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360" w:lineRule="auto"/>
        <w:jc w:val="center"/>
        <w:outlineLvl w:val="0"/>
        <w:rPr>
          <w:rFonts w:cs="Times New Roman" w:asciiTheme="minorEastAsia" w:hAnsiTheme="minorEastAsia"/>
          <w:b/>
          <w:color w:val="000000"/>
          <w:kern w:val="0"/>
          <w:sz w:val="32"/>
          <w:szCs w:val="32"/>
        </w:rPr>
      </w:pPr>
      <w:r>
        <w:rPr>
          <w:rFonts w:cs="Times New Roman" w:asciiTheme="minorEastAsia" w:hAnsiTheme="minorEastAsia"/>
          <w:b/>
          <w:color w:val="000000"/>
          <w:kern w:val="0"/>
          <w:sz w:val="32"/>
          <w:szCs w:val="32"/>
        </w:rPr>
        <w:t>实验</w:t>
      </w:r>
      <w:r>
        <w:rPr>
          <w:rFonts w:hint="eastAsia" w:cs="Times New Roman" w:asciiTheme="minorEastAsia" w:hAnsiTheme="minorEastAsia"/>
          <w:b/>
          <w:color w:val="000000"/>
          <w:kern w:val="0"/>
          <w:sz w:val="32"/>
          <w:szCs w:val="32"/>
        </w:rPr>
        <w:t>六</w:t>
      </w:r>
      <w:bookmarkStart w:id="0" w:name="_GoBack"/>
      <w:r>
        <w:rPr>
          <w:rFonts w:hint="eastAsia" w:cs="Times New Roman" w:asciiTheme="minorEastAsia" w:hAnsiTheme="minorEastAsia"/>
          <w:b/>
          <w:color w:val="000000"/>
          <w:kern w:val="0"/>
          <w:sz w:val="32"/>
          <w:szCs w:val="32"/>
        </w:rPr>
        <w:t>RDD转换DataFrame</w:t>
      </w:r>
      <w:bookmarkEnd w:id="0"/>
    </w:p>
    <w:p>
      <w:pPr>
        <w:spacing w:line="360" w:lineRule="auto"/>
        <w:outlineLvl w:val="0"/>
        <w:rPr>
          <w:rFonts w:cs="Times New Roman" w:asciiTheme="minorEastAsia" w:hAnsiTheme="minorEastAsia"/>
          <w:sz w:val="28"/>
          <w:szCs w:val="28"/>
        </w:rPr>
      </w:pPr>
      <w:r>
        <w:rPr>
          <w:rFonts w:cs="Times New Roman" w:asciiTheme="minorEastAsia" w:hAnsiTheme="minorEastAsia"/>
          <w:sz w:val="28"/>
          <w:szCs w:val="28"/>
        </w:rPr>
        <w:t>【实验目的】</w:t>
      </w:r>
    </w:p>
    <w:p>
      <w:pPr>
        <w:spacing w:line="360" w:lineRule="auto"/>
        <w:outlineLvl w:val="0"/>
        <w:rPr>
          <w:rFonts w:cs="Times New Roman" w:asciiTheme="minorEastAsia" w:hAnsiTheme="minorEastAsia"/>
          <w:sz w:val="28"/>
          <w:szCs w:val="28"/>
        </w:rPr>
      </w:pPr>
      <w:r>
        <w:rPr>
          <w:rFonts w:cs="Times New Roman" w:asciiTheme="minorEastAsia" w:hAnsiTheme="minorEastAsia"/>
          <w:sz w:val="28"/>
          <w:szCs w:val="28"/>
        </w:rPr>
        <w:t>1．</w:t>
      </w:r>
      <w:r>
        <w:rPr>
          <w:rFonts w:hint="eastAsia" w:cs="Times New Roman" w:asciiTheme="minorEastAsia" w:hAnsiTheme="minorEastAsia"/>
          <w:sz w:val="28"/>
          <w:szCs w:val="28"/>
        </w:rPr>
        <w:t>掌握DataFrame的保存方法；</w:t>
      </w:r>
    </w:p>
    <w:p>
      <w:pPr>
        <w:spacing w:line="360" w:lineRule="auto"/>
        <w:outlineLvl w:val="0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2.</w:t>
      </w:r>
      <w:r>
        <w:rPr>
          <w:rFonts w:cs="Times New Roman" w:asciiTheme="minorEastAsia" w:hAnsiTheme="minorEastAsia"/>
          <w:sz w:val="28"/>
          <w:szCs w:val="28"/>
        </w:rPr>
        <w:t>掌握</w:t>
      </w:r>
      <w:r>
        <w:rPr>
          <w:rFonts w:hint="eastAsia" w:cs="Times New Roman" w:asciiTheme="minorEastAsia" w:hAnsiTheme="minorEastAsia"/>
          <w:sz w:val="28"/>
          <w:szCs w:val="28"/>
        </w:rPr>
        <w:t>使用反射机制进行RDD转换</w:t>
      </w:r>
      <w:r>
        <w:rPr>
          <w:rFonts w:hint="eastAsia" w:cs="Times New Roman" w:asciiTheme="minorEastAsia" w:hAnsiTheme="minorEastAsia"/>
          <w:color w:val="000000"/>
          <w:kern w:val="0"/>
          <w:sz w:val="28"/>
          <w:szCs w:val="28"/>
        </w:rPr>
        <w:t>DataFrame的方法</w:t>
      </w:r>
      <w:r>
        <w:rPr>
          <w:rFonts w:cs="Times New Roman" w:asciiTheme="minorEastAsia" w:hAnsiTheme="minorEastAsia"/>
          <w:color w:val="000000"/>
          <w:kern w:val="0"/>
          <w:sz w:val="28"/>
          <w:szCs w:val="28"/>
        </w:rPr>
        <w:t>；</w:t>
      </w:r>
    </w:p>
    <w:p>
      <w:pPr>
        <w:spacing w:line="360" w:lineRule="auto"/>
        <w:outlineLvl w:val="0"/>
        <w:rPr>
          <w:rFonts w:cs="Times New Roman" w:asciiTheme="minorEastAsia" w:hAnsiTheme="minorEastAsia"/>
          <w:sz w:val="28"/>
          <w:szCs w:val="28"/>
        </w:rPr>
      </w:pPr>
      <w:r>
        <w:rPr>
          <w:rFonts w:cs="Times New Roman" w:asciiTheme="minorEastAsia" w:hAnsiTheme="minorEastAsia"/>
          <w:sz w:val="28"/>
          <w:szCs w:val="28"/>
        </w:rPr>
        <w:t>【实验内容】</w:t>
      </w:r>
    </w:p>
    <w:p>
      <w:pPr>
        <w:pStyle w:val="5"/>
        <w:kinsoku w:val="0"/>
        <w:overflowPunct w:val="0"/>
        <w:spacing w:before="0" w:beforeAutospacing="0" w:after="0" w:afterAutospacing="0" w:line="360" w:lineRule="auto"/>
        <w:textAlignment w:val="baseline"/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1.将本地路径</w:t>
      </w:r>
      <w:r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/root/test</w:t>
      </w: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下的文件employee.json创建</w:t>
      </w:r>
      <w:r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DataFrame</w:t>
      </w: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后完成下面题目：</w:t>
      </w:r>
    </w:p>
    <w:p>
      <w:pPr>
        <w:pStyle w:val="5"/>
        <w:kinsoku w:val="0"/>
        <w:overflowPunct w:val="0"/>
        <w:spacing w:before="0" w:beforeAutospacing="0" w:after="0" w:afterAutospacing="0" w:line="360" w:lineRule="auto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1）将</w:t>
      </w:r>
      <w:r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DataFrame</w:t>
      </w: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保存为“employee.json”，查看并读取内容显示；</w:t>
      </w:r>
    </w:p>
    <w:p>
      <w:pPr>
        <w:pStyle w:val="5"/>
        <w:kinsoku w:val="0"/>
        <w:overflowPunct w:val="0"/>
        <w:spacing w:before="0" w:beforeAutospacing="0" w:after="0" w:afterAutospacing="0" w:line="360" w:lineRule="auto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72405" cy="175768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kinsoku w:val="0"/>
        <w:overflowPunct w:val="0"/>
        <w:spacing w:before="0" w:beforeAutospacing="0" w:after="0" w:afterAutospacing="0" w:line="360" w:lineRule="auto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选择“id”和“name”字段保存为“employee1.json”, 查看并读取内容显示；</w:t>
      </w:r>
    </w:p>
    <w:p>
      <w:pPr>
        <w:pStyle w:val="5"/>
        <w:widowControl/>
        <w:numPr>
          <w:ilvl w:val="0"/>
          <w:numId w:val="0"/>
        </w:numPr>
        <w:kinsoku w:val="0"/>
        <w:overflowPunct w:val="0"/>
        <w:spacing w:before="0" w:beforeAutospacing="0" w:after="0" w:afterAutospacing="0" w:line="360" w:lineRule="auto"/>
        <w:jc w:val="left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73675" cy="2237740"/>
            <wp:effectExtent l="0" t="0" r="146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kinsoku w:val="0"/>
        <w:overflowPunct w:val="0"/>
        <w:spacing w:before="0" w:beforeAutospacing="0" w:after="0" w:afterAutospacing="0" w:line="360" w:lineRule="auto"/>
        <w:ind w:left="0" w:leftChars="0" w:firstLine="0" w:firstLineChars="0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选择“name”字段保存为“employee2.txt”, 查看并读取内容显示。</w:t>
      </w:r>
    </w:p>
    <w:p>
      <w:pPr>
        <w:pStyle w:val="5"/>
        <w:widowControl/>
        <w:numPr>
          <w:ilvl w:val="0"/>
          <w:numId w:val="0"/>
        </w:numPr>
        <w:kinsoku w:val="0"/>
        <w:overflowPunct w:val="0"/>
        <w:spacing w:before="0" w:beforeAutospacing="0" w:after="0" w:afterAutospacing="0" w:line="360" w:lineRule="auto"/>
        <w:jc w:val="left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74310" cy="2075180"/>
            <wp:effectExtent l="0" t="0" r="1397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kinsoku w:val="0"/>
        <w:overflowPunct w:val="0"/>
        <w:spacing w:before="0" w:beforeAutospacing="0" w:after="0" w:afterAutospacing="0" w:line="360" w:lineRule="auto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将本地路径</w:t>
      </w:r>
      <w:r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/root/test</w:t>
      </w: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下的文件people.txt创建</w:t>
      </w:r>
      <w:r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DataFrame</w:t>
      </w: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后保存成newpeople.txt，查看并读取显示。</w:t>
      </w:r>
    </w:p>
    <w:p>
      <w:pPr>
        <w:pStyle w:val="5"/>
        <w:widowControl/>
        <w:numPr>
          <w:ilvl w:val="0"/>
          <w:numId w:val="0"/>
        </w:numPr>
        <w:kinsoku w:val="0"/>
        <w:overflowPunct w:val="0"/>
        <w:spacing w:before="0" w:beforeAutospacing="0" w:after="0" w:afterAutospacing="0" w:line="360" w:lineRule="auto"/>
        <w:jc w:val="left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73675" cy="1640840"/>
            <wp:effectExtent l="0" t="0" r="1460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kinsoku w:val="0"/>
        <w:overflowPunct w:val="0"/>
        <w:spacing w:before="0" w:beforeAutospacing="0" w:after="0" w:afterAutospacing="0" w:line="360" w:lineRule="auto"/>
        <w:ind w:left="0" w:leftChars="0" w:firstLine="0" w:firstLineChars="0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将本地路径</w:t>
      </w:r>
      <w:r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/root/test</w:t>
      </w: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下的文件</w:t>
      </w:r>
      <w:r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chapter4-data01.txt</w:t>
      </w: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使用</w:t>
      </w:r>
      <w:r>
        <w:rPr>
          <w:rFonts w:hint="eastAsia" w:asciiTheme="minorEastAsia" w:hAnsiTheme="minorEastAsia" w:eastAsiaTheme="minorEastAsia" w:cstheme="minorBidi"/>
          <w:color w:val="FF0000"/>
          <w:kern w:val="24"/>
          <w:sz w:val="28"/>
          <w:szCs w:val="28"/>
        </w:rPr>
        <w:t>反射机制方式</w:t>
      </w: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创建成</w:t>
      </w:r>
      <w:r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DataFrame</w:t>
      </w: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，显示输出后完成如下题目；</w:t>
      </w:r>
    </w:p>
    <w:p>
      <w:pPr>
        <w:pStyle w:val="5"/>
        <w:widowControl/>
        <w:numPr>
          <w:ilvl w:val="0"/>
          <w:numId w:val="0"/>
        </w:numPr>
        <w:kinsoku w:val="0"/>
        <w:overflowPunct w:val="0"/>
        <w:spacing w:before="0" w:beforeAutospacing="0" w:after="0" w:afterAutospacing="0" w:line="360" w:lineRule="auto"/>
        <w:jc w:val="left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69865" cy="2797810"/>
            <wp:effectExtent l="0" t="0" r="317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insoku w:val="0"/>
        <w:overflowPunct w:val="0"/>
        <w:spacing w:before="0" w:beforeAutospacing="0" w:after="0" w:afterAutospacing="0"/>
        <w:textAlignment w:val="baseline"/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1）查询选修</w:t>
      </w:r>
      <w:r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DataBase</w:t>
      </w: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课程的学生姓名和成绩；</w:t>
      </w:r>
      <w:r>
        <w:drawing>
          <wp:inline distT="0" distB="0" distL="114300" distR="114300">
            <wp:extent cx="5274310" cy="2587625"/>
            <wp:effectExtent l="0" t="0" r="139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insoku w:val="0"/>
        <w:overflowPunct w:val="0"/>
        <w:spacing w:before="0" w:beforeAutospacing="0" w:after="0" w:afterAutospacing="0"/>
        <w:textAlignment w:val="baseline"/>
        <w:outlineLvl w:val="0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2）查询Tom的总分和平均分；</w:t>
      </w:r>
    </w:p>
    <w:p>
      <w:pPr>
        <w:pStyle w:val="5"/>
        <w:kinsoku w:val="0"/>
        <w:overflowPunct w:val="0"/>
        <w:spacing w:before="0" w:beforeAutospacing="0" w:after="0" w:afterAutospacing="0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66690" cy="2098675"/>
            <wp:effectExtent l="0" t="0" r="635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kinsoku w:val="0"/>
        <w:overflowPunct w:val="0"/>
        <w:spacing w:before="0" w:beforeAutospacing="0" w:after="0" w:afterAutospacing="0"/>
        <w:ind w:left="0" w:leftChars="0" w:firstLine="0" w:firstLineChars="0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查询每名同学选修课程的门数和总分，平均分；</w:t>
      </w:r>
    </w:p>
    <w:p>
      <w:pPr>
        <w:pStyle w:val="5"/>
        <w:widowControl/>
        <w:numPr>
          <w:ilvl w:val="0"/>
          <w:numId w:val="0"/>
        </w:numPr>
        <w:kinsoku w:val="0"/>
        <w:overflowPunct w:val="0"/>
        <w:spacing w:before="0" w:beforeAutospacing="0" w:after="0" w:afterAutospacing="0"/>
        <w:jc w:val="left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70500" cy="2227580"/>
            <wp:effectExtent l="0" t="0" r="254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kinsoku w:val="0"/>
        <w:overflowPunct w:val="0"/>
        <w:spacing w:before="0" w:beforeAutospacing="0" w:after="0" w:afterAutospacing="0"/>
        <w:ind w:left="0" w:leftChars="0" w:firstLine="0" w:firstLineChars="0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查询总共开设课程门数；</w:t>
      </w:r>
    </w:p>
    <w:p>
      <w:pPr>
        <w:pStyle w:val="5"/>
        <w:widowControl/>
        <w:numPr>
          <w:ilvl w:val="0"/>
          <w:numId w:val="0"/>
        </w:numPr>
        <w:kinsoku w:val="0"/>
        <w:overflowPunct w:val="0"/>
        <w:spacing w:before="0" w:beforeAutospacing="0" w:after="0" w:afterAutospacing="0"/>
        <w:jc w:val="left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70500" cy="2092960"/>
            <wp:effectExtent l="0" t="0" r="254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kinsoku w:val="0"/>
        <w:overflowPunct w:val="0"/>
        <w:spacing w:before="0" w:beforeAutospacing="0" w:after="0" w:afterAutospacing="0"/>
        <w:ind w:left="0" w:leftChars="0" w:firstLine="0" w:firstLineChars="0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查询每门课有多少人选修；</w:t>
      </w:r>
    </w:p>
    <w:p>
      <w:pPr>
        <w:pStyle w:val="5"/>
        <w:widowControl/>
        <w:numPr>
          <w:ilvl w:val="0"/>
          <w:numId w:val="0"/>
        </w:numPr>
        <w:kinsoku w:val="0"/>
        <w:overflowPunct w:val="0"/>
        <w:spacing w:before="0" w:beforeAutospacing="0" w:after="0" w:afterAutospacing="0"/>
        <w:jc w:val="left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74310" cy="2130425"/>
            <wp:effectExtent l="0" t="0" r="1397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kinsoku w:val="0"/>
        <w:overflowPunct w:val="0"/>
        <w:spacing w:before="0" w:beforeAutospacing="0" w:after="0" w:afterAutospacing="0"/>
        <w:ind w:left="0" w:leftChars="0" w:firstLine="0" w:firstLineChars="0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计算每门课程的平均分。</w:t>
      </w:r>
    </w:p>
    <w:p>
      <w:pPr>
        <w:pStyle w:val="5"/>
        <w:widowControl/>
        <w:numPr>
          <w:ilvl w:val="0"/>
          <w:numId w:val="0"/>
        </w:numPr>
        <w:kinsoku w:val="0"/>
        <w:overflowPunct w:val="0"/>
        <w:spacing w:before="0" w:beforeAutospacing="0" w:after="0" w:afterAutospacing="0"/>
        <w:jc w:val="left"/>
        <w:textAlignment w:val="baseline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67325" cy="2041525"/>
            <wp:effectExtent l="0" t="0" r="571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insoku w:val="0"/>
        <w:overflowPunct w:val="0"/>
        <w:spacing w:before="0" w:beforeAutospacing="0" w:after="0" w:afterAutospacing="0"/>
        <w:textAlignment w:val="baseline"/>
        <w:rPr>
          <w:rFonts w:asciiTheme="minorEastAsia" w:hAnsiTheme="minorEastAsia" w:eastAsiaTheme="minorEastAsia" w:cstheme="minorBidi"/>
          <w:b/>
          <w:color w:val="000000" w:themeColor="text1"/>
          <w:kern w:val="24"/>
        </w:rPr>
      </w:pPr>
    </w:p>
    <w:p>
      <w:pPr>
        <w:pStyle w:val="5"/>
        <w:spacing w:before="0" w:beforeAutospacing="0" w:after="0" w:afterAutospacing="0"/>
      </w:pPr>
    </w:p>
    <w:p>
      <w:pPr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55338D4"/>
    <w:multiLevelType w:val="singleLevel"/>
    <w:tmpl w:val="F55338D4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27560A0A"/>
    <w:multiLevelType w:val="singleLevel"/>
    <w:tmpl w:val="27560A0A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zJiMThmZThmYzNiZDNjMmI5OTA5ZWRlMmUwYjA1ZGIifQ=="/>
  </w:docVars>
  <w:rsids>
    <w:rsidRoot w:val="00AE50A7"/>
    <w:rsid w:val="000262B8"/>
    <w:rsid w:val="000B6418"/>
    <w:rsid w:val="0020574D"/>
    <w:rsid w:val="00267F47"/>
    <w:rsid w:val="002D0CA9"/>
    <w:rsid w:val="002F76EC"/>
    <w:rsid w:val="00453E0D"/>
    <w:rsid w:val="00471350"/>
    <w:rsid w:val="004D22A1"/>
    <w:rsid w:val="006E5B19"/>
    <w:rsid w:val="00710F39"/>
    <w:rsid w:val="00A93AD6"/>
    <w:rsid w:val="00AE50A7"/>
    <w:rsid w:val="00C36957"/>
    <w:rsid w:val="00C9683B"/>
    <w:rsid w:val="00D74628"/>
    <w:rsid w:val="00D756CA"/>
    <w:rsid w:val="00D85EC2"/>
    <w:rsid w:val="00D92B29"/>
    <w:rsid w:val="00DB10CD"/>
    <w:rsid w:val="00E50FE5"/>
    <w:rsid w:val="10260476"/>
    <w:rsid w:val="14FB3B83"/>
    <w:rsid w:val="1A463EA5"/>
    <w:rsid w:val="1E5D231A"/>
    <w:rsid w:val="1F6E2CD5"/>
    <w:rsid w:val="79FE30B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批注框文本 Char"/>
    <w:basedOn w:val="7"/>
    <w:link w:val="2"/>
    <w:semiHidden/>
    <w:qFormat/>
    <w:uiPriority w:val="99"/>
    <w:rPr>
      <w:sz w:val="18"/>
      <w:szCs w:val="18"/>
    </w:rPr>
  </w:style>
  <w:style w:type="character" w:customStyle="1" w:styleId="9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MS</Company>
  <Pages>4</Pages>
  <Words>295</Words>
  <Characters>488</Characters>
  <Lines>3</Lines>
  <Paragraphs>1</Paragraphs>
  <TotalTime>143</TotalTime>
  <ScaleCrop>false</ScaleCrop>
  <LinksUpToDate>false</LinksUpToDate>
  <CharactersWithSpaces>490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2022-05-16T02:03:00Z</dcterms:created>
  <dc:creator>XZOS</dc:creator>
  <cp:lastModifiedBy>Eureka</cp:lastModifiedBy>
  <dcterms:modified xsi:type="dcterms:W3CDTF">2022-06-07T13:38:07Z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FA95E1D351F447259AF791604AA4E204</vt:lpwstr>
  </property>
</Properties>
</file>