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CỘNG HÒA XÃ HỘI CHỦ NGHĨA VIỆT NAM</w:t>
      </w:r>
    </w:p>
    <w:p>
      <w:r>
        <w:t>QUỐC HỘI NƯỚC CỘNG HÒA XÃ HỘI CHỦ NGHĨA VIỆT NAM</w:t>
      </w:r>
    </w:p>
    <w:p>
      <w:r>
        <w:t>LUẬT AN TOÀN LAO ĐỘNG SỐ 99/2026/QH15</w:t>
      </w:r>
    </w:p>
    <w:p>
      <w:r>
        <w:t>Hà Nội, ngày 27 tháng 05 năm 2026</w:t>
      </w:r>
    </w:p>
    <w:p>
      <w:r>
        <w:t>Điều 1. Phạm vi điều chỉnh</w:t>
      </w:r>
    </w:p>
    <w:p>
      <w:r>
        <w:t>Luật này quy định về các tiêu chuẩn an toàn cho người lao động.</w:t>
      </w:r>
    </w:p>
    <w:p>
      <w:r>
        <w:t>1. Người sử dụng lao động phải cung cấp đầy đủ bảo hộ lao động.</w:t>
      </w:r>
    </w:p>
    <w:p>
      <w:r>
        <w:t>2. Người lao động phải tuân thủ nội quy an toàn lao động.</w:t>
      </w:r>
    </w:p>
    <w:p>
      <w:r>
        <w:t>a) Mang mũ bảo hiểm tại công trường.</w:t>
      </w:r>
    </w:p>
    <w:p>
      <w:r>
        <w:t>b) Đeo dây an toàn khi làm việc trên cao.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