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jc w:val="left"/>
        <w:rPr>
          <w:rFonts w:ascii="黑体" w:hAnsi="黑体"/>
          <w:sz w:val="52"/>
          <w:szCs w:val="52"/>
        </w:rPr>
      </w:pPr>
    </w:p>
    <w:p>
      <w:pPr>
        <w:pStyle w:val="10"/>
        <w:ind w:firstLine="0" w:firstLineChars="0"/>
        <w:jc w:val="left"/>
        <w:rPr>
          <w:rFonts w:ascii="黑体" w:hAnsi="黑体"/>
          <w:sz w:val="52"/>
          <w:szCs w:val="52"/>
        </w:rPr>
      </w:pPr>
    </w:p>
    <w:p>
      <w:pPr>
        <w:pStyle w:val="10"/>
        <w:ind w:firstLine="0" w:firstLineChars="0"/>
        <w:jc w:val="left"/>
        <w:rPr>
          <w:rFonts w:ascii="黑体" w:hAnsi="黑体"/>
          <w:sz w:val="52"/>
          <w:szCs w:val="52"/>
        </w:rPr>
      </w:pPr>
    </w:p>
    <w:p>
      <w:pPr>
        <w:pStyle w:val="10"/>
        <w:ind w:firstLine="0" w:firstLineChars="0"/>
        <w:rPr>
          <w:rFonts w:ascii="黑体" w:hAnsi="黑体"/>
          <w:sz w:val="52"/>
          <w:szCs w:val="52"/>
        </w:rPr>
      </w:pPr>
      <w:r>
        <w:rPr>
          <w:rFonts w:hint="eastAsia" w:ascii="黑体" w:hAnsi="黑体"/>
          <w:sz w:val="52"/>
          <w:szCs w:val="52"/>
        </w:rPr>
        <w:t>软件实施部署文档</w:t>
      </w:r>
    </w:p>
    <w:p>
      <w:pPr>
        <w:pStyle w:val="10"/>
        <w:ind w:firstLine="0" w:firstLineChars="0"/>
        <w:rPr>
          <w:rFonts w:ascii="黑体" w:hAnsi="黑体"/>
          <w:sz w:val="52"/>
          <w:szCs w:val="52"/>
        </w:rPr>
      </w:pPr>
    </w:p>
    <w:p>
      <w:pPr>
        <w:pStyle w:val="10"/>
        <w:ind w:firstLine="0" w:firstLineChars="0"/>
        <w:rPr>
          <w:rFonts w:ascii="黑体" w:hAnsi="黑体"/>
          <w:sz w:val="52"/>
          <w:szCs w:val="52"/>
        </w:rPr>
      </w:pPr>
    </w:p>
    <w:p>
      <w:pPr>
        <w:pStyle w:val="10"/>
        <w:ind w:firstLine="0" w:firstLineChars="0"/>
        <w:rPr>
          <w:rFonts w:ascii="黑体" w:hAnsi="黑体"/>
          <w:sz w:val="52"/>
          <w:szCs w:val="52"/>
        </w:rPr>
      </w:pPr>
    </w:p>
    <w:p>
      <w:pPr>
        <w:pStyle w:val="10"/>
        <w:ind w:firstLine="0" w:firstLineChars="0"/>
        <w:rPr>
          <w:rFonts w:ascii="黑体" w:hAnsi="黑体"/>
          <w:sz w:val="52"/>
          <w:szCs w:val="52"/>
        </w:rPr>
      </w:pPr>
    </w:p>
    <w:tbl>
      <w:tblPr>
        <w:tblStyle w:val="15"/>
        <w:tblW w:w="963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2878"/>
        <w:gridCol w:w="1137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版本号</w:t>
            </w:r>
          </w:p>
        </w:tc>
        <w:tc>
          <w:tcPr>
            <w:tcW w:w="1701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修订内容</w:t>
            </w:r>
          </w:p>
        </w:tc>
        <w:tc>
          <w:tcPr>
            <w:tcW w:w="2878" w:type="dxa"/>
            <w:shd w:val="clear" w:color="auto" w:fill="BEBEBE" w:themeFill="background1" w:themeFillShade="BF"/>
            <w:vAlign w:val="bottom"/>
          </w:tcPr>
          <w:p>
            <w:pPr>
              <w:tabs>
                <w:tab w:val="center" w:pos="957"/>
              </w:tabs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描述</w:t>
            </w:r>
          </w:p>
        </w:tc>
        <w:tc>
          <w:tcPr>
            <w:tcW w:w="1137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修订人</w:t>
            </w:r>
          </w:p>
        </w:tc>
        <w:tc>
          <w:tcPr>
            <w:tcW w:w="2931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V1.0</w:t>
            </w:r>
          </w:p>
        </w:tc>
        <w:tc>
          <w:tcPr>
            <w:tcW w:w="1701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</w:rPr>
              <w:t>完成文件初稿拟定</w:t>
            </w:r>
          </w:p>
        </w:tc>
        <w:tc>
          <w:tcPr>
            <w:tcW w:w="1137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李海峰</w:t>
            </w:r>
          </w:p>
        </w:tc>
        <w:tc>
          <w:tcPr>
            <w:tcW w:w="2931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878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137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931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</w:tr>
    </w:tbl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Arial" w:hAnsi="Arial" w:eastAsia="宋体" w:cs="Times New Roman"/>
          <w:color w:val="auto"/>
          <w:sz w:val="20"/>
          <w:szCs w:val="24"/>
          <w:lang w:val="zh-CN"/>
        </w:rPr>
        <w:id w:val="753628013"/>
        <w:docPartObj>
          <w:docPartGallery w:val="Table of Contents"/>
          <w:docPartUnique/>
        </w:docPartObj>
      </w:sdtPr>
      <w:sdtEndPr>
        <w:rPr>
          <w:rFonts w:ascii="Arial" w:hAnsi="Arial" w:eastAsia="宋体" w:cs="Times New Roman"/>
          <w:b/>
          <w:bCs/>
          <w:color w:val="auto"/>
          <w:sz w:val="20"/>
          <w:szCs w:val="24"/>
          <w:lang w:val="zh-CN"/>
        </w:rPr>
      </w:sdtEndPr>
      <w:sdtContent>
        <w:p>
          <w:pPr>
            <w:pStyle w:val="29"/>
            <w:jc w:val="center"/>
            <w:rPr>
              <w:color w:val="auto"/>
            </w:rPr>
          </w:pPr>
          <w:bookmarkStart w:id="19" w:name="_GoBack"/>
          <w:bookmarkEnd w:id="19"/>
          <w:r>
            <w:rPr>
              <w:color w:val="auto"/>
              <w:lang w:val="zh-CN"/>
            </w:rPr>
            <w:t>目录</w:t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"_Toc46405359"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_Toc46405359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"_Toc46405360"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1.1</w:t>
          </w:r>
          <w:r>
            <w:rPr>
              <w:rStyle w:val="17"/>
              <w:rFonts w:hint="eastAsia" w:asciiTheme="minorEastAsia" w:hAnsiTheme="minorEastAsia"/>
            </w:rPr>
            <w:t>实施目的</w:t>
          </w:r>
          <w:r>
            <w:tab/>
          </w:r>
          <w:r>
            <w:fldChar w:fldCharType="begin"/>
          </w:r>
          <w:r>
            <w:instrText xml:space="preserve"> PAGEREF _Toc46405360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1.2</w:t>
          </w:r>
          <w:r>
            <w:rPr>
              <w:rStyle w:val="17"/>
              <w:rFonts w:hint="eastAsia" w:asciiTheme="minorEastAsia" w:hAnsiTheme="minorEastAsia"/>
            </w:rPr>
            <w:t>实施阶段</w:t>
          </w:r>
          <w:r>
            <w:tab/>
          </w:r>
          <w:r>
            <w:fldChar w:fldCharType="begin"/>
          </w:r>
          <w:r>
            <w:instrText xml:space="preserve"> PAGEREF _Toc46405361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"_Toc46405362"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1.3</w:t>
          </w:r>
          <w:r>
            <w:rPr>
              <w:rStyle w:val="17"/>
              <w:rFonts w:hint="eastAsia" w:asciiTheme="minorEastAsia" w:hAnsiTheme="minorEastAsia"/>
            </w:rPr>
            <w:t>实施范围</w:t>
          </w:r>
          <w:r>
            <w:tab/>
          </w:r>
          <w:r>
            <w:fldChar w:fldCharType="begin"/>
          </w:r>
          <w:r>
            <w:instrText xml:space="preserve"> PAGEREF _Toc46405362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"_Toc46405363"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1.4</w:t>
          </w:r>
          <w:r>
            <w:rPr>
              <w:rStyle w:val="17"/>
              <w:rFonts w:hint="eastAsia" w:asciiTheme="minorEastAsia" w:hAnsiTheme="minorEastAsia"/>
            </w:rPr>
            <w:t>职责分工</w:t>
          </w:r>
          <w:r>
            <w:tab/>
          </w:r>
          <w:r>
            <w:fldChar w:fldCharType="begin"/>
          </w:r>
          <w:r>
            <w:instrText xml:space="preserve"> PAGEREF _Toc46405363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1.5</w:t>
          </w:r>
          <w:r>
            <w:rPr>
              <w:rStyle w:val="17"/>
              <w:rFonts w:hint="eastAsia" w:asciiTheme="minorEastAsia" w:hAnsiTheme="minorEastAsia"/>
            </w:rPr>
            <w:t>实施流程</w:t>
          </w:r>
          <w:r>
            <w:tab/>
          </w:r>
          <w:r>
            <w:fldChar w:fldCharType="begin"/>
          </w:r>
          <w:r>
            <w:instrText xml:space="preserve"> PAGEREF _Toc46405364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"_Toc46405365"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部署架构</w:t>
          </w:r>
          <w:r>
            <w:tab/>
          </w:r>
          <w:r>
            <w:fldChar w:fldCharType="begin"/>
          </w:r>
          <w:r>
            <w:instrText xml:space="preserve"> PAGEREF _Toc46405365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"_Toc46405366"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2.1</w:t>
          </w:r>
          <w:r>
            <w:rPr>
              <w:rStyle w:val="17"/>
              <w:rFonts w:hint="eastAsia" w:asciiTheme="minorEastAsia" w:hAnsiTheme="minorEastAsia"/>
            </w:rPr>
            <w:t>系统部署架构</w:t>
          </w:r>
          <w:r>
            <w:tab/>
          </w:r>
          <w:r>
            <w:fldChar w:fldCharType="begin"/>
          </w:r>
          <w:r>
            <w:instrText xml:space="preserve"> PAGEREF _Toc46405366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"_Toc46405367"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2.2</w:t>
          </w:r>
          <w:r>
            <w:rPr>
              <w:rStyle w:val="17"/>
              <w:rFonts w:hint="eastAsia" w:asciiTheme="minorEastAsia" w:hAnsiTheme="minorEastAsia"/>
            </w:rPr>
            <w:t>网络拓扑图</w:t>
          </w:r>
          <w:r>
            <w:tab/>
          </w:r>
          <w:r>
            <w:fldChar w:fldCharType="begin"/>
          </w:r>
          <w:r>
            <w:instrText xml:space="preserve"> PAGEREF _Toc46405367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"_Toc46405368"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2.3</w:t>
          </w:r>
          <w:r>
            <w:rPr>
              <w:rStyle w:val="17"/>
              <w:rFonts w:hint="eastAsia" w:asciiTheme="minorEastAsia" w:hAnsiTheme="minorEastAsia"/>
            </w:rPr>
            <w:t>存储架构</w:t>
          </w:r>
          <w:r>
            <w:tab/>
          </w:r>
          <w:r>
            <w:fldChar w:fldCharType="begin"/>
          </w:r>
          <w:r>
            <w:instrText xml:space="preserve"> PAGEREF _Toc46405368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"_Toc46405369"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_Toc46405369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"_Toc46405370"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 xml:space="preserve">3.1 </w:t>
          </w:r>
          <w:r>
            <w:rPr>
              <w:rStyle w:val="17"/>
              <w:rFonts w:hint="eastAsia" w:asciiTheme="minorEastAsia" w:hAnsiTheme="minorEastAsia"/>
            </w:rPr>
            <w:t>硬件环境准备</w:t>
          </w:r>
          <w:r>
            <w:tab/>
          </w:r>
          <w:r>
            <w:fldChar w:fldCharType="begin"/>
          </w:r>
          <w:r>
            <w:instrText xml:space="preserve"> PAGEREF _Toc46405370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 xml:space="preserve">3.2 </w:t>
          </w:r>
          <w:r>
            <w:rPr>
              <w:rStyle w:val="17"/>
              <w:rFonts w:hint="eastAsia" w:asciiTheme="minorEastAsia" w:hAnsiTheme="minorEastAsia"/>
            </w:rPr>
            <w:t>软件环境准备</w:t>
          </w:r>
          <w:r>
            <w:tab/>
          </w:r>
          <w:r>
            <w:fldChar w:fldCharType="begin"/>
          </w:r>
          <w:r>
            <w:instrText xml:space="preserve"> PAGEREF _Toc46405371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"_Toc46405372"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4.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数据备份</w:t>
          </w:r>
          <w:r>
            <w:tab/>
          </w:r>
          <w:r>
            <w:fldChar w:fldCharType="begin"/>
          </w:r>
          <w:r>
            <w:instrText xml:space="preserve"> PAGEREF _Toc46405372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"_Toc46405373"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4.1</w:t>
          </w:r>
          <w:r>
            <w:rPr>
              <w:rStyle w:val="17"/>
              <w:rFonts w:hint="eastAsia" w:asciiTheme="minorEastAsia" w:hAnsiTheme="minorEastAsia"/>
            </w:rPr>
            <w:t>、数据备份</w:t>
          </w:r>
          <w:r>
            <w:tab/>
          </w:r>
          <w:r>
            <w:fldChar w:fldCharType="begin"/>
          </w:r>
          <w:r>
            <w:instrText xml:space="preserve"> PAGEREF _Toc46405373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0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4.2</w:t>
          </w:r>
          <w:r>
            <w:rPr>
              <w:rStyle w:val="17"/>
              <w:rFonts w:hint="eastAsia" w:asciiTheme="minorEastAsia" w:hAnsiTheme="minorEastAsia"/>
            </w:rPr>
            <w:t>、系统备份</w:t>
          </w:r>
          <w:r>
            <w:tab/>
          </w:r>
          <w:r>
            <w:fldChar w:fldCharType="begin"/>
          </w:r>
          <w:r>
            <w:instrText xml:space="preserve"> PAGEREF _Toc46405374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"_Toc46405375"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5.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部署过程</w:t>
          </w:r>
          <w:r>
            <w:tab/>
          </w:r>
          <w:r>
            <w:fldChar w:fldCharType="begin"/>
          </w:r>
          <w:r>
            <w:instrText xml:space="preserve"> PAGEREF _Toc46405375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"_Toc46405376"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6.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部署验证</w:t>
          </w:r>
          <w:r>
            <w:tab/>
          </w:r>
          <w:r>
            <w:fldChar w:fldCharType="begin"/>
          </w:r>
          <w:r>
            <w:instrText xml:space="preserve"> PAGEREF _Toc46405376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"_Toc46405377"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7.</w:t>
          </w:r>
          <w:r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  <w:tab/>
          </w:r>
          <w:r>
            <w:rPr>
              <w:rStyle w:val="17"/>
              <w:rFonts w:hint="eastAsia" w:asciiTheme="minorEastAsia" w:hAnsiTheme="minorEastAsia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_Toc46405377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after="0"/>
        <w:rPr>
          <w:b/>
          <w:sz w:val="24"/>
        </w:rPr>
      </w:pPr>
      <w:r>
        <w:rPr>
          <w:sz w:val="24"/>
        </w:rPr>
        <w:br w:type="page"/>
      </w:r>
    </w:p>
    <w:p>
      <w:pPr>
        <w:pStyle w:val="2"/>
        <w:widowControl w:val="0"/>
        <w:numPr>
          <w:ilvl w:val="0"/>
          <w:numId w:val="1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0" w:name="_Toc46405359"/>
      <w:r>
        <w:rPr>
          <w:rFonts w:hint="eastAsia" w:asciiTheme="minorEastAsia" w:hAnsiTheme="minorEastAsia" w:cstheme="minorBidi"/>
          <w:sz w:val="32"/>
        </w:rPr>
        <w:t>实施计划</w:t>
      </w:r>
      <w:bookmarkEnd w:id="0"/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1" w:name="_Toc46405360"/>
      <w:r>
        <w:rPr>
          <w:rFonts w:hint="eastAsia" w:asciiTheme="minorEastAsia" w:hAnsiTheme="minorEastAsia" w:eastAsiaTheme="minorEastAsia"/>
          <w:sz w:val="28"/>
          <w:szCs w:val="28"/>
        </w:rPr>
        <w:t>1.1实施目的</w:t>
      </w:r>
      <w:bookmarkEnd w:id="1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本文档主要用于描述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系统部署的相关事宜。</w:t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2" w:name="_Toc46405361"/>
      <w:r>
        <w:rPr>
          <w:rFonts w:hint="eastAsia" w:asciiTheme="minorEastAsia" w:hAnsiTheme="minorEastAsia" w:eastAsiaTheme="minorEastAsia"/>
          <w:sz w:val="28"/>
          <w:szCs w:val="28"/>
        </w:rPr>
        <w:t>1.2实施阶段</w:t>
      </w:r>
      <w:bookmarkEnd w:id="2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A、初次部署实施</w:t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3" w:name="_Toc46405362"/>
      <w:r>
        <w:rPr>
          <w:rFonts w:hint="eastAsia" w:asciiTheme="minorEastAsia" w:hAnsiTheme="minorEastAsia" w:eastAsiaTheme="minorEastAsia"/>
          <w:sz w:val="28"/>
          <w:szCs w:val="28"/>
        </w:rPr>
        <w:t>1.3实施范围</w:t>
      </w:r>
      <w:bookmarkEnd w:id="3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详细实施内容以及功能</w:t>
      </w:r>
    </w:p>
    <w:p>
      <w:pPr>
        <w:pStyle w:val="12"/>
        <w:widowControl w:val="0"/>
        <w:numPr>
          <w:ilvl w:val="0"/>
          <w:numId w:val="2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数据库创建及基础数据准备</w:t>
      </w:r>
    </w:p>
    <w:p>
      <w:pPr>
        <w:pStyle w:val="12"/>
        <w:widowControl w:val="0"/>
        <w:numPr>
          <w:ilvl w:val="0"/>
          <w:numId w:val="2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服务端服务部署</w:t>
      </w:r>
    </w:p>
    <w:p>
      <w:pPr>
        <w:pStyle w:val="12"/>
        <w:widowControl w:val="0"/>
        <w:numPr>
          <w:ilvl w:val="0"/>
          <w:numId w:val="2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客户端静态页面部署</w:t>
      </w:r>
    </w:p>
    <w:p>
      <w:pPr>
        <w:pStyle w:val="12"/>
        <w:widowControl w:val="0"/>
        <w:numPr>
          <w:ilvl w:val="0"/>
          <w:numId w:val="2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负载均衡配置</w:t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4" w:name="_Toc46405363"/>
      <w:r>
        <w:rPr>
          <w:rFonts w:hint="eastAsia" w:asciiTheme="minorEastAsia" w:hAnsiTheme="minorEastAsia" w:eastAsiaTheme="minorEastAsia"/>
          <w:sz w:val="28"/>
          <w:szCs w:val="28"/>
        </w:rPr>
        <w:t>1.4职责分工</w:t>
      </w:r>
      <w:bookmarkEnd w:id="4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t>1.4.1</w:t>
      </w:r>
      <w:r>
        <w:rPr>
          <w:rFonts w:asciiTheme="minorEastAsia" w:hAnsiTheme="minorEastAsia" w:eastAsiaTheme="minorEastAsia"/>
          <w:bCs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t>产品经理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A.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b w:val="0"/>
          <w:sz w:val="24"/>
          <w:szCs w:val="24"/>
          <w:lang w:eastAsia="zh-CN"/>
        </w:rPr>
        <w:t>负责</w:t>
      </w:r>
      <w:r>
        <w:rPr>
          <w:rFonts w:hint="eastAsia" w:asciiTheme="minorEastAsia" w:hAnsiTheme="minorEastAsia" w:eastAsiaTheme="minorEastAsia"/>
          <w:b w:val="0"/>
          <w:sz w:val="24"/>
          <w:szCs w:val="24"/>
        </w:rPr>
        <w:t>产品实施确认</w:t>
      </w:r>
      <w:r>
        <w:rPr>
          <w:rFonts w:hint="eastAsia" w:asciiTheme="minorEastAsia" w:hAnsiTheme="minorEastAsia" w:eastAsiaTheme="minorEastAsia"/>
          <w:b w:val="0"/>
          <w:sz w:val="24"/>
          <w:szCs w:val="24"/>
          <w:lang w:eastAsia="zh-CN"/>
        </w:rPr>
        <w:t>；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t>1.4.2</w:t>
      </w:r>
      <w:r>
        <w:rPr>
          <w:rFonts w:asciiTheme="minorEastAsia" w:hAnsiTheme="minorEastAsia" w:eastAsiaTheme="minorEastAsia"/>
          <w:bCs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t>运维人员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A.负责线上部署及运维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t>1.4.3</w:t>
      </w:r>
      <w:r>
        <w:rPr>
          <w:rFonts w:asciiTheme="minorEastAsia" w:hAnsiTheme="minorEastAsia" w:eastAsiaTheme="minorEastAsia"/>
          <w:bCs/>
          <w:sz w:val="24"/>
          <w:szCs w:val="24"/>
          <w:lang w:eastAsia="zh-CN"/>
        </w:rPr>
        <w:t xml:space="preserve"> 测试人员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A．负责测试线上实施是否符合功能要求；</w:t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5" w:name="_Toc46405364"/>
      <w:r>
        <w:rPr>
          <w:rFonts w:hint="eastAsia" w:asciiTheme="minorEastAsia" w:hAnsiTheme="minorEastAsia" w:eastAsiaTheme="minorEastAsia"/>
          <w:sz w:val="28"/>
          <w:szCs w:val="28"/>
        </w:rPr>
        <w:t>1.5实施流程</w:t>
      </w:r>
      <w:bookmarkEnd w:id="5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实施流程</w:t>
      </w:r>
    </w:p>
    <w:p>
      <w:pPr>
        <w:pStyle w:val="12"/>
        <w:widowControl w:val="0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4752975" cy="57715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90" cy="57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3"/>
        </w:numPr>
        <w:spacing w:line="240" w:lineRule="auto"/>
        <w:jc w:val="both"/>
        <w:rPr>
          <w:rFonts w:asciiTheme="minorEastAsia" w:hAnsiTheme="minorEastAsia" w:cstheme="minorBidi"/>
          <w:sz w:val="32"/>
        </w:rPr>
      </w:pPr>
      <w:bookmarkStart w:id="6" w:name="_Toc46405365"/>
      <w:r>
        <w:rPr>
          <w:rFonts w:hint="eastAsia" w:asciiTheme="minorEastAsia" w:hAnsiTheme="minorEastAsia" w:cstheme="minorBidi"/>
          <w:sz w:val="32"/>
        </w:rPr>
        <w:t>部署架构</w:t>
      </w:r>
      <w:bookmarkEnd w:id="6"/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7" w:name="_Toc46405366"/>
      <w:r>
        <w:rPr>
          <w:rFonts w:hint="eastAsia" w:asciiTheme="minorEastAsia" w:hAnsiTheme="minorEastAsia" w:eastAsiaTheme="minorEastAsia"/>
          <w:sz w:val="28"/>
          <w:szCs w:val="28"/>
        </w:rPr>
        <w:t>2.1</w:t>
      </w:r>
      <w:r>
        <w:rPr>
          <w:rFonts w:asciiTheme="minorEastAsia" w:hAnsiTheme="minorEastAsia" w:eastAsiaTheme="minorEastAsia"/>
          <w:sz w:val="28"/>
          <w:szCs w:val="28"/>
        </w:rPr>
        <w:t>系统部署架构</w:t>
      </w:r>
      <w:bookmarkEnd w:id="7"/>
    </w:p>
    <w:p>
      <w:r>
        <w:drawing>
          <wp:inline distT="0" distB="0" distL="0" distR="0">
            <wp:extent cx="5274310" cy="27101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8" w:name="_Toc46405367"/>
      <w:r>
        <w:rPr>
          <w:rFonts w:hint="eastAsia" w:asciiTheme="minorEastAsia" w:hAnsiTheme="minorEastAsia" w:eastAsiaTheme="minorEastAsia"/>
          <w:sz w:val="28"/>
          <w:szCs w:val="28"/>
        </w:rPr>
        <w:t>2.2网络拓扑图</w:t>
      </w:r>
      <w:bookmarkEnd w:id="8"/>
    </w:p>
    <w:p>
      <w:r>
        <w:drawing>
          <wp:inline distT="0" distB="0" distL="0" distR="0">
            <wp:extent cx="4856480" cy="26054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9" w:name="_Toc46405368"/>
      <w:r>
        <w:rPr>
          <w:rFonts w:hint="eastAsia" w:asciiTheme="minorEastAsia" w:hAnsiTheme="minorEastAsia" w:eastAsiaTheme="minorEastAsia"/>
          <w:sz w:val="28"/>
          <w:szCs w:val="28"/>
        </w:rPr>
        <w:t>2.3存储架构</w:t>
      </w:r>
      <w:bookmarkEnd w:id="9"/>
    </w:p>
    <w:p>
      <w:pPr>
        <w:ind w:firstLine="420"/>
      </w:pPr>
      <w:r>
        <w:t>当前系统文件服务采用阿里云oss文件存储</w:t>
      </w:r>
      <w:r>
        <w:rPr>
          <w:rFonts w:hint="eastAsia"/>
        </w:rPr>
        <w:t>，</w:t>
      </w:r>
      <w:r>
        <w:t>无需单独构建存储服务</w:t>
      </w:r>
      <w:r>
        <w:rPr>
          <w:rFonts w:hint="eastAsia"/>
        </w:rPr>
        <w:t>。系统在代码中集成了阿里云oss的调用api接口。</w:t>
      </w:r>
    </w:p>
    <w:p>
      <w:pPr>
        <w:pStyle w:val="2"/>
        <w:widowControl w:val="0"/>
        <w:numPr>
          <w:ilvl w:val="0"/>
          <w:numId w:val="3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0" w:name="_Toc46405369"/>
      <w:r>
        <w:rPr>
          <w:rFonts w:hint="eastAsia" w:asciiTheme="minorEastAsia" w:hAnsiTheme="minorEastAsia" w:cstheme="minorBidi"/>
          <w:sz w:val="32"/>
        </w:rPr>
        <w:t>环境准备</w:t>
      </w:r>
      <w:bookmarkEnd w:id="10"/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11" w:name="_Toc46405370"/>
      <w:r>
        <w:rPr>
          <w:rFonts w:hint="eastAsia" w:asciiTheme="minorEastAsia" w:hAnsiTheme="minorEastAsia" w:eastAsiaTheme="minorEastAsia"/>
          <w:sz w:val="28"/>
          <w:szCs w:val="28"/>
        </w:rPr>
        <w:t>3.1 硬件环境准备</w:t>
      </w:r>
      <w:bookmarkEnd w:id="11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A、服务器列表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B、网络要求</w:t>
      </w:r>
    </w:p>
    <w:p>
      <w:r>
        <w:tab/>
      </w:r>
      <w:r>
        <w:t>互联网访问代码</w:t>
      </w:r>
      <w:r>
        <w:rPr>
          <w:rFonts w:hint="eastAsia"/>
        </w:rPr>
        <w:t xml:space="preserve"> </w:t>
      </w:r>
      <w:r>
        <w:t>10M</w:t>
      </w:r>
      <w:r>
        <w:rPr>
          <w:rFonts w:hint="eastAsia"/>
        </w:rPr>
        <w:t>+。</w:t>
      </w:r>
      <w:r>
        <w:t>分配三个可访问域名</w:t>
      </w:r>
      <w:r>
        <w:rPr>
          <w:rFonts w:hint="eastAsia"/>
        </w:rPr>
        <w:t>：</w:t>
      </w:r>
      <w:r>
        <w:t>ncgl.cosmoplat.com</w:t>
      </w:r>
      <w:r>
        <w:rPr>
          <w:rFonts w:hint="eastAsia"/>
        </w:rPr>
        <w:t>，</w:t>
      </w:r>
      <w:r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ncsy.cosmoplat.com</w:t>
      </w:r>
      <w:r>
        <w:rPr>
          <w:rFonts w:hint="eastAsia" w:ascii="Segoe UI" w:hAnsi="Segoe UI" w:cs="Segoe UI"/>
          <w:color w:val="3D444F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ncgladmin.qingdao.cosmoplat.com</w:t>
      </w:r>
      <w:r>
        <w:rPr>
          <w:rFonts w:hint="eastAsia" w:ascii="Segoe UI" w:hAnsi="Segoe UI" w:cs="Segoe UI"/>
          <w:color w:val="3D444F"/>
          <w:sz w:val="21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其中前两个需要需要分配https访问证书</w:t>
      </w:r>
      <w:r>
        <w:rPr>
          <w:rFonts w:hint="eastAsia" w:ascii="Segoe UI" w:hAnsi="Segoe UI" w:cs="Segoe UI"/>
          <w:color w:val="3D444F"/>
          <w:sz w:val="21"/>
          <w:szCs w:val="21"/>
          <w:shd w:val="clear" w:color="auto" w:fill="FFFFFF"/>
        </w:rPr>
        <w:t>。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C、存储要求</w:t>
      </w:r>
    </w:p>
    <w:p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>当前</w:t>
      </w:r>
      <w:r>
        <w:rPr>
          <w:rFonts w:hint="eastAsia"/>
          <w:lang w:val="de-AT"/>
        </w:rPr>
        <w:t>有存储需要的主要是mysql数据，redis缓存数据序列化，各个服务的log日志存盘。</w:t>
      </w:r>
    </w:p>
    <w:p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>根据当前</w:t>
      </w:r>
      <w:r>
        <w:rPr>
          <w:rFonts w:hint="eastAsia"/>
          <w:lang w:val="de-AT"/>
        </w:rPr>
        <w:t>系统容量，硬盘可分配为1</w:t>
      </w:r>
      <w:r>
        <w:rPr>
          <w:lang w:val="de-AT"/>
        </w:rPr>
        <w:t>T即可</w:t>
      </w:r>
      <w:r>
        <w:rPr>
          <w:rFonts w:hint="eastAsia"/>
          <w:lang w:val="de-AT"/>
        </w:rPr>
        <w:t xml:space="preserve"> ，后续增加增加可进行容量增加。</w:t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12" w:name="_Toc46405371"/>
      <w:r>
        <w:rPr>
          <w:rFonts w:hint="eastAsia" w:asciiTheme="minorEastAsia" w:hAnsiTheme="minorEastAsia" w:eastAsiaTheme="minorEastAsia"/>
          <w:sz w:val="28"/>
          <w:szCs w:val="28"/>
        </w:rPr>
        <w:t>3.2 软件环境准备</w:t>
      </w:r>
      <w:bookmarkEnd w:id="12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A、软件列表以及版本</w:t>
      </w:r>
    </w:p>
    <w:tbl>
      <w:tblPr>
        <w:tblStyle w:val="14"/>
        <w:tblW w:w="452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78"/>
        <w:gridCol w:w="2603"/>
        <w:gridCol w:w="1128"/>
        <w:gridCol w:w="1378"/>
        <w:gridCol w:w="1523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0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序号</w:t>
            </w:r>
          </w:p>
        </w:tc>
        <w:tc>
          <w:tcPr>
            <w:tcW w:w="598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软件名称</w:t>
            </w:r>
          </w:p>
        </w:tc>
        <w:tc>
          <w:tcPr>
            <w:tcW w:w="1445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软件版本</w:t>
            </w:r>
          </w:p>
        </w:tc>
        <w:tc>
          <w:tcPr>
            <w:tcW w:w="626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软件依赖</w:t>
            </w:r>
          </w:p>
        </w:tc>
        <w:tc>
          <w:tcPr>
            <w:tcW w:w="765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845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CCFFFF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270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1</w:t>
            </w:r>
          </w:p>
        </w:tc>
        <w:tc>
          <w:tcPr>
            <w:tcW w:w="598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Mysql</w:t>
            </w:r>
          </w:p>
        </w:tc>
        <w:tc>
          <w:tcPr>
            <w:tcW w:w="1445" w:type="pct"/>
            <w:vAlign w:val="center"/>
          </w:tcPr>
          <w:p>
            <w:pPr>
              <w:pStyle w:val="19"/>
              <w:spacing w:after="0"/>
              <w:ind w:left="36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5.7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270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2</w:t>
            </w:r>
          </w:p>
        </w:tc>
        <w:tc>
          <w:tcPr>
            <w:tcW w:w="598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Rabbitmq</w:t>
            </w:r>
          </w:p>
        </w:tc>
        <w:tc>
          <w:tcPr>
            <w:tcW w:w="1445" w:type="pct"/>
            <w:vAlign w:val="center"/>
          </w:tcPr>
          <w:p>
            <w:pPr>
              <w:pStyle w:val="19"/>
              <w:spacing w:after="0"/>
              <w:ind w:left="360" w:firstLine="0" w:firstLineChars="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270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cs="宋体"/>
                <w:sz w:val="18"/>
                <w:szCs w:val="18"/>
              </w:rPr>
              <w:t>3</w:t>
            </w:r>
          </w:p>
        </w:tc>
        <w:tc>
          <w:tcPr>
            <w:tcW w:w="598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Redis</w:t>
            </w:r>
          </w:p>
        </w:tc>
        <w:tc>
          <w:tcPr>
            <w:tcW w:w="1445" w:type="pct"/>
            <w:vAlign w:val="center"/>
          </w:tcPr>
          <w:p>
            <w:pPr>
              <w:pStyle w:val="19"/>
              <w:spacing w:after="0"/>
              <w:ind w:left="36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626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pStyle w:val="2"/>
        <w:widowControl w:val="0"/>
        <w:numPr>
          <w:ilvl w:val="0"/>
          <w:numId w:val="3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3" w:name="_Toc46405372"/>
      <w:r>
        <w:rPr>
          <w:rFonts w:hint="eastAsia" w:asciiTheme="minorEastAsia" w:hAnsiTheme="minorEastAsia" w:cstheme="minorBidi"/>
          <w:sz w:val="32"/>
        </w:rPr>
        <w:t>数据备份</w:t>
      </w:r>
      <w:bookmarkEnd w:id="13"/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14" w:name="_Toc46405373"/>
      <w:r>
        <w:rPr>
          <w:rFonts w:hint="eastAsia" w:asciiTheme="minorEastAsia" w:hAnsiTheme="minorEastAsia" w:eastAsiaTheme="minorEastAsia"/>
          <w:sz w:val="28"/>
          <w:szCs w:val="28"/>
        </w:rPr>
        <w:t>4.1、数据备份</w:t>
      </w:r>
      <w:bookmarkEnd w:id="14"/>
    </w:p>
    <w:p>
      <w:pPr>
        <w:ind w:firstLine="420"/>
      </w:pPr>
      <w:r>
        <w:rPr>
          <w:rFonts w:hint="eastAsia"/>
        </w:rPr>
        <w:t>针对mysql数据库，当前的备份，是每天凌晨，定时器最实用mysql</w:t>
      </w:r>
      <w:r>
        <w:t>dump命令备份全库</w:t>
      </w:r>
      <w:r>
        <w:rPr>
          <w:rFonts w:hint="eastAsia"/>
        </w:rPr>
        <w:t>。</w:t>
      </w:r>
    </w:p>
    <w:p>
      <w:pPr>
        <w:pStyle w:val="3"/>
        <w:ind w:left="567" w:hanging="567"/>
        <w:rPr>
          <w:rFonts w:asciiTheme="minorEastAsia" w:hAnsiTheme="minorEastAsia" w:eastAsiaTheme="minorEastAsia"/>
          <w:sz w:val="28"/>
          <w:szCs w:val="28"/>
        </w:rPr>
      </w:pPr>
      <w:bookmarkStart w:id="15" w:name="_Toc46405374"/>
      <w:r>
        <w:rPr>
          <w:rFonts w:hint="eastAsia" w:asciiTheme="minorEastAsia" w:hAnsiTheme="minorEastAsia" w:eastAsiaTheme="minorEastAsia"/>
          <w:sz w:val="28"/>
          <w:szCs w:val="28"/>
        </w:rPr>
        <w:t>4.2、系统备份</w:t>
      </w:r>
      <w:bookmarkEnd w:id="15"/>
    </w:p>
    <w:p>
      <w:pPr>
        <w:ind w:firstLine="420"/>
      </w:pPr>
      <w:r>
        <w:t>暂无</w:t>
      </w:r>
    </w:p>
    <w:p>
      <w:pPr>
        <w:pStyle w:val="2"/>
        <w:widowControl w:val="0"/>
        <w:numPr>
          <w:ilvl w:val="0"/>
          <w:numId w:val="3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6" w:name="_Toc46405375"/>
      <w:r>
        <w:rPr>
          <w:rFonts w:asciiTheme="minorEastAsia" w:hAnsiTheme="minorEastAsia" w:cstheme="minorBidi"/>
          <w:sz w:val="32"/>
        </w:rPr>
        <w:t>部署过程</w:t>
      </w:r>
      <w:bookmarkEnd w:id="16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详细描述部署步骤以及部署过程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描述实施流程以及步骤</w:t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登录cosmoplat平台</w:t>
      </w:r>
    </w:p>
    <w:p>
      <w:pPr>
        <w:ind w:left="360"/>
        <w:rPr>
          <w:lang w:val="de-AT"/>
        </w:rPr>
      </w:pPr>
      <w:r>
        <w:rPr>
          <w:lang w:val="de-AT"/>
        </w:rPr>
        <w:t>使用网址https://console-qingdao.cosmoplat.com/，</w:t>
      </w:r>
      <w:r>
        <w:rPr>
          <w:rFonts w:hint="eastAsia"/>
        </w:rPr>
        <w:t>使用</w:t>
      </w:r>
      <w:r>
        <w:t>分配的的账号登录</w:t>
      </w:r>
      <w:r>
        <w:rPr>
          <w:lang w:val="de-AT"/>
        </w:rPr>
        <w:t>cosmoplat</w:t>
      </w:r>
      <w:r>
        <w:t>平台</w:t>
      </w:r>
      <w:r>
        <w:rPr>
          <w:rFonts w:hint="eastAsia"/>
        </w:rPr>
        <w:t>。</w:t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mysql数据库服务创建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 xml:space="preserve"> </w:t>
      </w:r>
    </w:p>
    <w:p>
      <w:pPr>
        <w:ind w:left="360"/>
      </w:pPr>
      <w:r>
        <w:t>使用</w:t>
      </w:r>
      <w:r>
        <w:rPr>
          <w:lang w:val="de-AT"/>
        </w:rPr>
        <w:t>registry1.cosmoplat.com/cosmoplat/mysql</w:t>
      </w:r>
      <w:r>
        <w:t>镜像</w:t>
      </w:r>
      <w:r>
        <w:rPr>
          <w:rFonts w:hint="eastAsia"/>
          <w:lang w:val="de-AT"/>
        </w:rPr>
        <w:t>，</w:t>
      </w:r>
      <w:r>
        <w:t>选择</w:t>
      </w:r>
      <w:r>
        <w:rPr>
          <w:rFonts w:hint="eastAsia"/>
          <w:lang w:val="de-AT"/>
        </w:rPr>
        <w:t>5</w:t>
      </w:r>
      <w:r>
        <w:rPr>
          <w:lang w:val="de-AT"/>
        </w:rPr>
        <w:t>.7版本</w:t>
      </w:r>
      <w:r>
        <w:rPr>
          <w:rFonts w:hint="eastAsia"/>
          <w:lang w:val="de-AT"/>
        </w:rPr>
        <w:t>，</w:t>
      </w:r>
      <w:r>
        <w:t>创建</w:t>
      </w:r>
      <w:r>
        <w:rPr>
          <w:lang w:val="de-AT"/>
        </w:rPr>
        <w:t>ncgl-mysql</w:t>
      </w:r>
      <w:r>
        <w:t>服务</w:t>
      </w:r>
      <w:r>
        <w:rPr>
          <w:rFonts w:hint="eastAsia"/>
          <w:lang w:val="de-AT"/>
        </w:rPr>
        <w:t>，</w:t>
      </w:r>
      <w:r>
        <w:t>并设置数据库的访问账号密码</w:t>
      </w:r>
      <w:r>
        <w:rPr>
          <w:rFonts w:hint="eastAsia"/>
        </w:rPr>
        <w:t>。</w:t>
      </w:r>
      <w:r>
        <w:t>并设置数据库的存储卷</w:t>
      </w:r>
      <w:r>
        <w:rPr>
          <w:rFonts w:hint="eastAsia"/>
        </w:rPr>
        <w:t>，</w:t>
      </w:r>
      <w:r>
        <w:t>将数据库的数据存储于指定的存储卷上</w:t>
      </w:r>
      <w:r>
        <w:rPr>
          <w:rFonts w:hint="eastAsia"/>
        </w:rPr>
        <w:t>。</w:t>
      </w:r>
    </w:p>
    <w:p>
      <w:pPr>
        <w:ind w:left="360"/>
      </w:pPr>
      <w:r>
        <w:drawing>
          <wp:inline distT="0" distB="0" distL="0" distR="0">
            <wp:extent cx="6188710" cy="861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redis服务创建</w:t>
      </w:r>
    </w:p>
    <w:p>
      <w:pPr>
        <w:ind w:left="360"/>
      </w:pPr>
      <w:r>
        <w:rPr>
          <w:rFonts w:hint="eastAsia"/>
        </w:rPr>
        <w:t>使用</w:t>
      </w:r>
      <w:r>
        <w:rPr>
          <w:lang w:val="de-AT"/>
        </w:rPr>
        <w:t>registry1.cosmoplat.com/library/redis</w:t>
      </w:r>
      <w:r>
        <w:t>镜像</w:t>
      </w:r>
      <w:r>
        <w:rPr>
          <w:rFonts w:hint="eastAsia"/>
          <w:lang w:val="de-AT"/>
        </w:rPr>
        <w:t>，</w:t>
      </w:r>
      <w:r>
        <w:t>选择</w:t>
      </w:r>
      <w:r>
        <w:rPr>
          <w:rFonts w:hint="eastAsia"/>
          <w:lang w:val="de-AT"/>
        </w:rPr>
        <w:t>3</w:t>
      </w:r>
      <w:r>
        <w:rPr>
          <w:rFonts w:hint="eastAsia"/>
        </w:rPr>
        <w:t>版本</w:t>
      </w:r>
      <w:r>
        <w:rPr>
          <w:rFonts w:hint="eastAsia"/>
          <w:lang w:val="de-AT"/>
        </w:rPr>
        <w:t>，</w:t>
      </w:r>
      <w:r>
        <w:t>创建</w:t>
      </w:r>
      <w:r>
        <w:rPr>
          <w:lang w:val="de-AT"/>
        </w:rPr>
        <w:t>ncgl-redis</w:t>
      </w:r>
      <w:r>
        <w:t>服务</w:t>
      </w:r>
      <w:r>
        <w:rPr>
          <w:rFonts w:hint="eastAsia"/>
          <w:lang w:val="de-AT"/>
        </w:rPr>
        <w:t>，</w:t>
      </w:r>
      <w:r>
        <w:t>并设置</w:t>
      </w:r>
      <w:r>
        <w:rPr>
          <w:lang w:val="de-AT"/>
        </w:rPr>
        <w:t>redis</w:t>
      </w:r>
      <w:r>
        <w:t>的存储卷</w:t>
      </w:r>
      <w:r>
        <w:rPr>
          <w:rFonts w:hint="eastAsia"/>
          <w:lang w:val="de-AT"/>
        </w:rPr>
        <w:t>，</w:t>
      </w:r>
      <w:r>
        <w:t>将</w:t>
      </w:r>
      <w:r>
        <w:rPr>
          <w:lang w:val="de-AT"/>
        </w:rPr>
        <w:t>redis</w:t>
      </w:r>
      <w:r>
        <w:t>的数据存储于指定的存储卷上</w:t>
      </w:r>
      <w:r>
        <w:rPr>
          <w:rFonts w:hint="eastAsia"/>
        </w:rPr>
        <w:t>。</w:t>
      </w:r>
    </w:p>
    <w:p>
      <w:pPr>
        <w:ind w:left="360"/>
        <w:rPr>
          <w:lang w:val="de-AT"/>
        </w:rPr>
      </w:pPr>
      <w:r>
        <w:drawing>
          <wp:inline distT="0" distB="0" distL="0" distR="0">
            <wp:extent cx="6188710" cy="81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rabbitmq服务创建</w:t>
      </w:r>
    </w:p>
    <w:p>
      <w:pPr>
        <w:ind w:left="360"/>
        <w:rPr>
          <w:lang w:val="de-AT"/>
        </w:rPr>
      </w:pPr>
      <w:r>
        <w:t>使用</w:t>
      </w:r>
      <w:r>
        <w:rPr>
          <w:lang w:val="de-AT"/>
        </w:rPr>
        <w:t>registry1.cosmoplat.com/library/rabbitmq</w:t>
      </w:r>
      <w:r>
        <w:t>镜像</w:t>
      </w:r>
      <w:r>
        <w:rPr>
          <w:rFonts w:hint="eastAsia"/>
          <w:lang w:val="de-AT"/>
        </w:rPr>
        <w:t>，</w:t>
      </w:r>
      <w:r>
        <w:t>选择</w:t>
      </w:r>
      <w:r>
        <w:rPr>
          <w:lang w:val="de-AT"/>
        </w:rPr>
        <w:t>management</w:t>
      </w:r>
      <w:r>
        <w:t>版本创建</w:t>
      </w:r>
      <w:r>
        <w:rPr>
          <w:lang w:val="de-AT"/>
        </w:rPr>
        <w:t>ncgl-rabbitmq</w:t>
      </w:r>
      <w:r>
        <w:t>服务</w:t>
      </w:r>
      <w:r>
        <w:rPr>
          <w:rFonts w:hint="eastAsia"/>
          <w:lang w:val="de-AT"/>
        </w:rPr>
        <w:t>，</w:t>
      </w:r>
      <w:r>
        <w:t>并</w:t>
      </w:r>
      <w:r>
        <w:rPr>
          <w:rFonts w:hint="eastAsia"/>
          <w:lang w:val="de-AT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val="de-AT"/>
        </w:rPr>
        <w:t>rabbitmq</w:t>
      </w:r>
      <w:r>
        <w:rPr>
          <w:rFonts w:hint="eastAsia"/>
        </w:rPr>
        <w:t>的访问账号和密码。</w:t>
      </w:r>
    </w:p>
    <w:p>
      <w:pPr>
        <w:ind w:left="360"/>
        <w:rPr>
          <w:lang w:val="de-AT"/>
        </w:rPr>
      </w:pPr>
      <w:r>
        <w:drawing>
          <wp:inline distT="0" distB="0" distL="0" distR="0">
            <wp:extent cx="6188710" cy="8553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构建服务端网关和子服务镜像和创建对应服务</w:t>
      </w:r>
    </w:p>
    <w:p>
      <w:pPr>
        <w:ind w:left="360"/>
        <w:rPr>
          <w:lang w:val="de-AT"/>
        </w:rPr>
      </w:pPr>
      <w:r>
        <w:t>使用提供的</w:t>
      </w:r>
      <w:r>
        <w:rPr>
          <w:rFonts w:hint="eastAsia"/>
          <w:lang w:val="de-AT"/>
        </w:rPr>
        <w:t xml:space="preserve"> dokcer</w:t>
      </w:r>
      <w:r>
        <w:rPr>
          <w:lang w:val="de-AT"/>
        </w:rPr>
        <w:t>file文件构建各个服务的镜像</w:t>
      </w:r>
      <w:r>
        <w:rPr>
          <w:rFonts w:hint="eastAsia"/>
          <w:lang w:val="de-AT"/>
        </w:rPr>
        <w:t>，</w:t>
      </w:r>
      <w:r>
        <w:rPr>
          <w:lang w:val="de-AT"/>
        </w:rPr>
        <w:t>并使用</w:t>
      </w:r>
      <w:r>
        <w:rPr>
          <w:rFonts w:hint="eastAsia"/>
          <w:lang w:val="de-AT"/>
        </w:rPr>
        <w:t>这些镜像构建对应的服务，并将服务的log日志配置到指定的存储卷上。</w:t>
      </w:r>
    </w:p>
    <w:p>
      <w:pPr>
        <w:ind w:left="360"/>
        <w:rPr>
          <w:lang w:val="de-AT"/>
        </w:rPr>
      </w:pPr>
      <w:r>
        <w:rPr>
          <w:lang w:val="de-AT"/>
        </w:rPr>
        <w:t>需要构镜像的子服务有</w:t>
      </w:r>
      <w:r>
        <w:rPr>
          <w:rFonts w:hint="eastAsia"/>
          <w:lang w:val="de-AT"/>
        </w:rPr>
        <w:t>：</w:t>
      </w:r>
    </w:p>
    <w:p>
      <w:pPr>
        <w:ind w:left="760" w:leftChars="380"/>
        <w:rPr>
          <w:lang w:val="de-AT"/>
        </w:rPr>
      </w:pPr>
      <w:r>
        <w:rPr>
          <w:lang w:val="de-AT"/>
        </w:rPr>
        <w:t>za-eureka</w:t>
      </w:r>
      <w:r>
        <w:rPr>
          <w:rFonts w:hint="eastAsia"/>
          <w:lang w:val="de-AT"/>
        </w:rPr>
        <w:t>，</w:t>
      </w:r>
    </w:p>
    <w:p>
      <w:pPr>
        <w:ind w:left="760" w:leftChars="380"/>
        <w:rPr>
          <w:lang w:val="de-AT"/>
        </w:rPr>
      </w:pPr>
      <w:r>
        <w:rPr>
          <w:lang w:val="de-AT"/>
        </w:rPr>
        <w:t>za-gateway,</w:t>
      </w:r>
    </w:p>
    <w:p>
      <w:pPr>
        <w:ind w:left="760" w:leftChars="380"/>
        <w:rPr>
          <w:lang w:val="de-AT"/>
        </w:rPr>
      </w:pPr>
      <w:r>
        <w:rPr>
          <w:lang w:val="de-AT"/>
        </w:rPr>
        <w:t>za-gateway-admin,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service-admin-server,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service-appconfig-server,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service-custmer-server,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service-customer-task,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service-foundation-server,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service-idgen-server,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service-operate-server,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service-operuser-server,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service-produce-server,</w:t>
      </w:r>
    </w:p>
    <w:p>
      <w:pPr>
        <w:ind w:left="760" w:leftChars="380"/>
        <w:rPr>
          <w:lang w:val="de-AT"/>
        </w:rPr>
      </w:pPr>
      <w:r>
        <w:rPr>
          <w:lang w:val="de-AT"/>
        </w:rPr>
        <w:t>service-user-server</w:t>
      </w:r>
    </w:p>
    <w:p>
      <w:pPr>
        <w:rPr>
          <w:lang w:val="de-AT"/>
        </w:rPr>
      </w:pPr>
      <w:r>
        <w:drawing>
          <wp:inline distT="0" distB="0" distL="0" distR="0">
            <wp:extent cx="6188710" cy="18167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AT"/>
        </w:rPr>
      </w:pPr>
      <w:r>
        <w:drawing>
          <wp:inline distT="0" distB="0" distL="0" distR="0">
            <wp:extent cx="61887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构建客户端端静态页面镜像和创建服务</w:t>
      </w:r>
    </w:p>
    <w:p>
      <w:pPr>
        <w:ind w:left="360"/>
        <w:rPr>
          <w:lang w:val="de-AT"/>
        </w:rPr>
      </w:pPr>
      <w:r>
        <w:rPr>
          <w:rFonts w:hint="eastAsia"/>
          <w:lang w:val="de-AT"/>
        </w:rPr>
        <w:t>需要创建的客户端静态页面由三个：企业web页面，溯源H</w:t>
      </w:r>
      <w:r>
        <w:rPr>
          <w:lang w:val="de-AT"/>
        </w:rPr>
        <w:t>5/农场秀</w:t>
      </w:r>
      <w:r>
        <w:rPr>
          <w:rFonts w:hint="eastAsia"/>
          <w:lang w:val="de-AT"/>
        </w:rPr>
        <w:t>H</w:t>
      </w:r>
      <w:r>
        <w:rPr>
          <w:lang w:val="de-AT"/>
        </w:rPr>
        <w:t>5页面</w:t>
      </w:r>
      <w:r>
        <w:rPr>
          <w:rFonts w:hint="eastAsia"/>
          <w:lang w:val="de-AT"/>
        </w:rPr>
        <w:t>，</w:t>
      </w:r>
      <w:r>
        <w:rPr>
          <w:lang w:val="de-AT"/>
        </w:rPr>
        <w:t>管理后台web页面</w:t>
      </w:r>
      <w:r>
        <w:rPr>
          <w:rFonts w:hint="eastAsia"/>
          <w:lang w:val="de-AT"/>
        </w:rPr>
        <w:t>。</w:t>
      </w:r>
    </w:p>
    <w:p>
      <w:pPr>
        <w:ind w:left="360"/>
        <w:rPr>
          <w:lang w:val="de-AT"/>
        </w:rPr>
      </w:pPr>
      <w:r>
        <w:rPr>
          <w:lang w:val="de-AT"/>
        </w:rPr>
        <w:t>使用提供的</w:t>
      </w:r>
      <w:r>
        <w:rPr>
          <w:rFonts w:hint="eastAsia"/>
          <w:lang w:val="de-AT"/>
        </w:rPr>
        <w:t xml:space="preserve"> docker</w:t>
      </w:r>
      <w:r>
        <w:rPr>
          <w:lang w:val="de-AT"/>
        </w:rPr>
        <w:t>file文件构建各个服务的镜像</w:t>
      </w:r>
      <w:r>
        <w:rPr>
          <w:rFonts w:hint="eastAsia"/>
          <w:lang w:val="de-AT"/>
        </w:rPr>
        <w:t>，</w:t>
      </w:r>
      <w:r>
        <w:rPr>
          <w:lang w:val="de-AT"/>
        </w:rPr>
        <w:t>并</w:t>
      </w:r>
      <w:r>
        <w:rPr>
          <w:rFonts w:hint="eastAsia"/>
          <w:lang w:val="de-AT"/>
        </w:rPr>
        <w:t xml:space="preserve"> 使用这些镜像构建对应的服务。</w:t>
      </w:r>
    </w:p>
    <w:p>
      <w:pPr>
        <w:ind w:left="360"/>
        <w:rPr>
          <w:lang w:val="de-AT"/>
        </w:rPr>
      </w:pPr>
      <w:r>
        <w:rPr>
          <w:lang w:val="de-AT"/>
        </w:rPr>
        <w:t>静态页面的镜像是使用nginx作为基础镜像构建而成</w:t>
      </w:r>
      <w:r>
        <w:rPr>
          <w:rFonts w:hint="eastAsia"/>
          <w:lang w:val="de-AT"/>
        </w:rPr>
        <w:t>。</w:t>
      </w:r>
    </w:p>
    <w:p>
      <w:pPr>
        <w:ind w:left="360"/>
        <w:rPr>
          <w:lang w:val="de-AT"/>
        </w:rPr>
      </w:pPr>
      <w:r>
        <w:rPr>
          <w:lang w:val="de-AT"/>
        </w:rPr>
        <w:t>构建的镜像分别为</w:t>
      </w:r>
      <w:r>
        <w:rPr>
          <w:rFonts w:hint="eastAsia"/>
          <w:lang w:val="de-AT"/>
        </w:rPr>
        <w:t>：</w:t>
      </w:r>
    </w:p>
    <w:p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>ncgl-nginx-co,</w:t>
      </w:r>
    </w:p>
    <w:p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>ncgl-nginx-h5</w:t>
      </w:r>
    </w:p>
    <w:p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>ncgl-nginx-admin</w:t>
      </w:r>
    </w:p>
    <w:p>
      <w:pPr>
        <w:rPr>
          <w:lang w:val="de-AT"/>
        </w:rPr>
      </w:pPr>
      <w:r>
        <w:drawing>
          <wp:inline distT="0" distB="0" distL="0" distR="0">
            <wp:extent cx="6188710" cy="10756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给构建的服务分配C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PU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内存资源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</w:p>
    <w:p>
      <w:pPr>
        <w:ind w:firstLine="360"/>
      </w:pPr>
      <w:r>
        <w:t>构建</w:t>
      </w:r>
      <w:r>
        <w:rPr>
          <w:rFonts w:hint="eastAsia"/>
        </w:rPr>
        <w:t>的服务指定开放的端口。</w:t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设置各个服务的四层负载均衡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每个服务需要设置自己的四层负载均衡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固化服务的集群ip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如果有服务之间调用的时候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需要在代码中配置该集群ip进行数据地址路由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配置四层负载均衡时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需要将服务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的端口映射好。</w:t>
      </w:r>
    </w:p>
    <w:p>
      <w:pPr>
        <w:pStyle w:val="12"/>
        <w:widowControl w:val="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6188710" cy="17494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6188710" cy="17614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4"/>
        </w:numPr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设置系统的七层负载均衡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分配ncgl.cosmoplat.com，ncsy.cosmoplat.com，ncgladmin.qingdao.cosmoplat.com三个域名分别作为企业web端，溯源h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5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管理后台的访问域名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并给这三个域名分配好指定的路由解析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并给前两个域名设置好对应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 xml:space="preserve"> 的 htt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ps证书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相关设置如下截图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6188710" cy="3350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6188710" cy="2980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6188710" cy="2990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lang w:val="en-US" w:eastAsia="zh-CN"/>
        </w:rPr>
        <w:drawing>
          <wp:inline distT="0" distB="0" distL="0" distR="0">
            <wp:extent cx="6188710" cy="1223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</w:p>
    <w:p>
      <w:pPr>
        <w:pStyle w:val="2"/>
        <w:widowControl w:val="0"/>
        <w:numPr>
          <w:ilvl w:val="0"/>
          <w:numId w:val="5"/>
        </w:numPr>
        <w:spacing w:line="240" w:lineRule="auto"/>
        <w:jc w:val="both"/>
        <w:rPr>
          <w:rFonts w:asciiTheme="minorEastAsia" w:hAnsiTheme="minorEastAsia" w:cstheme="minorBidi"/>
          <w:sz w:val="32"/>
        </w:rPr>
      </w:pPr>
      <w:bookmarkStart w:id="17" w:name="_Toc46405376"/>
      <w:r>
        <w:rPr>
          <w:rFonts w:hint="eastAsia" w:asciiTheme="minorEastAsia" w:hAnsiTheme="minorEastAsia" w:cstheme="minorBidi"/>
          <w:sz w:val="32"/>
        </w:rPr>
        <w:t>部署验证</w:t>
      </w:r>
      <w:bookmarkEnd w:id="17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部署成功后，可直接访问地址：</w:t>
      </w:r>
      <w:r>
        <w:fldChar w:fldCharType="begin"/>
      </w:r>
      <w:r>
        <w:instrText xml:space="preserve"> HYPERLINK "https://ncgl.cosmoplat.com/login.html" </w:instrText>
      </w:r>
      <w:r>
        <w:fldChar w:fldCharType="separate"/>
      </w:r>
      <w:r>
        <w:rPr>
          <w:rStyle w:val="17"/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https://ncgl.cosmoplat.com/login.html</w:t>
      </w:r>
      <w:r>
        <w:rPr>
          <w:rStyle w:val="17"/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fldChar w:fldCharType="end"/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  <w:t>并用手机验证码完成登录操作即可验证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。</w:t>
      </w:r>
    </w:p>
    <w:p>
      <w:pPr>
        <w:pStyle w:val="2"/>
        <w:widowControl w:val="0"/>
        <w:numPr>
          <w:ilvl w:val="0"/>
          <w:numId w:val="5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8" w:name="_Toc46405377"/>
      <w:r>
        <w:rPr>
          <w:rFonts w:hint="eastAsia" w:asciiTheme="minorEastAsia" w:hAnsiTheme="minorEastAsia" w:cstheme="minorBidi"/>
          <w:sz w:val="32"/>
        </w:rPr>
        <w:t>应急方案</w:t>
      </w:r>
      <w:bookmarkEnd w:id="18"/>
    </w:p>
    <w:p>
      <w:pPr>
        <w:pStyle w:val="12"/>
        <w:widowControl w:val="0"/>
        <w:ind w:left="360"/>
        <w:jc w:val="left"/>
        <w:rPr>
          <w:rFonts w:asciiTheme="minorEastAsia" w:hAnsiTheme="minor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如果在进行升级服务的过程中遇到，升级失败的情况，则立即将所有服务回滚到上一版本，让程序继续运营，然后在测试环境进行问题排查，待问题彻底解决后，再次进行上线操作。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178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60"/>
      <w:gridCol w:w="3598"/>
      <w:gridCol w:w="25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5" w:hRule="atLeast"/>
      </w:trPr>
      <w:tc>
        <w:tcPr>
          <w:tcW w:w="3060" w:type="dxa"/>
        </w:tcPr>
        <w:p>
          <w:pPr>
            <w:pStyle w:val="7"/>
          </w:pPr>
          <w:r>
            <w:rPr>
              <w:rFonts w:hint="eastAsia"/>
            </w:rPr>
            <w:t>软件实施部署文档</w:t>
          </w:r>
        </w:p>
      </w:tc>
      <w:tc>
        <w:tcPr>
          <w:tcW w:w="3598" w:type="dxa"/>
        </w:tcPr>
        <w:p>
          <w:pPr>
            <w:pStyle w:val="7"/>
            <w:jc w:val="center"/>
          </w:pPr>
        </w:p>
      </w:tc>
      <w:tc>
        <w:tcPr>
          <w:tcW w:w="2520" w:type="dxa"/>
        </w:tcPr>
        <w:p>
          <w:pPr>
            <w:pStyle w:val="7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12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12</w:t>
          </w:r>
          <w:r>
            <w:rPr>
              <w:snapToGrid w:val="0"/>
            </w:rPr>
            <w:fldChar w:fldCharType="end"/>
          </w:r>
        </w:p>
      </w:tc>
    </w:tr>
  </w:tbl>
  <w:p>
    <w:pPr>
      <w:pStyle w:val="7"/>
      <w:pBdr>
        <w:top w:val="single" w:color="auto" w:sz="4" w:space="0"/>
      </w:pBdr>
      <w:spacing w:after="0"/>
      <w:rPr>
        <w:b/>
        <w:bCs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C69"/>
    <w:multiLevelType w:val="multilevel"/>
    <w:tmpl w:val="082D5C69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97BE1"/>
    <w:multiLevelType w:val="multilevel"/>
    <w:tmpl w:val="20C97B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370166"/>
    <w:multiLevelType w:val="multilevel"/>
    <w:tmpl w:val="2F370166"/>
    <w:lvl w:ilvl="0" w:tentative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FC1E0F"/>
    <w:multiLevelType w:val="multilevel"/>
    <w:tmpl w:val="36FC1E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061631"/>
    <w:multiLevelType w:val="multilevel"/>
    <w:tmpl w:val="630616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D6"/>
    <w:rsid w:val="000127F2"/>
    <w:rsid w:val="00013FFA"/>
    <w:rsid w:val="00016E6E"/>
    <w:rsid w:val="00025DE7"/>
    <w:rsid w:val="0003337D"/>
    <w:rsid w:val="00037A6C"/>
    <w:rsid w:val="000548DB"/>
    <w:rsid w:val="00054F0A"/>
    <w:rsid w:val="00057B1A"/>
    <w:rsid w:val="000731AC"/>
    <w:rsid w:val="00076A9B"/>
    <w:rsid w:val="000912E1"/>
    <w:rsid w:val="000A4B87"/>
    <w:rsid w:val="000A6805"/>
    <w:rsid w:val="000B4347"/>
    <w:rsid w:val="000C351D"/>
    <w:rsid w:val="000E0597"/>
    <w:rsid w:val="000E2E72"/>
    <w:rsid w:val="000E41EA"/>
    <w:rsid w:val="000E7FAE"/>
    <w:rsid w:val="00116E02"/>
    <w:rsid w:val="001232FC"/>
    <w:rsid w:val="00123CCE"/>
    <w:rsid w:val="00130EA8"/>
    <w:rsid w:val="00132283"/>
    <w:rsid w:val="00160541"/>
    <w:rsid w:val="0017283D"/>
    <w:rsid w:val="00182353"/>
    <w:rsid w:val="00186E11"/>
    <w:rsid w:val="001931EC"/>
    <w:rsid w:val="00193EF5"/>
    <w:rsid w:val="001B0E46"/>
    <w:rsid w:val="001C4C9C"/>
    <w:rsid w:val="001D102C"/>
    <w:rsid w:val="001E3B9B"/>
    <w:rsid w:val="001E77DA"/>
    <w:rsid w:val="001F69FE"/>
    <w:rsid w:val="00205C15"/>
    <w:rsid w:val="0021238C"/>
    <w:rsid w:val="00213490"/>
    <w:rsid w:val="00223CBD"/>
    <w:rsid w:val="002401EA"/>
    <w:rsid w:val="002412F9"/>
    <w:rsid w:val="00244FD6"/>
    <w:rsid w:val="00275953"/>
    <w:rsid w:val="00282203"/>
    <w:rsid w:val="00294A0A"/>
    <w:rsid w:val="00297568"/>
    <w:rsid w:val="002A01E2"/>
    <w:rsid w:val="002C582E"/>
    <w:rsid w:val="002E2BDE"/>
    <w:rsid w:val="002E6500"/>
    <w:rsid w:val="002F2B00"/>
    <w:rsid w:val="002F610D"/>
    <w:rsid w:val="00302684"/>
    <w:rsid w:val="00302DD9"/>
    <w:rsid w:val="0031463F"/>
    <w:rsid w:val="003661A9"/>
    <w:rsid w:val="00370B9F"/>
    <w:rsid w:val="003728E7"/>
    <w:rsid w:val="0037547D"/>
    <w:rsid w:val="00383875"/>
    <w:rsid w:val="0038456B"/>
    <w:rsid w:val="00390F62"/>
    <w:rsid w:val="003949BD"/>
    <w:rsid w:val="003A4231"/>
    <w:rsid w:val="003C09EE"/>
    <w:rsid w:val="003C0CFD"/>
    <w:rsid w:val="003C6432"/>
    <w:rsid w:val="003E5BA1"/>
    <w:rsid w:val="003E67C3"/>
    <w:rsid w:val="003E75F5"/>
    <w:rsid w:val="003E784C"/>
    <w:rsid w:val="003F6D2F"/>
    <w:rsid w:val="00403324"/>
    <w:rsid w:val="00413122"/>
    <w:rsid w:val="00413890"/>
    <w:rsid w:val="00414299"/>
    <w:rsid w:val="00430889"/>
    <w:rsid w:val="00431461"/>
    <w:rsid w:val="00431DF0"/>
    <w:rsid w:val="00437CBC"/>
    <w:rsid w:val="00463959"/>
    <w:rsid w:val="00473BFA"/>
    <w:rsid w:val="004747D7"/>
    <w:rsid w:val="004B5E44"/>
    <w:rsid w:val="004C13DF"/>
    <w:rsid w:val="004C72A7"/>
    <w:rsid w:val="004D58AE"/>
    <w:rsid w:val="004E208C"/>
    <w:rsid w:val="004E78CA"/>
    <w:rsid w:val="004E7CE9"/>
    <w:rsid w:val="004F3479"/>
    <w:rsid w:val="0050300F"/>
    <w:rsid w:val="00503F99"/>
    <w:rsid w:val="00507C4B"/>
    <w:rsid w:val="00510730"/>
    <w:rsid w:val="005135B5"/>
    <w:rsid w:val="00520F81"/>
    <w:rsid w:val="0052440C"/>
    <w:rsid w:val="00524AE9"/>
    <w:rsid w:val="00524C08"/>
    <w:rsid w:val="00532C78"/>
    <w:rsid w:val="0054063C"/>
    <w:rsid w:val="005417E6"/>
    <w:rsid w:val="00560002"/>
    <w:rsid w:val="00561C3C"/>
    <w:rsid w:val="00562D21"/>
    <w:rsid w:val="00566EBD"/>
    <w:rsid w:val="00571358"/>
    <w:rsid w:val="005746F4"/>
    <w:rsid w:val="00581A92"/>
    <w:rsid w:val="005979B7"/>
    <w:rsid w:val="005C0EAE"/>
    <w:rsid w:val="005C7CA5"/>
    <w:rsid w:val="006004BC"/>
    <w:rsid w:val="00605A2E"/>
    <w:rsid w:val="00615A77"/>
    <w:rsid w:val="00617B2A"/>
    <w:rsid w:val="0062111D"/>
    <w:rsid w:val="006223A8"/>
    <w:rsid w:val="00637C3A"/>
    <w:rsid w:val="006453B2"/>
    <w:rsid w:val="00650E0D"/>
    <w:rsid w:val="0065156B"/>
    <w:rsid w:val="006567A9"/>
    <w:rsid w:val="006666D6"/>
    <w:rsid w:val="006668D2"/>
    <w:rsid w:val="00667363"/>
    <w:rsid w:val="00671AA9"/>
    <w:rsid w:val="00672A28"/>
    <w:rsid w:val="00673D37"/>
    <w:rsid w:val="006842BC"/>
    <w:rsid w:val="00686F1C"/>
    <w:rsid w:val="006B10BF"/>
    <w:rsid w:val="006B5DAE"/>
    <w:rsid w:val="006B7EDC"/>
    <w:rsid w:val="006C4382"/>
    <w:rsid w:val="006F24F6"/>
    <w:rsid w:val="00705631"/>
    <w:rsid w:val="00715096"/>
    <w:rsid w:val="007313B3"/>
    <w:rsid w:val="00741C26"/>
    <w:rsid w:val="007560CC"/>
    <w:rsid w:val="007623FB"/>
    <w:rsid w:val="00791D21"/>
    <w:rsid w:val="00793670"/>
    <w:rsid w:val="007A57F8"/>
    <w:rsid w:val="007C45F1"/>
    <w:rsid w:val="007D67A5"/>
    <w:rsid w:val="007E488F"/>
    <w:rsid w:val="00813E84"/>
    <w:rsid w:val="008155C0"/>
    <w:rsid w:val="0083093F"/>
    <w:rsid w:val="00841F06"/>
    <w:rsid w:val="0084528E"/>
    <w:rsid w:val="0086008C"/>
    <w:rsid w:val="00861D3E"/>
    <w:rsid w:val="0088487B"/>
    <w:rsid w:val="00895121"/>
    <w:rsid w:val="008A0B17"/>
    <w:rsid w:val="008A0D44"/>
    <w:rsid w:val="008A6BFA"/>
    <w:rsid w:val="008B4504"/>
    <w:rsid w:val="008B7BCB"/>
    <w:rsid w:val="008C274E"/>
    <w:rsid w:val="008F2090"/>
    <w:rsid w:val="00917F33"/>
    <w:rsid w:val="00922D41"/>
    <w:rsid w:val="00971082"/>
    <w:rsid w:val="00973634"/>
    <w:rsid w:val="00976BCC"/>
    <w:rsid w:val="00983D25"/>
    <w:rsid w:val="00990420"/>
    <w:rsid w:val="00991C76"/>
    <w:rsid w:val="009B36DC"/>
    <w:rsid w:val="009C411F"/>
    <w:rsid w:val="009D7895"/>
    <w:rsid w:val="009E3B18"/>
    <w:rsid w:val="009F76F3"/>
    <w:rsid w:val="00A3216A"/>
    <w:rsid w:val="00A50943"/>
    <w:rsid w:val="00A6235D"/>
    <w:rsid w:val="00A81CDB"/>
    <w:rsid w:val="00A915E0"/>
    <w:rsid w:val="00A939B3"/>
    <w:rsid w:val="00AA7F8E"/>
    <w:rsid w:val="00AC20CC"/>
    <w:rsid w:val="00AC728F"/>
    <w:rsid w:val="00AD09D6"/>
    <w:rsid w:val="00AD0DE7"/>
    <w:rsid w:val="00AD7467"/>
    <w:rsid w:val="00B16570"/>
    <w:rsid w:val="00B2570D"/>
    <w:rsid w:val="00B51CB8"/>
    <w:rsid w:val="00B531B1"/>
    <w:rsid w:val="00B80846"/>
    <w:rsid w:val="00B877F8"/>
    <w:rsid w:val="00B91D3D"/>
    <w:rsid w:val="00B94DF6"/>
    <w:rsid w:val="00B95DED"/>
    <w:rsid w:val="00BD1FCE"/>
    <w:rsid w:val="00BE505C"/>
    <w:rsid w:val="00C05AA7"/>
    <w:rsid w:val="00C14608"/>
    <w:rsid w:val="00C179D7"/>
    <w:rsid w:val="00C22ED0"/>
    <w:rsid w:val="00C27673"/>
    <w:rsid w:val="00C3104A"/>
    <w:rsid w:val="00C35CB0"/>
    <w:rsid w:val="00C3794D"/>
    <w:rsid w:val="00C454F0"/>
    <w:rsid w:val="00C563D6"/>
    <w:rsid w:val="00C608B7"/>
    <w:rsid w:val="00C76CFE"/>
    <w:rsid w:val="00C85166"/>
    <w:rsid w:val="00CA05B6"/>
    <w:rsid w:val="00CB1B44"/>
    <w:rsid w:val="00CB4326"/>
    <w:rsid w:val="00CC5B7F"/>
    <w:rsid w:val="00CE74AB"/>
    <w:rsid w:val="00CF0446"/>
    <w:rsid w:val="00CF506D"/>
    <w:rsid w:val="00D10828"/>
    <w:rsid w:val="00D11273"/>
    <w:rsid w:val="00D31FCD"/>
    <w:rsid w:val="00D343DA"/>
    <w:rsid w:val="00D416CA"/>
    <w:rsid w:val="00D42328"/>
    <w:rsid w:val="00D47B0A"/>
    <w:rsid w:val="00D53D29"/>
    <w:rsid w:val="00D55337"/>
    <w:rsid w:val="00D6528C"/>
    <w:rsid w:val="00D655A3"/>
    <w:rsid w:val="00D75481"/>
    <w:rsid w:val="00D80EA4"/>
    <w:rsid w:val="00D81340"/>
    <w:rsid w:val="00D8577B"/>
    <w:rsid w:val="00D85FF5"/>
    <w:rsid w:val="00D873BF"/>
    <w:rsid w:val="00D90CB8"/>
    <w:rsid w:val="00D92BDF"/>
    <w:rsid w:val="00DA0FA3"/>
    <w:rsid w:val="00DA49F6"/>
    <w:rsid w:val="00DA504D"/>
    <w:rsid w:val="00DB73B5"/>
    <w:rsid w:val="00DE2334"/>
    <w:rsid w:val="00DE2EC6"/>
    <w:rsid w:val="00E119C2"/>
    <w:rsid w:val="00E15322"/>
    <w:rsid w:val="00E158C8"/>
    <w:rsid w:val="00E33438"/>
    <w:rsid w:val="00E403D6"/>
    <w:rsid w:val="00E462F9"/>
    <w:rsid w:val="00E46BBD"/>
    <w:rsid w:val="00E46F08"/>
    <w:rsid w:val="00E4784E"/>
    <w:rsid w:val="00E60E78"/>
    <w:rsid w:val="00E60EC0"/>
    <w:rsid w:val="00E62469"/>
    <w:rsid w:val="00E710FD"/>
    <w:rsid w:val="00E7799A"/>
    <w:rsid w:val="00E77C18"/>
    <w:rsid w:val="00E81D62"/>
    <w:rsid w:val="00EA33FB"/>
    <w:rsid w:val="00EA57E3"/>
    <w:rsid w:val="00EA6735"/>
    <w:rsid w:val="00EB198D"/>
    <w:rsid w:val="00EB48D7"/>
    <w:rsid w:val="00EB796A"/>
    <w:rsid w:val="00ED3F8B"/>
    <w:rsid w:val="00EE52B1"/>
    <w:rsid w:val="00EF3CB5"/>
    <w:rsid w:val="00F027DD"/>
    <w:rsid w:val="00F35B9E"/>
    <w:rsid w:val="00F373CD"/>
    <w:rsid w:val="00F500BC"/>
    <w:rsid w:val="00F533A5"/>
    <w:rsid w:val="00F56888"/>
    <w:rsid w:val="00F60374"/>
    <w:rsid w:val="00F70A27"/>
    <w:rsid w:val="00F81B51"/>
    <w:rsid w:val="00F86990"/>
    <w:rsid w:val="00FA40BB"/>
    <w:rsid w:val="00FB0F41"/>
    <w:rsid w:val="00FB1403"/>
    <w:rsid w:val="00FB1FAD"/>
    <w:rsid w:val="00FB59BB"/>
    <w:rsid w:val="00FB6C6F"/>
    <w:rsid w:val="00FC0F54"/>
    <w:rsid w:val="00FD427E"/>
    <w:rsid w:val="00FF3B8E"/>
    <w:rsid w:val="00FF5796"/>
    <w:rsid w:val="00FF6014"/>
    <w:rsid w:val="1BB62880"/>
    <w:rsid w:val="7794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="宋体" w:cs="Times New Roman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微软雅黑" w:hAnsi="微软雅黑" w:eastAsia="微软雅黑" w:cstheme="majorBidi"/>
      <w:b/>
      <w:bCs/>
      <w:kern w:val="2"/>
      <w:sz w:val="30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semiHidden/>
    <w:unhideWhenUsed/>
    <w:uiPriority w:val="99"/>
  </w:style>
  <w:style w:type="paragraph" w:styleId="5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25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left" w:pos="480"/>
        <w:tab w:val="right" w:leader="dot" w:pos="9000"/>
      </w:tabs>
      <w:ind w:right="1508" w:rightChars="754"/>
    </w:pPr>
    <w:rPr>
      <w:b/>
    </w:rPr>
  </w:style>
  <w:style w:type="paragraph" w:styleId="10">
    <w:name w:val="Subtitle"/>
    <w:basedOn w:val="1"/>
    <w:link w:val="33"/>
    <w:qFormat/>
    <w:uiPriority w:val="0"/>
    <w:pPr>
      <w:spacing w:line="300" w:lineRule="auto"/>
      <w:ind w:firstLine="200" w:firstLineChars="200"/>
      <w:jc w:val="center"/>
    </w:pPr>
    <w:rPr>
      <w:rFonts w:eastAsia="黑体"/>
      <w:b/>
      <w:sz w:val="30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Title"/>
    <w:basedOn w:val="1"/>
    <w:link w:val="22"/>
    <w:qFormat/>
    <w:uiPriority w:val="99"/>
    <w:pPr>
      <w:spacing w:before="240" w:after="60"/>
      <w:jc w:val="center"/>
    </w:pPr>
    <w:rPr>
      <w:b/>
      <w:kern w:val="28"/>
      <w:sz w:val="32"/>
      <w:szCs w:val="20"/>
      <w:lang w:val="de-AT" w:eastAsia="de-DE"/>
    </w:rPr>
  </w:style>
  <w:style w:type="paragraph" w:styleId="13">
    <w:name w:val="annotation subject"/>
    <w:basedOn w:val="4"/>
    <w:next w:val="4"/>
    <w:link w:val="31"/>
    <w:semiHidden/>
    <w:unhideWhenUsed/>
    <w:uiPriority w:val="99"/>
    <w:rPr>
      <w:b/>
      <w:bCs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iPriority w:val="99"/>
    <w:rPr>
      <w:rFonts w:cs="Times New Roman"/>
      <w:color w:val="0000FF"/>
      <w:u w:val="single"/>
    </w:rPr>
  </w:style>
  <w:style w:type="character" w:styleId="18">
    <w:name w:val="annotation reference"/>
    <w:basedOn w:val="16"/>
    <w:semiHidden/>
    <w:unhideWhenUsed/>
    <w:uiPriority w:val="99"/>
    <w:rPr>
      <w:sz w:val="21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6"/>
    <w:link w:val="8"/>
    <w:qFormat/>
    <w:uiPriority w:val="99"/>
    <w:rPr>
      <w:kern w:val="2"/>
      <w:sz w:val="18"/>
      <w:szCs w:val="18"/>
    </w:rPr>
  </w:style>
  <w:style w:type="character" w:customStyle="1" w:styleId="21">
    <w:name w:val="页脚 字符"/>
    <w:basedOn w:val="16"/>
    <w:link w:val="7"/>
    <w:uiPriority w:val="99"/>
    <w:rPr>
      <w:kern w:val="2"/>
      <w:sz w:val="18"/>
      <w:szCs w:val="18"/>
    </w:rPr>
  </w:style>
  <w:style w:type="character" w:customStyle="1" w:styleId="22">
    <w:name w:val="标题 字符"/>
    <w:basedOn w:val="16"/>
    <w:link w:val="12"/>
    <w:qFormat/>
    <w:uiPriority w:val="99"/>
    <w:rPr>
      <w:rFonts w:ascii="Arial" w:hAnsi="Arial"/>
      <w:b/>
      <w:kern w:val="28"/>
      <w:sz w:val="32"/>
      <w:lang w:val="de-AT" w:eastAsia="de-DE"/>
    </w:rPr>
  </w:style>
  <w:style w:type="paragraph" w:customStyle="1" w:styleId="23">
    <w:name w:val="Table1"/>
    <w:basedOn w:val="1"/>
    <w:uiPriority w:val="99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24">
    <w:name w:val="Table1 Input"/>
    <w:basedOn w:val="23"/>
    <w:qFormat/>
    <w:uiPriority w:val="99"/>
    <w:rPr>
      <w:color w:val="FF0000"/>
    </w:rPr>
  </w:style>
  <w:style w:type="character" w:customStyle="1" w:styleId="25">
    <w:name w:val="批注框文本 字符"/>
    <w:basedOn w:val="16"/>
    <w:link w:val="6"/>
    <w:semiHidden/>
    <w:uiPriority w:val="99"/>
    <w:rPr>
      <w:rFonts w:ascii="Arial" w:hAnsi="Arial"/>
      <w:sz w:val="18"/>
      <w:szCs w:val="18"/>
    </w:rPr>
  </w:style>
  <w:style w:type="paragraph" w:customStyle="1" w:styleId="26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27">
    <w:name w:val="文字"/>
    <w:basedOn w:val="1"/>
    <w:uiPriority w:val="0"/>
    <w:pPr>
      <w:snapToGrid w:val="0"/>
      <w:spacing w:before="120"/>
    </w:pPr>
    <w:rPr>
      <w:rFonts w:eastAsia="MS Mincho" w:cs="Arial"/>
      <w:sz w:val="16"/>
      <w:szCs w:val="16"/>
      <w:lang w:eastAsia="zh-TW"/>
    </w:rPr>
  </w:style>
  <w:style w:type="character" w:customStyle="1" w:styleId="28">
    <w:name w:val="标题 1 字符"/>
    <w:basedOn w:val="16"/>
    <w:link w:val="2"/>
    <w:uiPriority w:val="9"/>
    <w:rPr>
      <w:rFonts w:ascii="Arial" w:hAnsi="Arial" w:eastAsiaTheme="minorEastAsia"/>
      <w:b/>
      <w:bCs/>
      <w:kern w:val="44"/>
      <w:sz w:val="24"/>
      <w:szCs w:val="44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30">
    <w:name w:val="批注文字 字符"/>
    <w:basedOn w:val="16"/>
    <w:link w:val="4"/>
    <w:semiHidden/>
    <w:uiPriority w:val="99"/>
    <w:rPr>
      <w:rFonts w:ascii="Arial" w:hAnsi="Arial"/>
      <w:szCs w:val="24"/>
    </w:rPr>
  </w:style>
  <w:style w:type="character" w:customStyle="1" w:styleId="31">
    <w:name w:val="批注主题 字符"/>
    <w:basedOn w:val="30"/>
    <w:link w:val="13"/>
    <w:semiHidden/>
    <w:qFormat/>
    <w:uiPriority w:val="99"/>
    <w:rPr>
      <w:rFonts w:ascii="Arial" w:hAnsi="Arial"/>
      <w:b/>
      <w:bCs/>
      <w:szCs w:val="24"/>
    </w:rPr>
  </w:style>
  <w:style w:type="character" w:customStyle="1" w:styleId="32">
    <w:name w:val="日期 字符"/>
    <w:basedOn w:val="16"/>
    <w:link w:val="5"/>
    <w:semiHidden/>
    <w:qFormat/>
    <w:uiPriority w:val="99"/>
    <w:rPr>
      <w:rFonts w:ascii="Arial" w:hAnsi="Arial"/>
      <w:szCs w:val="24"/>
    </w:rPr>
  </w:style>
  <w:style w:type="character" w:customStyle="1" w:styleId="33">
    <w:name w:val="副标题 字符"/>
    <w:basedOn w:val="16"/>
    <w:link w:val="10"/>
    <w:uiPriority w:val="0"/>
    <w:rPr>
      <w:rFonts w:ascii="Arial" w:hAnsi="Arial" w:eastAsia="黑体"/>
      <w:b/>
      <w:sz w:val="30"/>
      <w:szCs w:val="24"/>
    </w:rPr>
  </w:style>
  <w:style w:type="character" w:customStyle="1" w:styleId="34">
    <w:name w:val="标题 2 字符"/>
    <w:basedOn w:val="16"/>
    <w:link w:val="3"/>
    <w:uiPriority w:val="9"/>
    <w:rPr>
      <w:rFonts w:ascii="微软雅黑" w:hAnsi="微软雅黑" w:eastAsia="微软雅黑" w:cstheme="majorBidi"/>
      <w:b/>
      <w:bCs/>
      <w:kern w:val="2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7C6552-B589-4715-9A12-7D45265E6F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12</Pages>
  <Words>559</Words>
  <Characters>3189</Characters>
  <Lines>26</Lines>
  <Paragraphs>7</Paragraphs>
  <TotalTime>3</TotalTime>
  <ScaleCrop>false</ScaleCrop>
  <LinksUpToDate>false</LinksUpToDate>
  <CharactersWithSpaces>3741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2022-10-13T09:10:00Z</dcterms:created>
  <dc:creator>SkyUser</dc:creator>
  <cp:lastModifiedBy>leige</cp:lastModifiedBy>
  <cp:lastPrinted>2018-09-13T01:25:00Z</cp:lastPrinted>
  <dcterms:modified xsi:type="dcterms:W3CDTF">2022-10-13T18:56:54Z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