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6CC69">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bCs/>
          <w:color w:val="000000"/>
          <w:kern w:val="21"/>
          <w:sz w:val="52"/>
          <w:szCs w:val="52"/>
          <w:lang w:val="en-US" w:eastAsia="zh-CN"/>
        </w:rPr>
      </w:pPr>
      <w:r>
        <w:rPr>
          <w:rFonts w:hint="eastAsia" w:cs="Times New Roman"/>
          <w:b w:val="0"/>
          <w:bCs/>
          <w:color w:val="000000"/>
          <w:kern w:val="21"/>
          <w:sz w:val="52"/>
          <w:szCs w:val="52"/>
          <w:lang w:val="en-US" w:eastAsia="zh-CN"/>
        </w:rPr>
        <w:t>长沙轨道交通职业学院</w:t>
      </w:r>
    </w:p>
    <w:tbl>
      <w:tblPr>
        <w:tblStyle w:val="19"/>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57" w:type="dxa"/>
          <w:left w:w="113" w:type="dxa"/>
          <w:bottom w:w="57" w:type="dxa"/>
          <w:right w:w="113" w:type="dxa"/>
        </w:tblCellMar>
      </w:tblPr>
      <w:tblGrid>
        <w:gridCol w:w="1474"/>
        <w:gridCol w:w="7030"/>
      </w:tblGrid>
      <w:tr w14:paraId="0C1742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2749" w:hRule="atLeast"/>
          <w:jc w:val="center"/>
        </w:trPr>
        <w:tc>
          <w:tcPr>
            <w:tcW w:w="8504" w:type="dxa"/>
            <w:gridSpan w:val="2"/>
            <w:tcBorders>
              <w:top w:val="nil"/>
              <w:left w:val="nil"/>
              <w:bottom w:val="nil"/>
              <w:right w:val="nil"/>
            </w:tcBorders>
            <w:noWrap w:val="0"/>
            <w:vAlign w:val="center"/>
          </w:tcPr>
          <w:p w14:paraId="36744264">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sz w:val="120"/>
                <w:szCs w:val="120"/>
                <w:lang w:val="en-US" w:eastAsia="zh-CN"/>
              </w:rPr>
            </w:pPr>
            <w:r>
              <w:rPr>
                <w:rFonts w:hint="eastAsia" w:ascii="Times New Roman" w:hAnsi="Times New Roman" w:eastAsia="宋体" w:cs="Times New Roman"/>
                <w:b/>
                <w:bCs w:val="0"/>
                <w:color w:val="000000"/>
                <w:kern w:val="21"/>
                <w:sz w:val="108"/>
                <w:szCs w:val="108"/>
              </w:rPr>
              <w:t>毕业设计</w:t>
            </w:r>
          </w:p>
        </w:tc>
      </w:tr>
      <w:tr w14:paraId="6697C1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59D85B19">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选题名称</w:t>
            </w:r>
          </w:p>
        </w:tc>
        <w:tc>
          <w:tcPr>
            <w:tcW w:w="7030" w:type="dxa"/>
            <w:tcBorders>
              <w:top w:val="nil"/>
              <w:left w:val="nil"/>
              <w:right w:val="nil"/>
            </w:tcBorders>
            <w:noWrap w:val="0"/>
            <w:vAlign w:val="bottom"/>
          </w:tcPr>
          <w:p w14:paraId="6B2681AD">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default" w:ascii="Times New Roman" w:hAnsi="Times New Roman" w:eastAsia="宋体" w:cs="Times New Roman"/>
                <w:bCs/>
                <w:color w:val="000000"/>
                <w:kern w:val="21"/>
                <w:sz w:val="30"/>
                <w:szCs w:val="30"/>
                <w:lang w:val="en-US" w:eastAsia="zh-CN"/>
              </w:rPr>
              <w:t>黄兴南路站AFC闸机设备检修方案设计</w:t>
            </w:r>
          </w:p>
        </w:tc>
      </w:tr>
      <w:tr w14:paraId="1FE811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589F0058">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选题类型</w:t>
            </w:r>
          </w:p>
        </w:tc>
        <w:tc>
          <w:tcPr>
            <w:tcW w:w="7030" w:type="dxa"/>
            <w:tcBorders>
              <w:left w:val="nil"/>
              <w:right w:val="nil"/>
            </w:tcBorders>
            <w:noWrap w:val="0"/>
            <w:vAlign w:val="center"/>
          </w:tcPr>
          <w:p w14:paraId="01CB404E">
            <w:pPr>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bCs/>
                <w:color w:val="000000"/>
                <w:kern w:val="21"/>
                <w:sz w:val="30"/>
                <w:szCs w:val="30"/>
              </w:rPr>
            </w:pPr>
            <w:r>
              <w:rPr>
                <w:rFonts w:hint="eastAsia" w:ascii="Times New Roman" w:hAnsi="Times New Roman" w:eastAsia="宋体" w:cs="Times New Roman"/>
                <w:bCs/>
                <w:color w:val="000000"/>
                <w:kern w:val="21"/>
                <w:sz w:val="30"/>
                <w:szCs w:val="30"/>
              </w:rPr>
              <w:sym w:font="Wingdings" w:char="00A8"/>
            </w:r>
            <w:r>
              <w:rPr>
                <w:rFonts w:hint="eastAsia" w:ascii="Times New Roman" w:hAnsi="Times New Roman" w:eastAsia="宋体" w:cs="Times New Roman"/>
                <w:bCs/>
                <w:color w:val="000000"/>
                <w:kern w:val="21"/>
                <w:sz w:val="30"/>
                <w:szCs w:val="30"/>
              </w:rPr>
              <w:t>产品设计类</w:t>
            </w:r>
            <w:r>
              <w:rPr>
                <w:rFonts w:hint="eastAsia" w:ascii="Times New Roman" w:hAnsi="Times New Roman" w:eastAsia="宋体" w:cs="Times New Roman"/>
                <w:bCs/>
                <w:color w:val="000000"/>
                <w:kern w:val="21"/>
                <w:sz w:val="30"/>
                <w:szCs w:val="30"/>
              </w:rPr>
              <w:sym w:font="Wingdings" w:char="00A8"/>
            </w:r>
            <w:r>
              <w:rPr>
                <w:rFonts w:hint="eastAsia" w:ascii="Times New Roman" w:hAnsi="Times New Roman" w:eastAsia="宋体" w:cs="Times New Roman"/>
                <w:bCs/>
                <w:color w:val="000000"/>
                <w:kern w:val="21"/>
                <w:sz w:val="30"/>
                <w:szCs w:val="30"/>
              </w:rPr>
              <w:t>工艺设计类</w:t>
            </w:r>
            <w:r>
              <w:rPr>
                <w:rFonts w:hint="eastAsia" w:ascii="Times New Roman" w:hAnsi="Times New Roman" w:eastAsia="宋体" w:cs="Times New Roman"/>
                <w:bCs/>
                <w:color w:val="000000"/>
                <w:kern w:val="21"/>
                <w:sz w:val="30"/>
                <w:szCs w:val="30"/>
              </w:rPr>
              <w:sym w:font="Wingdings" w:char="00FE"/>
            </w:r>
            <w:r>
              <w:rPr>
                <w:rFonts w:hint="eastAsia" w:ascii="Times New Roman" w:hAnsi="Times New Roman" w:eastAsia="宋体" w:cs="Times New Roman"/>
                <w:bCs/>
                <w:color w:val="000000"/>
                <w:kern w:val="21"/>
                <w:sz w:val="30"/>
                <w:szCs w:val="30"/>
              </w:rPr>
              <w:t>方案设计类</w:t>
            </w:r>
          </w:p>
          <w:p w14:paraId="48CA57DC">
            <w:pPr>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bCs/>
                <w:color w:val="000000"/>
                <w:kern w:val="21"/>
                <w:sz w:val="30"/>
                <w:szCs w:val="30"/>
              </w:rPr>
            </w:pPr>
            <w:r>
              <w:rPr>
                <w:rFonts w:hint="eastAsia" w:ascii="Times New Roman" w:hAnsi="Times New Roman" w:eastAsia="宋体" w:cs="Times New Roman"/>
                <w:bCs/>
                <w:color w:val="000000"/>
                <w:kern w:val="21"/>
                <w:sz w:val="30"/>
                <w:szCs w:val="30"/>
                <w:highlight w:val="none"/>
              </w:rPr>
              <w:sym w:font="Wingdings" w:char="00A8"/>
            </w:r>
            <w:r>
              <w:rPr>
                <w:rFonts w:hint="eastAsia" w:ascii="Times New Roman" w:hAnsi="Times New Roman" w:eastAsia="宋体" w:cs="Times New Roman"/>
                <w:bCs/>
                <w:color w:val="000000"/>
                <w:kern w:val="21"/>
                <w:sz w:val="30"/>
                <w:szCs w:val="30"/>
                <w:highlight w:val="none"/>
                <w:lang w:val="en-US" w:eastAsia="zh-CN"/>
              </w:rPr>
              <w:t>作品</w:t>
            </w:r>
            <w:r>
              <w:rPr>
                <w:rFonts w:hint="eastAsia" w:ascii="Times New Roman" w:hAnsi="Times New Roman" w:eastAsia="宋体" w:cs="Times New Roman"/>
                <w:bCs/>
                <w:color w:val="000000"/>
                <w:kern w:val="21"/>
                <w:sz w:val="30"/>
                <w:szCs w:val="30"/>
                <w:highlight w:val="none"/>
              </w:rPr>
              <w:t>设计类</w:t>
            </w:r>
            <w:r>
              <w:rPr>
                <w:rFonts w:hint="eastAsia" w:ascii="Times New Roman" w:hAnsi="Times New Roman" w:eastAsia="宋体" w:cs="Times New Roman"/>
                <w:bCs/>
                <w:color w:val="000000"/>
                <w:kern w:val="21"/>
                <w:sz w:val="30"/>
                <w:szCs w:val="30"/>
                <w:highlight w:val="none"/>
              </w:rPr>
              <w:sym w:font="Wingdings" w:char="00A8"/>
            </w:r>
            <w:r>
              <w:rPr>
                <w:rFonts w:hint="eastAsia" w:ascii="Times New Roman" w:hAnsi="Times New Roman" w:eastAsia="宋体" w:cs="Times New Roman"/>
                <w:bCs/>
                <w:color w:val="000000"/>
                <w:kern w:val="21"/>
                <w:sz w:val="30"/>
                <w:szCs w:val="30"/>
                <w:highlight w:val="none"/>
                <w:lang w:val="en-US" w:eastAsia="zh-CN"/>
              </w:rPr>
              <w:t>作品展示</w:t>
            </w:r>
            <w:r>
              <w:rPr>
                <w:rFonts w:hint="eastAsia" w:ascii="Times New Roman" w:hAnsi="Times New Roman" w:eastAsia="宋体" w:cs="Times New Roman"/>
                <w:bCs/>
                <w:color w:val="000000"/>
                <w:kern w:val="21"/>
                <w:sz w:val="30"/>
                <w:szCs w:val="30"/>
                <w:highlight w:val="none"/>
              </w:rPr>
              <w:t>类</w:t>
            </w:r>
            <w:r>
              <w:rPr>
                <w:rFonts w:hint="eastAsia" w:ascii="Times New Roman" w:hAnsi="Times New Roman" w:eastAsia="宋体" w:cs="Times New Roman"/>
                <w:bCs/>
                <w:color w:val="000000"/>
                <w:kern w:val="21"/>
                <w:sz w:val="30"/>
                <w:szCs w:val="30"/>
              </w:rPr>
              <w:sym w:font="Wingdings" w:char="00A8"/>
            </w:r>
            <w:r>
              <w:rPr>
                <w:rFonts w:hint="eastAsia" w:ascii="Times New Roman" w:hAnsi="Times New Roman" w:eastAsia="宋体" w:cs="Times New Roman"/>
                <w:bCs/>
                <w:color w:val="000000"/>
                <w:kern w:val="21"/>
                <w:sz w:val="30"/>
                <w:szCs w:val="30"/>
              </w:rPr>
              <w:t>其他</w:t>
            </w:r>
          </w:p>
        </w:tc>
      </w:tr>
      <w:tr w14:paraId="0A1D95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655CE769">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二级学院</w:t>
            </w:r>
          </w:p>
        </w:tc>
        <w:tc>
          <w:tcPr>
            <w:tcW w:w="7030" w:type="dxa"/>
            <w:tcBorders>
              <w:left w:val="nil"/>
              <w:right w:val="nil"/>
            </w:tcBorders>
            <w:noWrap w:val="0"/>
            <w:vAlign w:val="bottom"/>
          </w:tcPr>
          <w:p w14:paraId="40F6CCFA">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eastAsia" w:cs="Times New Roman"/>
                <w:bCs/>
                <w:color w:val="000000"/>
                <w:kern w:val="21"/>
                <w:sz w:val="30"/>
                <w:szCs w:val="30"/>
                <w:lang w:val="en-US" w:eastAsia="zh-CN"/>
              </w:rPr>
              <w:t>轨道车辆学院</w:t>
            </w:r>
          </w:p>
        </w:tc>
      </w:tr>
      <w:tr w14:paraId="1FBFA8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429FF2A1">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default" w:ascii="Times New Roman" w:hAnsi="Times New Roman" w:eastAsia="宋体" w:cs="Times New Roman"/>
                <w:b/>
                <w:bCs w:val="0"/>
                <w:color w:val="000000"/>
                <w:kern w:val="21"/>
                <w:sz w:val="30"/>
                <w:szCs w:val="30"/>
                <w:lang w:val="en-US" w:eastAsia="zh-CN"/>
              </w:rPr>
            </w:pPr>
            <w:r>
              <w:rPr>
                <w:rFonts w:hint="eastAsia" w:cs="Times New Roman"/>
                <w:b/>
                <w:bCs w:val="0"/>
                <w:color w:val="000000"/>
                <w:kern w:val="21"/>
                <w:sz w:val="30"/>
                <w:szCs w:val="30"/>
                <w:lang w:val="en-US" w:eastAsia="zh-CN"/>
              </w:rPr>
              <w:t>专业名称</w:t>
            </w:r>
          </w:p>
        </w:tc>
        <w:tc>
          <w:tcPr>
            <w:tcW w:w="7030" w:type="dxa"/>
            <w:tcBorders>
              <w:left w:val="nil"/>
              <w:right w:val="nil"/>
            </w:tcBorders>
            <w:noWrap w:val="0"/>
            <w:vAlign w:val="bottom"/>
          </w:tcPr>
          <w:p w14:paraId="46BCCA7C">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default" w:ascii="Times New Roman" w:hAnsi="Times New Roman" w:eastAsia="宋体" w:cs="Times New Roman"/>
                <w:bCs/>
                <w:color w:val="000000"/>
                <w:kern w:val="21"/>
                <w:sz w:val="30"/>
                <w:szCs w:val="30"/>
                <w:lang w:val="en-US" w:eastAsia="zh-CN"/>
              </w:rPr>
              <w:t>城市轨道交通机电技术</w:t>
            </w:r>
          </w:p>
        </w:tc>
      </w:tr>
      <w:tr w14:paraId="4E7ACB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0C35A4DB">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lang w:val="en-US" w:eastAsia="zh-CN"/>
              </w:rPr>
            </w:pPr>
            <w:r>
              <w:rPr>
                <w:rFonts w:hint="eastAsia" w:ascii="Times New Roman" w:hAnsi="Times New Roman" w:eastAsia="宋体" w:cs="Times New Roman"/>
                <w:b/>
                <w:bCs w:val="0"/>
                <w:color w:val="000000"/>
                <w:kern w:val="21"/>
                <w:sz w:val="30"/>
                <w:szCs w:val="30"/>
              </w:rPr>
              <w:t>班级</w:t>
            </w:r>
            <w:r>
              <w:rPr>
                <w:rFonts w:hint="eastAsia" w:cs="Times New Roman"/>
                <w:b/>
                <w:bCs w:val="0"/>
                <w:color w:val="000000"/>
                <w:kern w:val="21"/>
                <w:sz w:val="30"/>
                <w:szCs w:val="30"/>
                <w:lang w:val="en-US" w:eastAsia="zh-CN"/>
              </w:rPr>
              <w:t>名称</w:t>
            </w:r>
          </w:p>
        </w:tc>
        <w:tc>
          <w:tcPr>
            <w:tcW w:w="7030" w:type="dxa"/>
            <w:tcBorders>
              <w:left w:val="nil"/>
              <w:right w:val="nil"/>
            </w:tcBorders>
            <w:noWrap w:val="0"/>
            <w:vAlign w:val="bottom"/>
          </w:tcPr>
          <w:p w14:paraId="5B9DA5F1">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eastAsia" w:cs="Times New Roman"/>
                <w:bCs/>
                <w:color w:val="000000" w:themeColor="text1"/>
                <w:kern w:val="21"/>
                <w:sz w:val="30"/>
                <w:szCs w:val="30"/>
                <w:lang w:val="en-US" w:eastAsia="zh-CN"/>
                <w14:textFill>
                  <w14:solidFill>
                    <w14:schemeClr w14:val="tx1"/>
                  </w14:solidFill>
                </w14:textFill>
              </w:rPr>
              <w:t>24级机电技术1班</w:t>
            </w:r>
          </w:p>
        </w:tc>
      </w:tr>
      <w:tr w14:paraId="4FBB6A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4C063F2F">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姓名</w:t>
            </w:r>
          </w:p>
        </w:tc>
        <w:tc>
          <w:tcPr>
            <w:tcW w:w="7030" w:type="dxa"/>
            <w:tcBorders>
              <w:left w:val="nil"/>
              <w:right w:val="nil"/>
            </w:tcBorders>
            <w:noWrap w:val="0"/>
            <w:vAlign w:val="bottom"/>
          </w:tcPr>
          <w:p w14:paraId="3770325C">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default" w:ascii="Times New Roman" w:hAnsi="Times New Roman" w:eastAsia="宋体" w:cs="Times New Roman"/>
                <w:bCs/>
                <w:color w:val="000000"/>
                <w:kern w:val="21"/>
                <w:sz w:val="30"/>
                <w:szCs w:val="30"/>
                <w:lang w:val="en-US" w:eastAsia="zh-CN"/>
              </w:rPr>
              <w:t>杨振海</w:t>
            </w:r>
          </w:p>
        </w:tc>
      </w:tr>
      <w:tr w14:paraId="6C44E3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759" w:hRule="atLeast"/>
          <w:jc w:val="center"/>
        </w:trPr>
        <w:tc>
          <w:tcPr>
            <w:tcW w:w="1474" w:type="dxa"/>
            <w:tcBorders>
              <w:top w:val="nil"/>
              <w:left w:val="nil"/>
              <w:bottom w:val="nil"/>
              <w:right w:val="nil"/>
            </w:tcBorders>
            <w:noWrap w:val="0"/>
            <w:vAlign w:val="bottom"/>
          </w:tcPr>
          <w:p w14:paraId="758EC1C0">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学号</w:t>
            </w:r>
          </w:p>
        </w:tc>
        <w:tc>
          <w:tcPr>
            <w:tcW w:w="7030" w:type="dxa"/>
            <w:tcBorders>
              <w:left w:val="nil"/>
              <w:right w:val="nil"/>
            </w:tcBorders>
            <w:noWrap w:val="0"/>
            <w:vAlign w:val="bottom"/>
          </w:tcPr>
          <w:p w14:paraId="20058314">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default" w:ascii="Times New Roman" w:hAnsi="Times New Roman" w:eastAsia="宋体" w:cs="Times New Roman"/>
                <w:bCs/>
                <w:color w:val="000000"/>
                <w:kern w:val="21"/>
                <w:sz w:val="30"/>
                <w:szCs w:val="30"/>
                <w:lang w:val="en-US" w:eastAsia="zh-CN"/>
              </w:rPr>
              <w:t>202421044622</w:t>
            </w:r>
          </w:p>
        </w:tc>
      </w:tr>
      <w:tr w14:paraId="5E77EF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688B7394">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指导教师</w:t>
            </w:r>
          </w:p>
        </w:tc>
        <w:tc>
          <w:tcPr>
            <w:tcW w:w="7030" w:type="dxa"/>
            <w:tcBorders>
              <w:left w:val="nil"/>
              <w:right w:val="nil"/>
            </w:tcBorders>
            <w:noWrap w:val="0"/>
            <w:vAlign w:val="bottom"/>
          </w:tcPr>
          <w:p w14:paraId="1B4D0A4C">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eastAsia" w:ascii="Times New Roman" w:hAnsi="Times New Roman" w:eastAsia="宋体" w:cs="Times New Roman"/>
                <w:bCs/>
                <w:color w:val="000000"/>
                <w:kern w:val="21"/>
                <w:sz w:val="30"/>
                <w:szCs w:val="30"/>
                <w:lang w:val="en-US" w:eastAsia="zh-CN"/>
              </w:rPr>
              <w:t>瞿曌</w:t>
            </w:r>
            <w:bookmarkStart w:id="18" w:name="_GoBack"/>
            <w:bookmarkEnd w:id="18"/>
          </w:p>
        </w:tc>
      </w:tr>
      <w:tr w14:paraId="0CCDE6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13E71B99">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完成时间</w:t>
            </w:r>
          </w:p>
        </w:tc>
        <w:tc>
          <w:tcPr>
            <w:tcW w:w="7030" w:type="dxa"/>
            <w:tcBorders>
              <w:left w:val="nil"/>
              <w:right w:val="nil"/>
            </w:tcBorders>
            <w:noWrap w:val="0"/>
            <w:vAlign w:val="bottom"/>
          </w:tcPr>
          <w:p w14:paraId="6A67E715">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bCs/>
                <w:color w:val="000000"/>
                <w:kern w:val="21"/>
                <w:sz w:val="30"/>
                <w:szCs w:val="30"/>
              </w:rPr>
            </w:pPr>
            <w:r>
              <w:rPr>
                <w:rFonts w:hint="eastAsia" w:cs="Times New Roman"/>
                <w:bCs/>
                <w:color w:val="000000"/>
                <w:kern w:val="21"/>
                <w:sz w:val="30"/>
                <w:szCs w:val="30"/>
                <w:lang w:val="en-US" w:eastAsia="zh-CN"/>
              </w:rPr>
              <w:t>2026</w:t>
            </w:r>
            <w:r>
              <w:rPr>
                <w:rFonts w:hint="eastAsia" w:ascii="Times New Roman" w:hAnsi="Times New Roman" w:eastAsia="宋体" w:cs="Times New Roman"/>
                <w:bCs/>
                <w:color w:val="000000"/>
                <w:kern w:val="21"/>
                <w:sz w:val="30"/>
                <w:szCs w:val="30"/>
              </w:rPr>
              <w:t>年</w:t>
            </w:r>
            <w:r>
              <w:rPr>
                <w:rFonts w:hint="eastAsia" w:cs="Times New Roman"/>
                <w:bCs/>
                <w:color w:val="000000"/>
                <w:kern w:val="21"/>
                <w:sz w:val="30"/>
                <w:szCs w:val="30"/>
                <w:lang w:val="en-US" w:eastAsia="zh-CN"/>
              </w:rPr>
              <w:t>10</w:t>
            </w:r>
            <w:r>
              <w:rPr>
                <w:rFonts w:hint="eastAsia" w:ascii="Times New Roman" w:hAnsi="Times New Roman" w:eastAsia="宋体" w:cs="Times New Roman"/>
                <w:bCs/>
                <w:color w:val="000000"/>
                <w:kern w:val="21"/>
                <w:sz w:val="30"/>
                <w:szCs w:val="30"/>
              </w:rPr>
              <w:t>月</w:t>
            </w:r>
          </w:p>
        </w:tc>
      </w:tr>
      <w:tr w14:paraId="16B465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1134" w:hRule="atLeast"/>
          <w:jc w:val="center"/>
        </w:trPr>
        <w:tc>
          <w:tcPr>
            <w:tcW w:w="8504" w:type="dxa"/>
            <w:gridSpan w:val="2"/>
            <w:tcBorders>
              <w:top w:val="nil"/>
              <w:left w:val="nil"/>
              <w:bottom w:val="nil"/>
              <w:right w:val="nil"/>
            </w:tcBorders>
            <w:noWrap w:val="0"/>
            <w:vAlign w:val="bottom"/>
          </w:tcPr>
          <w:p w14:paraId="059D790D">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Cs/>
                <w:color w:val="000000"/>
                <w:kern w:val="21"/>
                <w:sz w:val="30"/>
                <w:szCs w:val="30"/>
              </w:rPr>
            </w:pPr>
          </w:p>
        </w:tc>
      </w:tr>
    </w:tbl>
    <w:p w14:paraId="5EC94C2B">
      <w:pPr>
        <w:keepNext w:val="0"/>
        <w:keepLines w:val="0"/>
        <w:pageBreakBefore w:val="0"/>
        <w:widowControl w:val="0"/>
        <w:kinsoku/>
        <w:wordWrap/>
        <w:overflowPunct w:val="0"/>
        <w:topLinePunct w:val="0"/>
        <w:autoSpaceDE/>
        <w:autoSpaceDN/>
        <w:bidi w:val="0"/>
        <w:adjustRightInd/>
        <w:snapToGrid/>
        <w:spacing w:before="157" w:beforeLines="50" w:line="240" w:lineRule="auto"/>
        <w:ind w:firstLine="0" w:firstLineChars="0"/>
        <w:jc w:val="center"/>
        <w:textAlignment w:val="auto"/>
        <w:rPr>
          <w:rFonts w:hint="eastAsia" w:ascii="Times New Roman" w:hAnsi="Times New Roman" w:cs="Times New Roman"/>
          <w:b/>
          <w:bCs/>
          <w:color w:val="000000"/>
          <w:kern w:val="21"/>
          <w:sz w:val="30"/>
          <w:szCs w:val="30"/>
          <w:highlight w:val="none"/>
          <w:lang w:val="en-US" w:eastAsia="zh-CN"/>
        </w:rPr>
      </w:pPr>
      <w:r>
        <w:rPr>
          <w:rFonts w:hint="eastAsia" w:cs="Times New Roman"/>
          <w:b/>
          <w:bCs/>
          <w:color w:val="000000"/>
          <w:kern w:val="21"/>
          <w:sz w:val="30"/>
          <w:szCs w:val="30"/>
          <w:highlight w:val="none"/>
          <w:lang w:val="en-US" w:eastAsia="zh-CN"/>
        </w:rPr>
        <w:t>长沙轨道交通职业学</w:t>
      </w:r>
      <w:r>
        <w:rPr>
          <w:rFonts w:hint="eastAsia" w:ascii="Times New Roman" w:hAnsi="Times New Roman" w:cs="Times New Roman"/>
          <w:b/>
          <w:bCs/>
          <w:color w:val="000000"/>
          <w:kern w:val="21"/>
          <w:sz w:val="30"/>
          <w:szCs w:val="30"/>
          <w:highlight w:val="none"/>
          <w:lang w:val="en-US" w:eastAsia="zh-CN"/>
        </w:rPr>
        <w:t>院教务处编制</w:t>
      </w:r>
    </w:p>
    <w:p w14:paraId="75AF1EAB">
      <w:pPr>
        <w:keepNext w:val="0"/>
        <w:keepLines w:val="0"/>
        <w:pageBreakBefore w:val="0"/>
        <w:widowControl w:val="0"/>
        <w:kinsoku/>
        <w:wordWrap/>
        <w:overflowPunct w:val="0"/>
        <w:topLinePunct w:val="0"/>
        <w:autoSpaceDE/>
        <w:autoSpaceDN/>
        <w:bidi w:val="0"/>
        <w:adjustRightInd/>
        <w:snapToGrid/>
        <w:spacing w:before="157" w:beforeLines="50" w:line="240" w:lineRule="auto"/>
        <w:ind w:firstLine="0" w:firstLineChars="0"/>
        <w:jc w:val="center"/>
        <w:textAlignment w:val="auto"/>
        <w:rPr>
          <w:rFonts w:hint="eastAsia" w:ascii="Times New Roman" w:hAnsi="Times New Roman" w:cs="Times New Roman"/>
          <w:kern w:val="21"/>
          <w:highlight w:val="none"/>
        </w:rPr>
      </w:pPr>
      <w:r>
        <w:rPr>
          <w:rFonts w:hint="eastAsia" w:ascii="Times New Roman" w:hAnsi="Times New Roman" w:cs="Times New Roman"/>
          <w:b/>
          <w:bCs/>
          <w:color w:val="000000"/>
          <w:kern w:val="21"/>
          <w:sz w:val="30"/>
          <w:szCs w:val="30"/>
          <w:highlight w:val="none"/>
          <w:lang w:val="en-US" w:eastAsia="zh-CN"/>
        </w:rPr>
        <w:t>202</w:t>
      </w:r>
      <w:r>
        <w:rPr>
          <w:rFonts w:hint="eastAsia" w:cs="Times New Roman"/>
          <w:b/>
          <w:bCs/>
          <w:color w:val="000000"/>
          <w:kern w:val="21"/>
          <w:sz w:val="30"/>
          <w:szCs w:val="30"/>
          <w:highlight w:val="none"/>
          <w:lang w:val="en-US" w:eastAsia="zh-CN"/>
        </w:rPr>
        <w:t>6</w:t>
      </w:r>
      <w:r>
        <w:rPr>
          <w:rFonts w:hint="eastAsia" w:ascii="Times New Roman" w:hAnsi="Times New Roman" w:cs="Times New Roman"/>
          <w:b/>
          <w:bCs/>
          <w:color w:val="000000"/>
          <w:kern w:val="21"/>
          <w:sz w:val="30"/>
          <w:szCs w:val="30"/>
          <w:highlight w:val="none"/>
          <w:lang w:val="en-US" w:eastAsia="zh-CN"/>
        </w:rPr>
        <w:t>年</w:t>
      </w:r>
      <w:r>
        <w:rPr>
          <w:rFonts w:hint="eastAsia" w:cs="Times New Roman"/>
          <w:b/>
          <w:bCs/>
          <w:color w:val="000000"/>
          <w:kern w:val="21"/>
          <w:sz w:val="30"/>
          <w:szCs w:val="30"/>
          <w:highlight w:val="none"/>
          <w:lang w:val="en-US" w:eastAsia="zh-CN"/>
        </w:rPr>
        <w:t>10</w:t>
      </w:r>
      <w:r>
        <w:rPr>
          <w:rFonts w:hint="eastAsia" w:ascii="Times New Roman" w:hAnsi="Times New Roman" w:cs="Times New Roman"/>
          <w:b/>
          <w:bCs/>
          <w:color w:val="000000"/>
          <w:kern w:val="21"/>
          <w:sz w:val="30"/>
          <w:szCs w:val="30"/>
          <w:highlight w:val="none"/>
          <w:lang w:val="en-US" w:eastAsia="zh-CN"/>
        </w:rPr>
        <w:t>月</w:t>
      </w:r>
    </w:p>
    <w:p w14:paraId="350792CD">
      <w:pPr>
        <w:keepNext w:val="0"/>
        <w:keepLines w:val="0"/>
        <w:pageBreakBefore w:val="0"/>
        <w:widowControl w:val="0"/>
        <w:kinsoku/>
        <w:wordWrap/>
        <w:overflowPunct w:val="0"/>
        <w:topLinePunct w:val="0"/>
        <w:autoSpaceDE/>
        <w:autoSpaceDN/>
        <w:bidi w:val="0"/>
        <w:adjustRightInd/>
        <w:snapToGrid/>
        <w:ind w:firstLine="640"/>
        <w:jc w:val="center"/>
        <w:textAlignment w:val="auto"/>
        <w:rPr>
          <w:rFonts w:hint="eastAsia" w:ascii="Times New Roman" w:hAnsi="Times New Roman" w:eastAsia="宋体" w:cs="Times New Roman"/>
          <w:color w:val="000000"/>
          <w:kern w:val="21"/>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984" w:right="1417" w:bottom="1417" w:left="1417" w:header="1134" w:footer="1134" w:gutter="0"/>
          <w:cols w:space="720" w:num="1"/>
          <w:docGrid w:linePitch="312" w:charSpace="0"/>
        </w:sectPr>
      </w:pPr>
    </w:p>
    <w:p w14:paraId="543F932A">
      <w:pPr>
        <w:keepNext w:val="0"/>
        <w:keepLines w:val="0"/>
        <w:pageBreakBefore w:val="0"/>
        <w:widowControl w:val="0"/>
        <w:kinsoku/>
        <w:wordWrap/>
        <w:overflowPunct w:val="0"/>
        <w:topLinePunct w:val="0"/>
        <w:autoSpaceDE/>
        <w:autoSpaceDN/>
        <w:bidi w:val="0"/>
        <w:adjustRightInd/>
        <w:snapToGrid/>
        <w:spacing w:before="240" w:beforeLines="100" w:after="240" w:afterLines="100" w:line="240" w:lineRule="auto"/>
        <w:ind w:firstLine="0" w:firstLineChars="0"/>
        <w:jc w:val="center"/>
        <w:textAlignment w:val="auto"/>
        <w:rPr>
          <w:rFonts w:hint="eastAsia" w:ascii="Times New Roman" w:hAnsi="Times New Roman" w:eastAsia="微软雅黑" w:cs="Times New Roman"/>
          <w:color w:val="000000"/>
          <w:kern w:val="21"/>
          <w:sz w:val="32"/>
          <w:szCs w:val="32"/>
        </w:rPr>
      </w:pPr>
      <w:r>
        <w:rPr>
          <w:rFonts w:hint="eastAsia" w:ascii="Times New Roman" w:hAnsi="Times New Roman" w:eastAsia="微软雅黑" w:cs="Times New Roman"/>
          <w:color w:val="000000"/>
          <w:kern w:val="21"/>
          <w:sz w:val="32"/>
          <w:szCs w:val="32"/>
        </w:rPr>
        <w:t>毕业设计真实性承诺及指导教师声明</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28" w:type="dxa"/>
          <w:left w:w="0" w:type="dxa"/>
          <w:bottom w:w="28" w:type="dxa"/>
          <w:right w:w="0" w:type="dxa"/>
        </w:tblCellMar>
      </w:tblPr>
      <w:tblGrid>
        <w:gridCol w:w="1951"/>
        <w:gridCol w:w="1073"/>
        <w:gridCol w:w="2937"/>
        <w:gridCol w:w="87"/>
        <w:gridCol w:w="3024"/>
      </w:tblGrid>
      <w:tr w14:paraId="261CD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567" w:hRule="atLeast"/>
          <w:jc w:val="center"/>
        </w:trPr>
        <w:tc>
          <w:tcPr>
            <w:tcW w:w="9072" w:type="dxa"/>
            <w:gridSpan w:val="5"/>
            <w:noWrap w:val="0"/>
            <w:vAlign w:val="center"/>
          </w:tcPr>
          <w:p w14:paraId="639BDD18">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00000"/>
                <w:kern w:val="21"/>
                <w:sz w:val="28"/>
                <w:szCs w:val="28"/>
              </w:rPr>
            </w:pPr>
            <w:r>
              <w:rPr>
                <w:rFonts w:hint="eastAsia" w:ascii="Times New Roman" w:hAnsi="Times New Roman" w:eastAsia="宋体" w:cs="Times New Roman"/>
                <w:b/>
                <w:color w:val="000000"/>
                <w:kern w:val="21"/>
                <w:sz w:val="30"/>
                <w:szCs w:val="30"/>
              </w:rPr>
              <w:t>学生毕业设计真实</w:t>
            </w:r>
            <w:r>
              <w:rPr>
                <w:rFonts w:ascii="Times New Roman" w:hAnsi="Times New Roman" w:eastAsia="宋体" w:cs="Times New Roman"/>
                <w:b/>
                <w:color w:val="000000"/>
                <w:kern w:val="21"/>
                <w:sz w:val="30"/>
                <w:szCs w:val="30"/>
              </w:rPr>
              <w:t>性</w:t>
            </w:r>
            <w:r>
              <w:rPr>
                <w:rFonts w:hint="eastAsia" w:ascii="Times New Roman" w:hAnsi="Times New Roman" w:eastAsia="宋体" w:cs="Times New Roman"/>
                <w:b/>
                <w:color w:val="000000"/>
                <w:kern w:val="21"/>
                <w:sz w:val="30"/>
                <w:szCs w:val="30"/>
              </w:rPr>
              <w:t>承诺</w:t>
            </w:r>
          </w:p>
        </w:tc>
      </w:tr>
      <w:tr w14:paraId="48752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567" w:hRule="atLeast"/>
          <w:jc w:val="center"/>
        </w:trPr>
        <w:tc>
          <w:tcPr>
            <w:tcW w:w="9072" w:type="dxa"/>
            <w:gridSpan w:val="5"/>
            <w:noWrap w:val="0"/>
            <w:vAlign w:val="top"/>
          </w:tcPr>
          <w:p w14:paraId="73D06B24">
            <w:pPr>
              <w:pStyle w:val="9"/>
              <w:keepNext w:val="0"/>
              <w:keepLines w:val="0"/>
              <w:pageBreakBefore w:val="0"/>
              <w:widowControl w:val="0"/>
              <w:kinsoku/>
              <w:wordWrap/>
              <w:overflowPunct w:val="0"/>
              <w:topLinePunct w:val="0"/>
              <w:autoSpaceDE/>
              <w:autoSpaceDN/>
              <w:bidi w:val="0"/>
              <w:adjustRightInd/>
              <w:snapToGrid/>
              <w:spacing w:line="480" w:lineRule="exact"/>
              <w:ind w:firstLine="560"/>
              <w:textAlignment w:val="auto"/>
              <w:rPr>
                <w:rFonts w:ascii="Times New Roman" w:hAnsi="Times New Roman" w:eastAsia="宋体" w:cs="Times New Roman"/>
                <w:color w:val="000000"/>
                <w:kern w:val="21"/>
                <w:sz w:val="28"/>
                <w:szCs w:val="28"/>
              </w:rPr>
            </w:pPr>
            <w:r>
              <w:rPr>
                <w:rFonts w:ascii="Times New Roman" w:hAnsi="Times New Roman" w:eastAsia="宋体" w:cs="Times New Roman"/>
                <w:color w:val="000000"/>
                <w:kern w:val="21"/>
                <w:sz w:val="28"/>
                <w:szCs w:val="28"/>
              </w:rPr>
              <w:t>本人郑重声明：所提交的</w:t>
            </w:r>
            <w:r>
              <w:rPr>
                <w:rFonts w:hint="eastAsia" w:ascii="Times New Roman" w:hAnsi="Times New Roman" w:eastAsia="宋体" w:cs="Times New Roman"/>
                <w:color w:val="000000"/>
                <w:kern w:val="21"/>
                <w:sz w:val="28"/>
                <w:szCs w:val="28"/>
              </w:rPr>
              <w:t>毕业设计</w:t>
            </w:r>
            <w:r>
              <w:rPr>
                <w:rFonts w:ascii="Times New Roman" w:hAnsi="Times New Roman" w:eastAsia="宋体" w:cs="Times New Roman"/>
                <w:color w:val="000000"/>
                <w:kern w:val="21"/>
                <w:sz w:val="28"/>
                <w:szCs w:val="28"/>
              </w:rPr>
              <w:t>是本人在</w:t>
            </w:r>
            <w:r>
              <w:rPr>
                <w:rFonts w:hint="eastAsia" w:ascii="Times New Roman" w:hAnsi="Times New Roman" w:eastAsia="宋体" w:cs="Times New Roman"/>
                <w:color w:val="000000"/>
                <w:kern w:val="21"/>
                <w:sz w:val="28"/>
                <w:szCs w:val="28"/>
              </w:rPr>
              <w:t>指导教师</w:t>
            </w:r>
            <w:r>
              <w:rPr>
                <w:rFonts w:ascii="Times New Roman" w:hAnsi="Times New Roman" w:eastAsia="宋体" w:cs="Times New Roman"/>
                <w:color w:val="000000"/>
                <w:kern w:val="21"/>
                <w:sz w:val="28"/>
                <w:szCs w:val="28"/>
              </w:rPr>
              <w:t>的指导下，独立进行研究工作所取得的成果</w:t>
            </w:r>
            <w:r>
              <w:rPr>
                <w:rFonts w:hint="eastAsia" w:ascii="Times New Roman" w:hAnsi="Times New Roman" w:eastAsia="宋体" w:cs="Times New Roman"/>
                <w:color w:val="000000"/>
                <w:kern w:val="21"/>
                <w:sz w:val="28"/>
                <w:szCs w:val="28"/>
              </w:rPr>
              <w:t>，内容真实可靠，不存在抄袭、造假等学术不端行为</w:t>
            </w:r>
            <w:r>
              <w:rPr>
                <w:rFonts w:ascii="Times New Roman" w:hAnsi="Times New Roman" w:eastAsia="宋体" w:cs="Times New Roman"/>
                <w:color w:val="000000"/>
                <w:kern w:val="21"/>
                <w:sz w:val="28"/>
                <w:szCs w:val="28"/>
              </w:rPr>
              <w:t>。除</w:t>
            </w:r>
            <w:r>
              <w:rPr>
                <w:rFonts w:hint="eastAsia" w:ascii="Times New Roman" w:hAnsi="Times New Roman" w:eastAsia="宋体" w:cs="Times New Roman"/>
                <w:color w:val="000000"/>
                <w:kern w:val="21"/>
                <w:sz w:val="28"/>
                <w:szCs w:val="28"/>
              </w:rPr>
              <w:t>设计方案中</w:t>
            </w:r>
            <w:r>
              <w:rPr>
                <w:rFonts w:ascii="Times New Roman" w:hAnsi="Times New Roman" w:eastAsia="宋体" w:cs="Times New Roman"/>
                <w:color w:val="000000"/>
                <w:kern w:val="21"/>
                <w:sz w:val="28"/>
                <w:szCs w:val="28"/>
              </w:rPr>
              <w:t>已经注明引用的内容外，本</w:t>
            </w:r>
            <w:r>
              <w:rPr>
                <w:rFonts w:hint="eastAsia" w:ascii="Times New Roman" w:hAnsi="Times New Roman" w:eastAsia="宋体" w:cs="Times New Roman"/>
                <w:color w:val="000000"/>
                <w:kern w:val="21"/>
                <w:sz w:val="28"/>
                <w:szCs w:val="28"/>
              </w:rPr>
              <w:t>设计</w:t>
            </w:r>
            <w:r>
              <w:rPr>
                <w:rFonts w:ascii="Times New Roman" w:hAnsi="Times New Roman" w:eastAsia="宋体" w:cs="Times New Roman"/>
                <w:color w:val="000000"/>
                <w:kern w:val="21"/>
                <w:sz w:val="28"/>
                <w:szCs w:val="28"/>
              </w:rPr>
              <w:t>不含其他个人或集体已经发表或撰写过的研究成果。对本</w:t>
            </w:r>
            <w:r>
              <w:rPr>
                <w:rFonts w:hint="eastAsia" w:ascii="Times New Roman" w:hAnsi="Times New Roman" w:eastAsia="宋体" w:cs="Times New Roman"/>
                <w:color w:val="000000"/>
                <w:kern w:val="21"/>
                <w:sz w:val="28"/>
                <w:szCs w:val="28"/>
              </w:rPr>
              <w:t>设计</w:t>
            </w:r>
            <w:r>
              <w:rPr>
                <w:rFonts w:ascii="Times New Roman" w:hAnsi="Times New Roman" w:eastAsia="宋体" w:cs="Times New Roman"/>
                <w:color w:val="000000"/>
                <w:kern w:val="21"/>
                <w:sz w:val="28"/>
                <w:szCs w:val="28"/>
              </w:rPr>
              <w:t>的研究</w:t>
            </w:r>
            <w:r>
              <w:rPr>
                <w:rFonts w:hint="eastAsia" w:ascii="Times New Roman" w:hAnsi="Times New Roman" w:eastAsia="宋体" w:cs="Times New Roman"/>
                <w:color w:val="000000"/>
                <w:kern w:val="21"/>
                <w:sz w:val="28"/>
                <w:szCs w:val="28"/>
              </w:rPr>
              <w:t>做</w:t>
            </w:r>
            <w:r>
              <w:rPr>
                <w:rFonts w:ascii="Times New Roman" w:hAnsi="Times New Roman" w:eastAsia="宋体" w:cs="Times New Roman"/>
                <w:color w:val="000000"/>
                <w:kern w:val="21"/>
                <w:sz w:val="28"/>
                <w:szCs w:val="28"/>
              </w:rPr>
              <w:t>出重要贡献的个人和集体，均已在</w:t>
            </w:r>
            <w:r>
              <w:rPr>
                <w:rFonts w:hint="eastAsia" w:ascii="Times New Roman" w:hAnsi="Times New Roman" w:eastAsia="宋体" w:cs="Times New Roman"/>
                <w:color w:val="000000"/>
                <w:kern w:val="21"/>
                <w:sz w:val="28"/>
                <w:szCs w:val="28"/>
              </w:rPr>
              <w:t>设计文档</w:t>
            </w:r>
            <w:r>
              <w:rPr>
                <w:rFonts w:hint="eastAsia" w:ascii="Times New Roman" w:hAnsi="Times New Roman" w:eastAsia="宋体" w:cs="Times New Roman"/>
                <w:color w:val="000000"/>
                <w:kern w:val="21"/>
                <w:sz w:val="28"/>
                <w:szCs w:val="28"/>
                <w:lang w:val="en-US" w:eastAsia="zh-CN"/>
              </w:rPr>
              <w:t>中</w:t>
            </w:r>
            <w:r>
              <w:rPr>
                <w:rFonts w:ascii="Times New Roman" w:hAnsi="Times New Roman" w:eastAsia="宋体" w:cs="Times New Roman"/>
                <w:color w:val="000000"/>
                <w:kern w:val="21"/>
                <w:sz w:val="28"/>
                <w:szCs w:val="28"/>
              </w:rPr>
              <w:t>明确</w:t>
            </w:r>
            <w:r>
              <w:rPr>
                <w:rFonts w:hint="eastAsia" w:ascii="Times New Roman" w:hAnsi="Times New Roman" w:eastAsia="宋体" w:cs="Times New Roman"/>
                <w:color w:val="000000"/>
                <w:kern w:val="21"/>
                <w:sz w:val="28"/>
                <w:szCs w:val="28"/>
                <w:lang w:val="en-US" w:eastAsia="zh-CN"/>
              </w:rPr>
              <w:t>注</w:t>
            </w:r>
            <w:r>
              <w:rPr>
                <w:rFonts w:ascii="Times New Roman" w:hAnsi="Times New Roman" w:eastAsia="宋体" w:cs="Times New Roman"/>
                <w:color w:val="000000"/>
                <w:kern w:val="21"/>
                <w:sz w:val="28"/>
                <w:szCs w:val="28"/>
              </w:rPr>
              <w:t>明。</w:t>
            </w:r>
            <w:r>
              <w:rPr>
                <w:rFonts w:hint="eastAsia" w:ascii="Times New Roman" w:hAnsi="Times New Roman" w:eastAsia="宋体" w:cs="Times New Roman"/>
                <w:color w:val="000000"/>
                <w:kern w:val="21"/>
                <w:sz w:val="28"/>
                <w:szCs w:val="28"/>
              </w:rPr>
              <w:t>如被发现设计中存在抄袭、造假等学术不端行为，</w:t>
            </w:r>
            <w:r>
              <w:rPr>
                <w:rFonts w:ascii="Times New Roman" w:hAnsi="Times New Roman" w:eastAsia="宋体" w:cs="Times New Roman"/>
                <w:color w:val="000000"/>
                <w:kern w:val="21"/>
                <w:sz w:val="28"/>
                <w:szCs w:val="28"/>
              </w:rPr>
              <w:t>本人</w:t>
            </w:r>
            <w:r>
              <w:rPr>
                <w:rFonts w:hint="eastAsia" w:ascii="Times New Roman" w:hAnsi="Times New Roman" w:eastAsia="宋体" w:cs="Times New Roman"/>
                <w:color w:val="000000"/>
                <w:kern w:val="21"/>
                <w:sz w:val="28"/>
                <w:szCs w:val="28"/>
              </w:rPr>
              <w:t>愿</w:t>
            </w:r>
            <w:r>
              <w:rPr>
                <w:rFonts w:hint="eastAsia" w:ascii="Times New Roman" w:hAnsi="Times New Roman" w:eastAsia="宋体" w:cs="Times New Roman"/>
                <w:color w:val="000000"/>
                <w:kern w:val="21"/>
                <w:sz w:val="28"/>
                <w:szCs w:val="28"/>
                <w:lang w:val="en-US" w:eastAsia="zh-CN"/>
              </w:rPr>
              <w:t>意</w:t>
            </w:r>
            <w:r>
              <w:rPr>
                <w:rFonts w:ascii="Times New Roman" w:hAnsi="Times New Roman" w:eastAsia="宋体" w:cs="Times New Roman"/>
                <w:color w:val="000000"/>
                <w:kern w:val="21"/>
                <w:sz w:val="28"/>
                <w:szCs w:val="28"/>
              </w:rPr>
              <w:t>承担</w:t>
            </w:r>
            <w:r>
              <w:rPr>
                <w:rFonts w:hint="eastAsia" w:ascii="Times New Roman" w:hAnsi="Times New Roman" w:eastAsia="宋体" w:cs="Times New Roman"/>
                <w:color w:val="000000"/>
                <w:kern w:val="21"/>
                <w:sz w:val="28"/>
                <w:szCs w:val="28"/>
              </w:rPr>
              <w:t>相应</w:t>
            </w:r>
            <w:r>
              <w:rPr>
                <w:rFonts w:ascii="Times New Roman" w:hAnsi="Times New Roman" w:eastAsia="宋体" w:cs="Times New Roman"/>
                <w:color w:val="000000"/>
                <w:kern w:val="21"/>
                <w:sz w:val="28"/>
                <w:szCs w:val="28"/>
              </w:rPr>
              <w:t>的法律责任</w:t>
            </w:r>
            <w:r>
              <w:rPr>
                <w:rFonts w:hint="eastAsia" w:ascii="Times New Roman" w:hAnsi="Times New Roman" w:eastAsia="宋体" w:cs="Times New Roman"/>
                <w:color w:val="000000"/>
                <w:kern w:val="21"/>
                <w:sz w:val="28"/>
                <w:szCs w:val="28"/>
              </w:rPr>
              <w:t>和一切后果</w:t>
            </w:r>
            <w:r>
              <w:rPr>
                <w:rFonts w:ascii="Times New Roman" w:hAnsi="Times New Roman" w:eastAsia="宋体" w:cs="Times New Roman"/>
                <w:color w:val="000000"/>
                <w:kern w:val="21"/>
                <w:sz w:val="28"/>
                <w:szCs w:val="28"/>
              </w:rPr>
              <w:t>。</w:t>
            </w:r>
          </w:p>
        </w:tc>
      </w:tr>
      <w:tr w14:paraId="4A56D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1226" w:hRule="atLeast"/>
          <w:jc w:val="center"/>
        </w:trPr>
        <w:tc>
          <w:tcPr>
            <w:tcW w:w="1951" w:type="dxa"/>
            <w:noWrap w:val="0"/>
            <w:vAlign w:val="center"/>
          </w:tcPr>
          <w:p w14:paraId="2328E701">
            <w:pPr>
              <w:pStyle w:val="9"/>
              <w:keepNext w:val="0"/>
              <w:keepLines w:val="0"/>
              <w:pageBreakBefore w:val="0"/>
              <w:widowControl w:val="0"/>
              <w:kinsoku/>
              <w:wordWrap/>
              <w:overflowPunct w:val="0"/>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Times New Roman"/>
                <w:color w:val="000000"/>
                <w:kern w:val="21"/>
                <w:sz w:val="28"/>
                <w:szCs w:val="28"/>
              </w:rPr>
            </w:pPr>
            <w:r>
              <w:rPr>
                <w:rFonts w:hint="eastAsia" w:ascii="Times New Roman" w:hAnsi="Times New Roman" w:eastAsia="宋体" w:cs="Times New Roman"/>
                <w:color w:val="000000"/>
                <w:kern w:val="21"/>
                <w:sz w:val="28"/>
                <w:szCs w:val="28"/>
              </w:rPr>
              <w:t>学</w:t>
            </w:r>
            <w:r>
              <w:rPr>
                <w:rFonts w:ascii="Times New Roman" w:hAnsi="Times New Roman" w:eastAsia="宋体" w:cs="Times New Roman"/>
                <w:color w:val="000000"/>
                <w:kern w:val="21"/>
                <w:sz w:val="28"/>
                <w:szCs w:val="28"/>
              </w:rPr>
              <w:t>生</w:t>
            </w:r>
            <w:r>
              <w:rPr>
                <w:rFonts w:hint="eastAsia" w:ascii="Times New Roman" w:hAnsi="Times New Roman" w:eastAsia="宋体" w:cs="Times New Roman"/>
                <w:color w:val="000000"/>
                <w:kern w:val="21"/>
                <w:sz w:val="28"/>
                <w:szCs w:val="28"/>
              </w:rPr>
              <w:t>（</w:t>
            </w:r>
            <w:r>
              <w:rPr>
                <w:rFonts w:ascii="Times New Roman" w:hAnsi="Times New Roman" w:eastAsia="宋体" w:cs="Times New Roman"/>
                <w:color w:val="000000"/>
                <w:kern w:val="21"/>
                <w:sz w:val="28"/>
                <w:szCs w:val="28"/>
              </w:rPr>
              <w:t>签名</w:t>
            </w:r>
            <w:r>
              <w:rPr>
                <w:rFonts w:hint="eastAsia" w:ascii="Times New Roman" w:hAnsi="Times New Roman" w:eastAsia="宋体" w:cs="Times New Roman"/>
                <w:color w:val="000000"/>
                <w:kern w:val="21"/>
                <w:sz w:val="28"/>
                <w:szCs w:val="28"/>
              </w:rPr>
              <w:t>）</w:t>
            </w:r>
            <w:r>
              <w:rPr>
                <w:rFonts w:ascii="Times New Roman" w:hAnsi="Times New Roman" w:eastAsia="宋体" w:cs="Times New Roman"/>
                <w:color w:val="000000"/>
                <w:kern w:val="21"/>
                <w:sz w:val="28"/>
                <w:szCs w:val="28"/>
              </w:rPr>
              <w:t>：</w:t>
            </w:r>
          </w:p>
        </w:tc>
        <w:tc>
          <w:tcPr>
            <w:tcW w:w="4010" w:type="dxa"/>
            <w:gridSpan w:val="2"/>
            <w:noWrap w:val="0"/>
            <w:vAlign w:val="center"/>
          </w:tcPr>
          <w:p w14:paraId="67404BF0">
            <w:pPr>
              <w:pStyle w:val="9"/>
              <w:keepNext w:val="0"/>
              <w:keepLines w:val="0"/>
              <w:pageBreakBefore w:val="0"/>
              <w:widowControl w:val="0"/>
              <w:kinsoku/>
              <w:wordWrap/>
              <w:overflowPunct w:val="0"/>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Times New Roman"/>
                <w:color w:val="000000"/>
                <w:kern w:val="21"/>
                <w:sz w:val="28"/>
                <w:szCs w:val="28"/>
                <w:lang w:eastAsia="zh-CN"/>
              </w:rPr>
            </w:pPr>
          </w:p>
        </w:tc>
        <w:tc>
          <w:tcPr>
            <w:tcW w:w="3111" w:type="dxa"/>
            <w:gridSpan w:val="2"/>
            <w:noWrap w:val="0"/>
            <w:vAlign w:val="center"/>
          </w:tcPr>
          <w:p w14:paraId="06D614AE">
            <w:pPr>
              <w:pStyle w:val="9"/>
              <w:keepNext w:val="0"/>
              <w:keepLines w:val="0"/>
              <w:pageBreakBefore w:val="0"/>
              <w:widowControl w:val="0"/>
              <w:kinsoku/>
              <w:wordWrap/>
              <w:overflowPunct w:val="0"/>
              <w:topLinePunct w:val="0"/>
              <w:autoSpaceDE/>
              <w:autoSpaceDN/>
              <w:bidi w:val="0"/>
              <w:adjustRightInd/>
              <w:snapToGrid/>
              <w:spacing w:line="240" w:lineRule="auto"/>
              <w:ind w:firstLine="0" w:firstLineChars="0"/>
              <w:jc w:val="right"/>
              <w:textAlignment w:val="auto"/>
              <w:rPr>
                <w:rFonts w:hint="eastAsia" w:ascii="Times New Roman" w:hAnsi="Times New Roman" w:eastAsia="宋体" w:cs="Times New Roman"/>
                <w:color w:val="000000"/>
                <w:kern w:val="21"/>
                <w:sz w:val="28"/>
                <w:szCs w:val="28"/>
              </w:rPr>
            </w:pPr>
            <w:r>
              <w:rPr>
                <w:rFonts w:hint="eastAsia" w:ascii="Times New Roman" w:hAnsi="Times New Roman" w:eastAsia="宋体" w:cs="Times New Roman"/>
                <w:color w:val="000000"/>
                <w:kern w:val="21"/>
                <w:sz w:val="28"/>
                <w:szCs w:val="28"/>
              </w:rPr>
              <w:t>年月日</w:t>
            </w:r>
          </w:p>
        </w:tc>
      </w:tr>
      <w:tr w14:paraId="02E95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2268" w:hRule="atLeast"/>
          <w:jc w:val="center"/>
        </w:trPr>
        <w:tc>
          <w:tcPr>
            <w:tcW w:w="9072" w:type="dxa"/>
            <w:gridSpan w:val="5"/>
            <w:noWrap w:val="0"/>
            <w:vAlign w:val="center"/>
          </w:tcPr>
          <w:p w14:paraId="162BF4F1">
            <w:pPr>
              <w:pStyle w:val="16"/>
              <w:keepNext w:val="0"/>
              <w:keepLines w:val="0"/>
              <w:pageBreakBefore w:val="0"/>
              <w:widowControl w:val="0"/>
              <w:kinsoku/>
              <w:wordWrap/>
              <w:overflowPunct w:val="0"/>
              <w:topLinePunct w:val="0"/>
              <w:autoSpaceDE/>
              <w:autoSpaceDN/>
              <w:bidi w:val="0"/>
              <w:adjustRightInd/>
              <w:snapToGrid/>
              <w:spacing w:before="0" w:beforeAutospacing="0" w:after="0" w:afterAutospacing="0" w:line="240" w:lineRule="auto"/>
              <w:ind w:firstLine="562"/>
              <w:jc w:val="center"/>
              <w:textAlignment w:val="auto"/>
              <w:rPr>
                <w:rFonts w:hint="eastAsia" w:ascii="Times New Roman" w:hAnsi="Times New Roman" w:eastAsia="宋体" w:cs="Times New Roman"/>
                <w:b/>
                <w:color w:val="000000"/>
                <w:kern w:val="21"/>
                <w:sz w:val="28"/>
                <w:szCs w:val="30"/>
              </w:rPr>
            </w:pPr>
          </w:p>
        </w:tc>
      </w:tr>
      <w:tr w14:paraId="0DD76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567" w:hRule="atLeast"/>
          <w:jc w:val="center"/>
        </w:trPr>
        <w:tc>
          <w:tcPr>
            <w:tcW w:w="9072" w:type="dxa"/>
            <w:gridSpan w:val="5"/>
            <w:noWrap w:val="0"/>
            <w:vAlign w:val="center"/>
          </w:tcPr>
          <w:p w14:paraId="6E41CFD0">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00000"/>
                <w:kern w:val="21"/>
                <w:szCs w:val="28"/>
              </w:rPr>
            </w:pPr>
            <w:r>
              <w:rPr>
                <w:rFonts w:hint="eastAsia" w:ascii="Times New Roman" w:hAnsi="Times New Roman" w:eastAsia="宋体" w:cs="Times New Roman"/>
                <w:b/>
                <w:color w:val="000000"/>
                <w:kern w:val="21"/>
                <w:sz w:val="30"/>
                <w:szCs w:val="30"/>
              </w:rPr>
              <w:t>指导教师关于学生毕业设计真实性审核的声明</w:t>
            </w:r>
          </w:p>
        </w:tc>
      </w:tr>
      <w:tr w14:paraId="7CD6B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567" w:hRule="atLeast"/>
          <w:jc w:val="center"/>
        </w:trPr>
        <w:tc>
          <w:tcPr>
            <w:tcW w:w="9072" w:type="dxa"/>
            <w:gridSpan w:val="5"/>
            <w:noWrap w:val="0"/>
            <w:vAlign w:val="top"/>
          </w:tcPr>
          <w:p w14:paraId="60F7CD2A">
            <w:pPr>
              <w:pStyle w:val="9"/>
              <w:keepNext w:val="0"/>
              <w:keepLines w:val="0"/>
              <w:pageBreakBefore w:val="0"/>
              <w:widowControl w:val="0"/>
              <w:kinsoku/>
              <w:wordWrap/>
              <w:overflowPunct w:val="0"/>
              <w:topLinePunct w:val="0"/>
              <w:autoSpaceDE/>
              <w:autoSpaceDN/>
              <w:bidi w:val="0"/>
              <w:adjustRightInd/>
              <w:snapToGrid/>
              <w:spacing w:line="480" w:lineRule="exact"/>
              <w:ind w:firstLine="560"/>
              <w:textAlignment w:val="auto"/>
              <w:rPr>
                <w:rFonts w:ascii="Times New Roman" w:hAnsi="Times New Roman" w:eastAsia="宋体" w:cs="Times New Roman"/>
                <w:color w:val="000000"/>
                <w:kern w:val="21"/>
                <w:sz w:val="28"/>
                <w:szCs w:val="28"/>
              </w:rPr>
            </w:pPr>
            <w:r>
              <w:rPr>
                <w:rFonts w:ascii="Times New Roman" w:hAnsi="Times New Roman" w:eastAsia="宋体" w:cs="Times New Roman"/>
                <w:color w:val="000000"/>
                <w:kern w:val="21"/>
                <w:sz w:val="28"/>
                <w:szCs w:val="28"/>
              </w:rPr>
              <w:t>本人郑重声明：</w:t>
            </w:r>
            <w:r>
              <w:rPr>
                <w:rFonts w:hint="eastAsia" w:ascii="Times New Roman" w:hAnsi="Times New Roman" w:eastAsia="宋体" w:cs="Times New Roman"/>
                <w:color w:val="000000"/>
                <w:kern w:val="21"/>
                <w:sz w:val="28"/>
                <w:szCs w:val="28"/>
              </w:rPr>
              <w:t>已经对学生毕业设计所涉及的内容进行严格审核，确定其成果均由学生在本人指导下取得，对他人设计方案及成果的引用已经明确注明，不存在抄袭、造假等学术不端行为</w:t>
            </w:r>
            <w:r>
              <w:rPr>
                <w:rFonts w:ascii="Times New Roman" w:hAnsi="Times New Roman" w:eastAsia="宋体" w:cs="Times New Roman"/>
                <w:color w:val="000000"/>
                <w:kern w:val="21"/>
                <w:sz w:val="28"/>
                <w:szCs w:val="28"/>
              </w:rPr>
              <w:t>。</w:t>
            </w:r>
          </w:p>
        </w:tc>
      </w:tr>
      <w:tr w14:paraId="108E3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1134" w:hRule="atLeast"/>
          <w:jc w:val="center"/>
        </w:trPr>
        <w:tc>
          <w:tcPr>
            <w:tcW w:w="3024" w:type="dxa"/>
            <w:gridSpan w:val="2"/>
            <w:noWrap w:val="0"/>
            <w:vAlign w:val="center"/>
          </w:tcPr>
          <w:p w14:paraId="50F2779F">
            <w:pPr>
              <w:pStyle w:val="9"/>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jc w:val="both"/>
              <w:textAlignment w:val="auto"/>
              <w:rPr>
                <w:rFonts w:ascii="Times New Roman" w:hAnsi="Times New Roman" w:eastAsia="宋体" w:cs="Times New Roman"/>
                <w:color w:val="000000"/>
                <w:kern w:val="21"/>
                <w:sz w:val="28"/>
                <w:szCs w:val="28"/>
              </w:rPr>
            </w:pPr>
            <w:r>
              <w:rPr>
                <w:rFonts w:hint="eastAsia" w:ascii="Times New Roman" w:hAnsi="Times New Roman" w:cs="Times New Roman"/>
                <w:color w:val="000000"/>
                <w:kern w:val="21"/>
                <w:sz w:val="28"/>
                <w:szCs w:val="28"/>
                <w:lang w:val="en-US" w:eastAsia="zh-CN"/>
              </w:rPr>
              <w:t>校内</w:t>
            </w:r>
            <w:r>
              <w:rPr>
                <w:rFonts w:hint="eastAsia" w:ascii="Times New Roman" w:hAnsi="Times New Roman" w:eastAsia="宋体" w:cs="Times New Roman"/>
                <w:color w:val="000000"/>
                <w:kern w:val="21"/>
                <w:sz w:val="28"/>
                <w:szCs w:val="28"/>
              </w:rPr>
              <w:t>指导教师（</w:t>
            </w:r>
            <w:r>
              <w:rPr>
                <w:rFonts w:ascii="Times New Roman" w:hAnsi="Times New Roman" w:eastAsia="宋体" w:cs="Times New Roman"/>
                <w:color w:val="000000"/>
                <w:kern w:val="21"/>
                <w:sz w:val="28"/>
                <w:szCs w:val="28"/>
              </w:rPr>
              <w:t>签名</w:t>
            </w:r>
            <w:r>
              <w:rPr>
                <w:rFonts w:hint="eastAsia" w:ascii="Times New Roman" w:hAnsi="Times New Roman" w:eastAsia="宋体" w:cs="Times New Roman"/>
                <w:color w:val="000000"/>
                <w:kern w:val="21"/>
                <w:sz w:val="28"/>
                <w:szCs w:val="28"/>
              </w:rPr>
              <w:t>）</w:t>
            </w:r>
            <w:r>
              <w:rPr>
                <w:rFonts w:ascii="Times New Roman" w:hAnsi="Times New Roman" w:eastAsia="宋体" w:cs="Times New Roman"/>
                <w:color w:val="000000"/>
                <w:kern w:val="21"/>
                <w:sz w:val="28"/>
                <w:szCs w:val="28"/>
              </w:rPr>
              <w:t>：</w:t>
            </w:r>
          </w:p>
        </w:tc>
        <w:tc>
          <w:tcPr>
            <w:tcW w:w="3024" w:type="dxa"/>
            <w:gridSpan w:val="2"/>
            <w:noWrap w:val="0"/>
            <w:vAlign w:val="center"/>
          </w:tcPr>
          <w:p w14:paraId="4A7046F3">
            <w:pPr>
              <w:pStyle w:val="9"/>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jc w:val="both"/>
              <w:textAlignment w:val="auto"/>
              <w:rPr>
                <w:rFonts w:hint="eastAsia" w:eastAsiaTheme="minorEastAsia"/>
                <w:lang w:eastAsia="zh-CN"/>
              </w:rPr>
            </w:pPr>
          </w:p>
          <w:p w14:paraId="44C6D9AB">
            <w:pPr>
              <w:pStyle w:val="9"/>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eastAsia="宋体" w:cs="Times New Roman"/>
                <w:color w:val="000000"/>
                <w:kern w:val="21"/>
                <w:sz w:val="28"/>
                <w:szCs w:val="28"/>
              </w:rPr>
            </w:pPr>
          </w:p>
        </w:tc>
        <w:tc>
          <w:tcPr>
            <w:tcW w:w="3024" w:type="dxa"/>
            <w:noWrap w:val="0"/>
            <w:vAlign w:val="center"/>
          </w:tcPr>
          <w:p w14:paraId="1EEA1FCD">
            <w:pPr>
              <w:pStyle w:val="9"/>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jc w:val="right"/>
              <w:textAlignment w:val="auto"/>
              <w:rPr>
                <w:rFonts w:ascii="Times New Roman" w:hAnsi="Times New Roman" w:eastAsia="宋体" w:cs="Times New Roman"/>
                <w:color w:val="000000"/>
                <w:kern w:val="21"/>
                <w:sz w:val="28"/>
                <w:szCs w:val="28"/>
              </w:rPr>
            </w:pPr>
            <w:r>
              <w:rPr>
                <w:rFonts w:hint="eastAsia" w:ascii="Times New Roman" w:hAnsi="Times New Roman" w:eastAsia="宋体" w:cs="Times New Roman"/>
                <w:color w:val="000000"/>
                <w:kern w:val="21"/>
                <w:sz w:val="28"/>
                <w:szCs w:val="28"/>
              </w:rPr>
              <w:t>年月日</w:t>
            </w:r>
          </w:p>
        </w:tc>
      </w:tr>
    </w:tbl>
    <w:p w14:paraId="5FD2133A">
      <w:pPr>
        <w:pStyle w:val="11"/>
        <w:rPr>
          <w:rFonts w:ascii="Times New Roman" w:hAnsi="Times New Roman" w:eastAsia="宋体" w:cs="Times New Roman"/>
          <w:color w:val="000000"/>
          <w:kern w:val="21"/>
        </w:rPr>
      </w:pPr>
    </w:p>
    <w:p w14:paraId="2EB2CDD1">
      <w:pPr>
        <w:pStyle w:val="11"/>
        <w:rPr>
          <w:rFonts w:ascii="Times New Roman" w:hAnsi="Times New Roman" w:eastAsia="宋体" w:cs="Times New Roman"/>
          <w:color w:val="000000"/>
          <w:kern w:val="21"/>
        </w:rPr>
      </w:pPr>
    </w:p>
    <w:p w14:paraId="1894C5DC">
      <w:pPr>
        <w:pStyle w:val="11"/>
        <w:rPr>
          <w:rFonts w:ascii="Times New Roman" w:hAnsi="Times New Roman" w:eastAsia="宋体" w:cs="Times New Roman"/>
          <w:color w:val="000000"/>
          <w:kern w:val="21"/>
        </w:rPr>
      </w:pPr>
    </w:p>
    <w:p w14:paraId="0E67EB0E">
      <w:pPr>
        <w:pStyle w:val="11"/>
        <w:rPr>
          <w:rFonts w:ascii="Times New Roman" w:hAnsi="Times New Roman" w:eastAsia="宋体" w:cs="Times New Roman"/>
          <w:color w:val="000000"/>
          <w:kern w:val="21"/>
        </w:rPr>
        <w:sectPr>
          <w:headerReference r:id="rId11" w:type="default"/>
          <w:pgSz w:w="11906" w:h="16838"/>
          <w:pgMar w:top="1417" w:right="1417" w:bottom="1417" w:left="1417" w:header="850" w:footer="1134" w:gutter="0"/>
          <w:cols w:space="720" w:num="1"/>
          <w:rtlGutter w:val="0"/>
          <w:docGrid w:linePitch="312" w:charSpace="0"/>
        </w:sectPr>
      </w:pPr>
    </w:p>
    <w:p w14:paraId="7DDBF99D">
      <w:pPr>
        <w:keepNext w:val="0"/>
        <w:keepLines w:val="0"/>
        <w:pageBreakBefore w:val="0"/>
        <w:widowControl w:val="0"/>
        <w:kinsoku/>
        <w:wordWrap/>
        <w:overflowPunct w:val="0"/>
        <w:topLinePunct w:val="0"/>
        <w:autoSpaceDE/>
        <w:autoSpaceDN/>
        <w:bidi w:val="0"/>
        <w:adjustRightInd/>
        <w:snapToGrid/>
        <w:spacing w:before="240" w:beforeLines="100" w:after="240" w:afterLines="100" w:line="240" w:lineRule="auto"/>
        <w:ind w:firstLine="0" w:firstLineChars="0"/>
        <w:jc w:val="center"/>
        <w:textAlignment w:val="auto"/>
        <w:rPr>
          <w:rFonts w:hint="eastAsia" w:ascii="Times New Roman" w:hAnsi="Times New Roman" w:eastAsia="微软雅黑" w:cs="Times New Roman"/>
          <w:b/>
          <w:bCs/>
          <w:color w:val="000000"/>
          <w:kern w:val="21"/>
          <w:sz w:val="32"/>
          <w:szCs w:val="32"/>
        </w:rPr>
      </w:pPr>
      <w:r>
        <w:rPr>
          <w:rFonts w:hint="eastAsia" w:ascii="Times New Roman" w:hAnsi="Times New Roman" w:eastAsia="微软雅黑" w:cs="Times New Roman"/>
          <w:b/>
          <w:bCs/>
          <w:color w:val="000000"/>
          <w:kern w:val="21"/>
          <w:sz w:val="32"/>
          <w:szCs w:val="32"/>
        </w:rPr>
        <w:t>目录</w:t>
      </w:r>
    </w:p>
    <w:sdt>
      <w:sdtPr>
        <w:rPr>
          <w:rFonts w:ascii="宋体" w:hAnsi="宋体" w:eastAsia="宋体" w:cs="Times New Roman"/>
          <w:sz w:val="21"/>
          <w:szCs w:val="24"/>
          <w:lang w:val="en-US" w:eastAsia="zh-CN" w:bidi="ar-SA"/>
        </w:rPr>
        <w:id w:val="147454820"/>
        <w15:color w:val="DBDBDB"/>
        <w:docPartObj>
          <w:docPartGallery w:val="Table of Contents"/>
          <w:docPartUnique/>
        </w:docPartObj>
      </w:sdtPr>
      <w:sdtEndPr>
        <w:rPr>
          <w:rFonts w:hint="eastAsia" w:ascii="Times New Roman" w:hAnsi="Times New Roman" w:eastAsia="宋体" w:cs="Times New Roman"/>
          <w:color w:val="000000"/>
          <w:kern w:val="21"/>
          <w:sz w:val="24"/>
          <w:szCs w:val="24"/>
          <w:lang w:val="en-US" w:eastAsia="zh-CN" w:bidi="ar-SA"/>
        </w:rPr>
      </w:sdtEndPr>
      <w:sdtContent>
        <w:p w14:paraId="5CD388B6">
          <w:pPr>
            <w:spacing w:before="0" w:beforeLines="0" w:after="0" w:afterLines="0" w:line="240" w:lineRule="auto"/>
            <w:ind w:left="0" w:leftChars="0" w:right="0" w:rightChars="0" w:firstLine="0" w:firstLineChars="0"/>
            <w:jc w:val="center"/>
          </w:pPr>
        </w:p>
        <w:p w14:paraId="534C1753">
          <w:pPr>
            <w:pStyle w:val="13"/>
            <w:tabs>
              <w:tab w:val="right" w:leader="dot" w:pos="9355"/>
              <w:tab w:val="clear" w:pos="8777"/>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color w:val="000000"/>
              <w:kern w:val="21"/>
            </w:rPr>
            <w:instrText xml:space="preserve">TOC \o "1-3" \h \u </w:instrText>
          </w:r>
          <w:r>
            <w:rPr>
              <w:rFonts w:hint="eastAsia" w:ascii="Times New Roman" w:hAnsi="Times New Roman" w:eastAsia="宋体" w:cs="Times New Roman"/>
              <w:color w:val="000000"/>
              <w:kern w:val="21"/>
            </w:rPr>
            <w:fldChar w:fldCharType="separate"/>
          </w: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_Toc13312 </w:instrText>
          </w:r>
          <w:r>
            <w:rPr>
              <w:rFonts w:hint="eastAsia" w:ascii="Times New Roman" w:hAnsi="Times New Roman" w:eastAsia="宋体" w:cs="Times New Roman"/>
              <w:kern w:val="21"/>
            </w:rPr>
            <w:fldChar w:fldCharType="separate"/>
          </w:r>
          <w:r>
            <w:rPr>
              <w:rFonts w:hint="default"/>
            </w:rPr>
            <w:t>1</w:t>
          </w:r>
          <w:r>
            <w:rPr>
              <w:rFonts w:hint="eastAsia"/>
              <w:lang w:val="en-US" w:eastAsia="zh-CN"/>
            </w:rPr>
            <w:t xml:space="preserve">  </w:t>
          </w:r>
          <w:r>
            <w:rPr>
              <w:rFonts w:hint="default"/>
            </w:rPr>
            <w:t>引言</w:t>
          </w:r>
          <w:r>
            <w:tab/>
          </w:r>
          <w:r>
            <w:fldChar w:fldCharType="begin"/>
          </w:r>
          <w:r>
            <w:instrText xml:space="preserve"> PAGEREF _Toc13312 \h </w:instrText>
          </w:r>
          <w:r>
            <w:fldChar w:fldCharType="separate"/>
          </w:r>
          <w:r>
            <w:t>1</w:t>
          </w:r>
          <w:r>
            <w:fldChar w:fldCharType="end"/>
          </w:r>
          <w:r>
            <w:rPr>
              <w:rFonts w:hint="eastAsia" w:ascii="Times New Roman" w:hAnsi="Times New Roman" w:eastAsia="宋体" w:cs="Times New Roman"/>
              <w:color w:val="000000"/>
              <w:kern w:val="21"/>
            </w:rPr>
            <w:fldChar w:fldCharType="end"/>
          </w:r>
        </w:p>
        <w:p w14:paraId="7C03DDB1">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_Toc19649 </w:instrText>
          </w:r>
          <w:r>
            <w:rPr>
              <w:rFonts w:hint="eastAsia" w:ascii="Times New Roman" w:hAnsi="Times New Roman" w:eastAsia="宋体" w:cs="Times New Roman"/>
              <w:kern w:val="21"/>
            </w:rPr>
            <w:fldChar w:fldCharType="separate"/>
          </w:r>
          <w:r>
            <w:rPr>
              <w:rFonts w:hint="default"/>
            </w:rPr>
            <w:t>1.1</w:t>
          </w:r>
          <w:r>
            <w:rPr>
              <w:rFonts w:hint="eastAsia"/>
              <w:lang w:val="en-US" w:eastAsia="zh-CN"/>
            </w:rPr>
            <w:t xml:space="preserve">  </w:t>
          </w:r>
          <w:r>
            <w:rPr>
              <w:rFonts w:hint="default"/>
            </w:rPr>
            <w:t>设计背景</w:t>
          </w:r>
          <w:r>
            <w:tab/>
          </w:r>
          <w:r>
            <w:fldChar w:fldCharType="begin"/>
          </w:r>
          <w:r>
            <w:instrText xml:space="preserve"> PAGEREF _Toc19649 \h </w:instrText>
          </w:r>
          <w:r>
            <w:fldChar w:fldCharType="separate"/>
          </w:r>
          <w:r>
            <w:t>1</w:t>
          </w:r>
          <w:r>
            <w:fldChar w:fldCharType="end"/>
          </w:r>
          <w:r>
            <w:rPr>
              <w:rFonts w:hint="eastAsia" w:ascii="Times New Roman" w:hAnsi="Times New Roman" w:eastAsia="宋体" w:cs="Times New Roman"/>
              <w:color w:val="000000"/>
              <w:kern w:val="21"/>
            </w:rPr>
            <w:fldChar w:fldCharType="end"/>
          </w:r>
        </w:p>
        <w:p w14:paraId="7E231E77">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_Toc26305 </w:instrText>
          </w:r>
          <w:r>
            <w:rPr>
              <w:rFonts w:hint="eastAsia" w:ascii="Times New Roman" w:hAnsi="Times New Roman" w:eastAsia="宋体" w:cs="Times New Roman"/>
              <w:kern w:val="21"/>
            </w:rPr>
            <w:fldChar w:fldCharType="separate"/>
          </w:r>
          <w:r>
            <w:rPr>
              <w:rFonts w:hint="default"/>
            </w:rPr>
            <w:t>1.2</w:t>
          </w:r>
          <w:r>
            <w:rPr>
              <w:rFonts w:hint="eastAsia"/>
              <w:lang w:val="en-US" w:eastAsia="zh-CN"/>
            </w:rPr>
            <w:t xml:space="preserve">  </w:t>
          </w:r>
          <w:r>
            <w:rPr>
              <w:rFonts w:hint="default"/>
            </w:rPr>
            <w:t>设计目的与意义</w:t>
          </w:r>
          <w:r>
            <w:tab/>
          </w:r>
          <w:r>
            <w:fldChar w:fldCharType="begin"/>
          </w:r>
          <w:r>
            <w:instrText xml:space="preserve"> PAGEREF _Toc26305 \h </w:instrText>
          </w:r>
          <w:r>
            <w:fldChar w:fldCharType="separate"/>
          </w:r>
          <w:r>
            <w:t>2</w:t>
          </w:r>
          <w:r>
            <w:fldChar w:fldCharType="end"/>
          </w:r>
          <w:r>
            <w:rPr>
              <w:rFonts w:hint="eastAsia" w:ascii="Times New Roman" w:hAnsi="Times New Roman" w:eastAsia="宋体" w:cs="Times New Roman"/>
              <w:color w:val="000000"/>
              <w:kern w:val="21"/>
            </w:rPr>
            <w:fldChar w:fldCharType="end"/>
          </w:r>
        </w:p>
        <w:p w14:paraId="1F8F4C39">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_Toc13614 </w:instrText>
          </w:r>
          <w:r>
            <w:rPr>
              <w:rFonts w:hint="eastAsia" w:ascii="Times New Roman" w:hAnsi="Times New Roman" w:eastAsia="宋体" w:cs="Times New Roman"/>
              <w:kern w:val="21"/>
            </w:rPr>
            <w:fldChar w:fldCharType="separate"/>
          </w:r>
          <w:r>
            <w:rPr>
              <w:rFonts w:hint="default"/>
            </w:rPr>
            <w:t>1.3</w:t>
          </w:r>
          <w:r>
            <w:rPr>
              <w:rFonts w:hint="eastAsia"/>
              <w:lang w:val="en-US" w:eastAsia="zh-CN"/>
            </w:rPr>
            <w:t xml:space="preserve">  </w:t>
          </w:r>
          <w:r>
            <w:rPr>
              <w:rFonts w:hint="default"/>
            </w:rPr>
            <w:t>设计内容</w:t>
          </w:r>
          <w:r>
            <w:tab/>
          </w:r>
          <w:r>
            <w:fldChar w:fldCharType="begin"/>
          </w:r>
          <w:r>
            <w:instrText xml:space="preserve"> PAGEREF _Toc13614 \h </w:instrText>
          </w:r>
          <w:r>
            <w:fldChar w:fldCharType="separate"/>
          </w:r>
          <w:r>
            <w:t>2</w:t>
          </w:r>
          <w:r>
            <w:fldChar w:fldCharType="end"/>
          </w:r>
          <w:r>
            <w:rPr>
              <w:rFonts w:hint="eastAsia" w:ascii="Times New Roman" w:hAnsi="Times New Roman" w:eastAsia="宋体" w:cs="Times New Roman"/>
              <w:color w:val="000000"/>
              <w:kern w:val="21"/>
            </w:rPr>
            <w:fldChar w:fldCharType="end"/>
          </w:r>
        </w:p>
        <w:p w14:paraId="7C6167B5">
          <w:pPr>
            <w:pStyle w:val="13"/>
            <w:tabs>
              <w:tab w:val="right" w:leader="dot" w:pos="9355"/>
              <w:tab w:val="clear" w:pos="8777"/>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_Toc22794 </w:instrText>
          </w:r>
          <w:r>
            <w:rPr>
              <w:rFonts w:hint="eastAsia" w:ascii="Times New Roman" w:hAnsi="Times New Roman" w:eastAsia="宋体" w:cs="Times New Roman"/>
              <w:kern w:val="21"/>
            </w:rPr>
            <w:fldChar w:fldCharType="separate"/>
          </w:r>
          <w:r>
            <w:rPr>
              <w:rFonts w:hint="default"/>
            </w:rPr>
            <w:t>2</w:t>
          </w:r>
          <w:r>
            <w:rPr>
              <w:rFonts w:hint="eastAsia"/>
              <w:lang w:val="en-US" w:eastAsia="zh-CN"/>
            </w:rPr>
            <w:t xml:space="preserve">  </w:t>
          </w:r>
          <w:r>
            <w:rPr>
              <w:rFonts w:hint="default"/>
            </w:rPr>
            <w:t>AFC闸机概述</w:t>
          </w:r>
          <w:r>
            <w:tab/>
          </w:r>
          <w:r>
            <w:fldChar w:fldCharType="begin"/>
          </w:r>
          <w:r>
            <w:instrText xml:space="preserve"> PAGEREF _Toc22794 \h </w:instrText>
          </w:r>
          <w:r>
            <w:fldChar w:fldCharType="separate"/>
          </w:r>
          <w:r>
            <w:t>3</w:t>
          </w:r>
          <w:r>
            <w:fldChar w:fldCharType="end"/>
          </w:r>
          <w:r>
            <w:rPr>
              <w:rFonts w:hint="eastAsia" w:ascii="Times New Roman" w:hAnsi="Times New Roman" w:eastAsia="宋体" w:cs="Times New Roman"/>
              <w:color w:val="000000"/>
              <w:kern w:val="21"/>
            </w:rPr>
            <w:fldChar w:fldCharType="end"/>
          </w:r>
        </w:p>
        <w:p w14:paraId="4D8DA04F">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_Toc21177 </w:instrText>
          </w:r>
          <w:r>
            <w:rPr>
              <w:rFonts w:hint="eastAsia" w:ascii="Times New Roman" w:hAnsi="Times New Roman" w:eastAsia="宋体" w:cs="Times New Roman"/>
              <w:kern w:val="21"/>
            </w:rPr>
            <w:fldChar w:fldCharType="separate"/>
          </w:r>
          <w:r>
            <w:rPr>
              <w:rFonts w:hint="default"/>
            </w:rPr>
            <w:t>2.1</w:t>
          </w:r>
          <w:r>
            <w:rPr>
              <w:rFonts w:hint="eastAsia"/>
              <w:lang w:val="en-US" w:eastAsia="zh-CN"/>
            </w:rPr>
            <w:t xml:space="preserve">  </w:t>
          </w:r>
          <w:r>
            <w:rPr>
              <w:rFonts w:hint="default"/>
            </w:rPr>
            <w:t>系统定义与作用</w:t>
          </w:r>
          <w:r>
            <w:tab/>
          </w:r>
          <w:r>
            <w:fldChar w:fldCharType="begin"/>
          </w:r>
          <w:r>
            <w:instrText xml:space="preserve"> PAGEREF _Toc21177 \h </w:instrText>
          </w:r>
          <w:r>
            <w:fldChar w:fldCharType="separate"/>
          </w:r>
          <w:r>
            <w:t>3</w:t>
          </w:r>
          <w:r>
            <w:fldChar w:fldCharType="end"/>
          </w:r>
          <w:r>
            <w:rPr>
              <w:rFonts w:hint="eastAsia" w:ascii="Times New Roman" w:hAnsi="Times New Roman" w:eastAsia="宋体" w:cs="Times New Roman"/>
              <w:color w:val="000000"/>
              <w:kern w:val="21"/>
            </w:rPr>
            <w:fldChar w:fldCharType="end"/>
          </w:r>
        </w:p>
        <w:p w14:paraId="2A850EBF">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_Toc15833 </w:instrText>
          </w:r>
          <w:r>
            <w:rPr>
              <w:rFonts w:hint="eastAsia" w:ascii="Times New Roman" w:hAnsi="Times New Roman" w:eastAsia="宋体" w:cs="Times New Roman"/>
              <w:kern w:val="21"/>
            </w:rPr>
            <w:fldChar w:fldCharType="separate"/>
          </w:r>
          <w:r>
            <w:rPr>
              <w:rFonts w:hint="default"/>
            </w:rPr>
            <w:t>2.2</w:t>
          </w:r>
          <w:r>
            <w:rPr>
              <w:rFonts w:hint="eastAsia"/>
              <w:lang w:val="en-US" w:eastAsia="zh-CN"/>
            </w:rPr>
            <w:t xml:space="preserve">  </w:t>
          </w:r>
          <w:r>
            <w:rPr>
              <w:rFonts w:hint="default"/>
            </w:rPr>
            <w:t>系统结构与组成</w:t>
          </w:r>
          <w:r>
            <w:tab/>
          </w:r>
          <w:r>
            <w:fldChar w:fldCharType="begin"/>
          </w:r>
          <w:r>
            <w:instrText xml:space="preserve"> PAGEREF _Toc15833 \h </w:instrText>
          </w:r>
          <w:r>
            <w:fldChar w:fldCharType="separate"/>
          </w:r>
          <w:r>
            <w:t>3</w:t>
          </w:r>
          <w:r>
            <w:fldChar w:fldCharType="end"/>
          </w:r>
          <w:r>
            <w:rPr>
              <w:rFonts w:hint="eastAsia" w:ascii="Times New Roman" w:hAnsi="Times New Roman" w:eastAsia="宋体" w:cs="Times New Roman"/>
              <w:color w:val="000000"/>
              <w:kern w:val="21"/>
            </w:rPr>
            <w:fldChar w:fldCharType="end"/>
          </w:r>
        </w:p>
        <w:p w14:paraId="4C8F2ABA">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_Toc7203 </w:instrText>
          </w:r>
          <w:r>
            <w:rPr>
              <w:rFonts w:hint="eastAsia" w:ascii="Times New Roman" w:hAnsi="Times New Roman" w:eastAsia="宋体" w:cs="Times New Roman"/>
              <w:kern w:val="21"/>
            </w:rPr>
            <w:fldChar w:fldCharType="separate"/>
          </w:r>
          <w:r>
            <w:rPr>
              <w:rFonts w:hint="default"/>
            </w:rPr>
            <w:t>2.3</w:t>
          </w:r>
          <w:r>
            <w:rPr>
              <w:rFonts w:hint="eastAsia"/>
              <w:lang w:val="en-US" w:eastAsia="zh-CN"/>
            </w:rPr>
            <w:t xml:space="preserve">  </w:t>
          </w:r>
          <w:r>
            <w:rPr>
              <w:rFonts w:hint="default"/>
            </w:rPr>
            <w:t>工作原理</w:t>
          </w:r>
          <w:r>
            <w:tab/>
          </w:r>
          <w:r>
            <w:fldChar w:fldCharType="begin"/>
          </w:r>
          <w:r>
            <w:instrText xml:space="preserve"> PAGEREF _Toc7203 \h </w:instrText>
          </w:r>
          <w:r>
            <w:fldChar w:fldCharType="separate"/>
          </w:r>
          <w:r>
            <w:t>5</w:t>
          </w:r>
          <w:r>
            <w:fldChar w:fldCharType="end"/>
          </w:r>
          <w:r>
            <w:rPr>
              <w:rFonts w:hint="eastAsia" w:ascii="Times New Roman" w:hAnsi="Times New Roman" w:eastAsia="宋体" w:cs="Times New Roman"/>
              <w:color w:val="000000"/>
              <w:kern w:val="21"/>
            </w:rPr>
            <w:fldChar w:fldCharType="end"/>
          </w:r>
        </w:p>
        <w:p w14:paraId="304BFB10">
          <w:pPr>
            <w:pStyle w:val="13"/>
            <w:tabs>
              <w:tab w:val="right" w:leader="dot" w:pos="9355"/>
              <w:tab w:val="clear" w:pos="8777"/>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_Toc27060 </w:instrText>
          </w:r>
          <w:r>
            <w:rPr>
              <w:rFonts w:hint="eastAsia" w:ascii="Times New Roman" w:hAnsi="Times New Roman" w:eastAsia="宋体" w:cs="Times New Roman"/>
              <w:kern w:val="21"/>
            </w:rPr>
            <w:fldChar w:fldCharType="separate"/>
          </w:r>
          <w:r>
            <w:rPr>
              <w:rFonts w:hint="default"/>
            </w:rPr>
            <w:t>3</w:t>
          </w:r>
          <w:r>
            <w:rPr>
              <w:rFonts w:hint="eastAsia"/>
              <w:lang w:val="en-US" w:eastAsia="zh-CN"/>
            </w:rPr>
            <w:t xml:space="preserve">  </w:t>
          </w:r>
          <w:r>
            <w:rPr>
              <w:rFonts w:hint="default"/>
            </w:rPr>
            <w:t>常见故障分析</w:t>
          </w:r>
          <w:r>
            <w:tab/>
          </w:r>
          <w:r>
            <w:fldChar w:fldCharType="begin"/>
          </w:r>
          <w:r>
            <w:instrText xml:space="preserve"> PAGEREF _Toc27060 \h </w:instrText>
          </w:r>
          <w:r>
            <w:fldChar w:fldCharType="separate"/>
          </w:r>
          <w:r>
            <w:t>7</w:t>
          </w:r>
          <w:r>
            <w:fldChar w:fldCharType="end"/>
          </w:r>
          <w:r>
            <w:rPr>
              <w:rFonts w:hint="eastAsia" w:ascii="Times New Roman" w:hAnsi="Times New Roman" w:eastAsia="宋体" w:cs="Times New Roman"/>
              <w:color w:val="000000"/>
              <w:kern w:val="21"/>
            </w:rPr>
            <w:fldChar w:fldCharType="end"/>
          </w:r>
        </w:p>
        <w:p w14:paraId="2ACF93C7">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_Toc12646 </w:instrText>
          </w:r>
          <w:r>
            <w:rPr>
              <w:rFonts w:hint="eastAsia" w:ascii="Times New Roman" w:hAnsi="Times New Roman" w:eastAsia="宋体" w:cs="Times New Roman"/>
              <w:kern w:val="21"/>
            </w:rPr>
            <w:fldChar w:fldCharType="separate"/>
          </w:r>
          <w:r>
            <w:rPr>
              <w:rFonts w:hint="default"/>
            </w:rPr>
            <w:t>3.1</w:t>
          </w:r>
          <w:r>
            <w:rPr>
              <w:rFonts w:hint="eastAsia"/>
              <w:lang w:val="en-US" w:eastAsia="zh-CN"/>
            </w:rPr>
            <w:t xml:space="preserve">  </w:t>
          </w:r>
          <w:r>
            <w:rPr>
              <w:rFonts w:hint="default"/>
            </w:rPr>
            <w:t>故障基本情况</w:t>
          </w:r>
          <w:r>
            <w:tab/>
          </w:r>
          <w:r>
            <w:fldChar w:fldCharType="begin"/>
          </w:r>
          <w:r>
            <w:instrText xml:space="preserve"> PAGEREF _Toc12646 \h </w:instrText>
          </w:r>
          <w:r>
            <w:fldChar w:fldCharType="separate"/>
          </w:r>
          <w:r>
            <w:t>7</w:t>
          </w:r>
          <w:r>
            <w:fldChar w:fldCharType="end"/>
          </w:r>
          <w:r>
            <w:rPr>
              <w:rFonts w:hint="eastAsia" w:ascii="Times New Roman" w:hAnsi="Times New Roman" w:eastAsia="宋体" w:cs="Times New Roman"/>
              <w:color w:val="000000"/>
              <w:kern w:val="21"/>
            </w:rPr>
            <w:fldChar w:fldCharType="end"/>
          </w:r>
        </w:p>
        <w:p w14:paraId="1DAE56F8">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_Toc19474 </w:instrText>
          </w:r>
          <w:r>
            <w:rPr>
              <w:rFonts w:hint="eastAsia" w:ascii="Times New Roman" w:hAnsi="Times New Roman" w:eastAsia="宋体" w:cs="Times New Roman"/>
              <w:kern w:val="21"/>
            </w:rPr>
            <w:fldChar w:fldCharType="separate"/>
          </w:r>
          <w:r>
            <w:rPr>
              <w:rFonts w:hint="default"/>
            </w:rPr>
            <w:t>3.2</w:t>
          </w:r>
          <w:r>
            <w:rPr>
              <w:rFonts w:hint="eastAsia"/>
              <w:lang w:val="en-US" w:eastAsia="zh-CN"/>
            </w:rPr>
            <w:t xml:space="preserve">  </w:t>
          </w:r>
          <w:r>
            <w:rPr>
              <w:rFonts w:hint="default"/>
            </w:rPr>
            <w:t>常见故障分类及原因分析</w:t>
          </w:r>
          <w:r>
            <w:tab/>
          </w:r>
          <w:r>
            <w:fldChar w:fldCharType="begin"/>
          </w:r>
          <w:r>
            <w:instrText xml:space="preserve"> PAGEREF _Toc19474 \h </w:instrText>
          </w:r>
          <w:r>
            <w:fldChar w:fldCharType="separate"/>
          </w:r>
          <w:r>
            <w:t>7</w:t>
          </w:r>
          <w:r>
            <w:fldChar w:fldCharType="end"/>
          </w:r>
          <w:r>
            <w:rPr>
              <w:rFonts w:hint="eastAsia" w:ascii="Times New Roman" w:hAnsi="Times New Roman" w:eastAsia="宋体" w:cs="Times New Roman"/>
              <w:color w:val="000000"/>
              <w:kern w:val="21"/>
            </w:rPr>
            <w:fldChar w:fldCharType="end"/>
          </w:r>
        </w:p>
        <w:p w14:paraId="034517D9">
          <w:pPr>
            <w:pStyle w:val="13"/>
            <w:tabs>
              <w:tab w:val="right" w:leader="dot" w:pos="9355"/>
              <w:tab w:val="clear" w:pos="8777"/>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_Toc24050 </w:instrText>
          </w:r>
          <w:r>
            <w:rPr>
              <w:rFonts w:hint="eastAsia" w:ascii="Times New Roman" w:hAnsi="Times New Roman" w:eastAsia="宋体" w:cs="Times New Roman"/>
              <w:kern w:val="21"/>
            </w:rPr>
            <w:fldChar w:fldCharType="separate"/>
          </w:r>
          <w:r>
            <w:rPr>
              <w:rFonts w:hint="default"/>
            </w:rPr>
            <w:t>4</w:t>
          </w:r>
          <w:r>
            <w:rPr>
              <w:rFonts w:hint="eastAsia"/>
              <w:lang w:val="en-US" w:eastAsia="zh-CN"/>
            </w:rPr>
            <w:t xml:space="preserve">  </w:t>
          </w:r>
          <w:r>
            <w:rPr>
              <w:rFonts w:hint="default"/>
            </w:rPr>
            <w:t>检修方案设计</w:t>
          </w:r>
          <w:r>
            <w:tab/>
          </w:r>
          <w:r>
            <w:fldChar w:fldCharType="begin"/>
          </w:r>
          <w:r>
            <w:instrText xml:space="preserve"> PAGEREF _Toc24050 \h </w:instrText>
          </w:r>
          <w:r>
            <w:fldChar w:fldCharType="separate"/>
          </w:r>
          <w:r>
            <w:t>10</w:t>
          </w:r>
          <w:r>
            <w:fldChar w:fldCharType="end"/>
          </w:r>
          <w:r>
            <w:rPr>
              <w:rFonts w:hint="eastAsia" w:ascii="Times New Roman" w:hAnsi="Times New Roman" w:eastAsia="宋体" w:cs="Times New Roman"/>
              <w:color w:val="000000"/>
              <w:kern w:val="21"/>
            </w:rPr>
            <w:fldChar w:fldCharType="end"/>
          </w:r>
        </w:p>
        <w:p w14:paraId="5552AA8E">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_Toc7447 </w:instrText>
          </w:r>
          <w:r>
            <w:rPr>
              <w:rFonts w:hint="eastAsia" w:ascii="Times New Roman" w:hAnsi="Times New Roman" w:eastAsia="宋体" w:cs="Times New Roman"/>
              <w:kern w:val="21"/>
            </w:rPr>
            <w:fldChar w:fldCharType="separate"/>
          </w:r>
          <w:r>
            <w:rPr>
              <w:rFonts w:hint="default"/>
            </w:rPr>
            <w:t>4.1</w:t>
          </w:r>
          <w:r>
            <w:rPr>
              <w:rFonts w:hint="eastAsia"/>
              <w:lang w:val="en-US" w:eastAsia="zh-CN"/>
            </w:rPr>
            <w:t xml:space="preserve">  </w:t>
          </w:r>
          <w:r>
            <w:rPr>
              <w:rFonts w:hint="default"/>
            </w:rPr>
            <w:t>检修基本原则与标准</w:t>
          </w:r>
          <w:r>
            <w:tab/>
          </w:r>
          <w:r>
            <w:fldChar w:fldCharType="begin"/>
          </w:r>
          <w:r>
            <w:instrText xml:space="preserve"> PAGEREF _Toc7447 \h </w:instrText>
          </w:r>
          <w:r>
            <w:fldChar w:fldCharType="separate"/>
          </w:r>
          <w:r>
            <w:t>10</w:t>
          </w:r>
          <w:r>
            <w:fldChar w:fldCharType="end"/>
          </w:r>
          <w:r>
            <w:rPr>
              <w:rFonts w:hint="eastAsia" w:ascii="Times New Roman" w:hAnsi="Times New Roman" w:eastAsia="宋体" w:cs="Times New Roman"/>
              <w:color w:val="000000"/>
              <w:kern w:val="21"/>
            </w:rPr>
            <w:fldChar w:fldCharType="end"/>
          </w:r>
        </w:p>
        <w:p w14:paraId="63394AD8">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_Toc29194 </w:instrText>
          </w:r>
          <w:r>
            <w:rPr>
              <w:rFonts w:hint="eastAsia" w:ascii="Times New Roman" w:hAnsi="Times New Roman" w:eastAsia="宋体" w:cs="Times New Roman"/>
              <w:kern w:val="21"/>
            </w:rPr>
            <w:fldChar w:fldCharType="separate"/>
          </w:r>
          <w:r>
            <w:rPr>
              <w:rFonts w:hint="default"/>
            </w:rPr>
            <w:t>4.2</w:t>
          </w:r>
          <w:r>
            <w:rPr>
              <w:rFonts w:hint="eastAsia"/>
              <w:lang w:val="en-US" w:eastAsia="zh-CN"/>
            </w:rPr>
            <w:t xml:space="preserve">  </w:t>
          </w:r>
          <w:r>
            <w:rPr>
              <w:rFonts w:hint="default"/>
            </w:rPr>
            <w:t>日常维护方案</w:t>
          </w:r>
          <w:r>
            <w:tab/>
          </w:r>
          <w:r>
            <w:fldChar w:fldCharType="begin"/>
          </w:r>
          <w:r>
            <w:instrText xml:space="preserve"> PAGEREF _Toc29194 \h </w:instrText>
          </w:r>
          <w:r>
            <w:fldChar w:fldCharType="separate"/>
          </w:r>
          <w:r>
            <w:t>10</w:t>
          </w:r>
          <w:r>
            <w:fldChar w:fldCharType="end"/>
          </w:r>
          <w:r>
            <w:rPr>
              <w:rFonts w:hint="eastAsia" w:ascii="Times New Roman" w:hAnsi="Times New Roman" w:eastAsia="宋体" w:cs="Times New Roman"/>
              <w:color w:val="000000"/>
              <w:kern w:val="21"/>
            </w:rPr>
            <w:fldChar w:fldCharType="end"/>
          </w:r>
        </w:p>
        <w:p w14:paraId="4BCFE5FF">
          <w:pPr>
            <w:pStyle w:val="13"/>
            <w:tabs>
              <w:tab w:val="right" w:leader="dot" w:pos="9355"/>
              <w:tab w:val="clear" w:pos="8777"/>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_Toc10746 </w:instrText>
          </w:r>
          <w:r>
            <w:rPr>
              <w:rFonts w:hint="eastAsia" w:ascii="Times New Roman" w:hAnsi="Times New Roman" w:eastAsia="宋体" w:cs="Times New Roman"/>
              <w:kern w:val="21"/>
            </w:rPr>
            <w:fldChar w:fldCharType="separate"/>
          </w:r>
          <w:r>
            <w:rPr>
              <w:rFonts w:hint="default"/>
            </w:rPr>
            <w:t>5</w:t>
          </w:r>
          <w:r>
            <w:rPr>
              <w:rFonts w:hint="eastAsia"/>
              <w:lang w:val="en-US" w:eastAsia="zh-CN"/>
            </w:rPr>
            <w:t xml:space="preserve">  </w:t>
          </w:r>
          <w:r>
            <w:rPr>
              <w:rFonts w:hint="default"/>
            </w:rPr>
            <w:t>总结</w:t>
          </w:r>
          <w:r>
            <w:tab/>
          </w:r>
          <w:r>
            <w:fldChar w:fldCharType="begin"/>
          </w:r>
          <w:r>
            <w:instrText xml:space="preserve"> PAGEREF _Toc10746 \h </w:instrText>
          </w:r>
          <w:r>
            <w:fldChar w:fldCharType="separate"/>
          </w:r>
          <w:r>
            <w:t>14</w:t>
          </w:r>
          <w:r>
            <w:fldChar w:fldCharType="end"/>
          </w:r>
          <w:r>
            <w:rPr>
              <w:rFonts w:hint="eastAsia" w:ascii="Times New Roman" w:hAnsi="Times New Roman" w:eastAsia="宋体" w:cs="Times New Roman"/>
              <w:color w:val="000000"/>
              <w:kern w:val="21"/>
            </w:rPr>
            <w:fldChar w:fldCharType="end"/>
          </w:r>
        </w:p>
        <w:p w14:paraId="4ADB1353">
          <w:pPr>
            <w:pStyle w:val="13"/>
            <w:tabs>
              <w:tab w:val="right" w:leader="dot" w:pos="9355"/>
              <w:tab w:val="clear" w:pos="8777"/>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_Toc21506 </w:instrText>
          </w:r>
          <w:r>
            <w:rPr>
              <w:rFonts w:hint="eastAsia" w:ascii="Times New Roman" w:hAnsi="Times New Roman" w:eastAsia="宋体" w:cs="Times New Roman"/>
              <w:kern w:val="21"/>
            </w:rPr>
            <w:fldChar w:fldCharType="separate"/>
          </w:r>
          <w:r>
            <w:rPr>
              <w:rFonts w:hint="eastAsia"/>
              <w:lang w:val="en-US" w:eastAsia="zh-CN"/>
            </w:rPr>
            <w:t>参考文献</w:t>
          </w:r>
          <w:r>
            <w:tab/>
          </w:r>
          <w:r>
            <w:fldChar w:fldCharType="begin"/>
          </w:r>
          <w:r>
            <w:instrText xml:space="preserve"> PAGEREF _Toc21506 \h </w:instrText>
          </w:r>
          <w:r>
            <w:fldChar w:fldCharType="separate"/>
          </w:r>
          <w:r>
            <w:t>15</w:t>
          </w:r>
          <w:r>
            <w:fldChar w:fldCharType="end"/>
          </w:r>
          <w:r>
            <w:rPr>
              <w:rFonts w:hint="eastAsia" w:ascii="Times New Roman" w:hAnsi="Times New Roman" w:eastAsia="宋体" w:cs="Times New Roman"/>
              <w:color w:val="000000"/>
              <w:kern w:val="21"/>
            </w:rPr>
            <w:fldChar w:fldCharType="end"/>
          </w:r>
        </w:p>
        <w:p w14:paraId="09151825">
          <w:pPr>
            <w:keepNext w:val="0"/>
            <w:keepLines w:val="0"/>
            <w:pageBreakBefore w:val="0"/>
            <w:widowControl w:val="0"/>
            <w:kinsoku/>
            <w:wordWrap/>
            <w:overflowPunct w:val="0"/>
            <w:topLinePunct w:val="0"/>
            <w:autoSpaceDE/>
            <w:autoSpaceDN/>
            <w:bidi w:val="0"/>
            <w:adjustRightInd/>
            <w:snapToGrid/>
            <w:ind w:firstLine="420"/>
            <w:textAlignment w:val="auto"/>
            <w:rPr>
              <w:rFonts w:hint="eastAsia" w:ascii="Times New Roman" w:hAnsi="Times New Roman" w:eastAsia="宋体" w:cs="Times New Roman"/>
              <w:color w:val="000000"/>
              <w:kern w:val="21"/>
              <w:sz w:val="24"/>
              <w:szCs w:val="24"/>
              <w:lang w:val="en-US" w:eastAsia="zh-CN" w:bidi="ar-SA"/>
            </w:rPr>
          </w:pPr>
          <w:r>
            <w:rPr>
              <w:rFonts w:hint="eastAsia" w:ascii="Times New Roman" w:hAnsi="Times New Roman" w:eastAsia="宋体" w:cs="Times New Roman"/>
              <w:color w:val="000000"/>
              <w:kern w:val="21"/>
            </w:rPr>
            <w:fldChar w:fldCharType="end"/>
          </w:r>
        </w:p>
      </w:sdtContent>
    </w:sdt>
    <w:p w14:paraId="6AF749DF">
      <w:pPr>
        <w:pStyle w:val="11"/>
        <w:rPr>
          <w:rFonts w:hint="eastAsia"/>
        </w:rPr>
        <w:sectPr>
          <w:headerReference r:id="rId12" w:type="default"/>
          <w:footerReference r:id="rId13" w:type="default"/>
          <w:pgSz w:w="11906" w:h="16838"/>
          <w:pgMar w:top="1417" w:right="1134" w:bottom="1134" w:left="1417" w:header="851" w:footer="992" w:gutter="0"/>
          <w:pgNumType w:fmt="decimal"/>
          <w:cols w:space="0" w:num="1"/>
          <w:rtlGutter w:val="0"/>
          <w:docGrid w:type="lines" w:linePitch="312" w:charSpace="0"/>
        </w:sectPr>
      </w:pPr>
    </w:p>
    <w:p w14:paraId="16524679">
      <w:pPr>
        <w:pStyle w:val="2"/>
        <w:bidi w:val="0"/>
        <w:rPr>
          <w:rFonts w:hint="default"/>
        </w:rPr>
      </w:pPr>
      <w:bookmarkStart w:id="0" w:name="_Toc13312"/>
      <w:bookmarkStart w:id="1" w:name="_Toc28196"/>
      <w:r>
        <w:rPr>
          <w:rFonts w:hint="default"/>
        </w:rPr>
        <w:t>1</w:t>
      </w:r>
      <w:r>
        <w:rPr>
          <w:rFonts w:hint="eastAsia"/>
          <w:lang w:val="en-US" w:eastAsia="zh-CN"/>
        </w:rPr>
        <w:t xml:space="preserve">  </w:t>
      </w:r>
      <w:r>
        <w:rPr>
          <w:rFonts w:hint="default"/>
        </w:rPr>
        <w:t>引言</w:t>
      </w:r>
      <w:bookmarkEnd w:id="0"/>
    </w:p>
    <w:p w14:paraId="34855411">
      <w:pPr>
        <w:pStyle w:val="3"/>
        <w:bidi w:val="0"/>
        <w:rPr>
          <w:rFonts w:hint="default"/>
        </w:rPr>
      </w:pPr>
      <w:bookmarkStart w:id="2" w:name="_Toc19649"/>
      <w:r>
        <w:rPr>
          <w:rFonts w:hint="default"/>
        </w:rPr>
        <w:t>1.1</w:t>
      </w:r>
      <w:r>
        <w:rPr>
          <w:rFonts w:hint="eastAsia"/>
          <w:lang w:val="en-US" w:eastAsia="zh-CN"/>
        </w:rPr>
        <w:t xml:space="preserve">  </w:t>
      </w:r>
      <w:r>
        <w:rPr>
          <w:rFonts w:hint="default"/>
        </w:rPr>
        <w:t>设计背景</w:t>
      </w:r>
      <w:bookmarkEnd w:id="2"/>
    </w:p>
    <w:p w14:paraId="17A76EF2">
      <w:pPr>
        <w:pStyle w:val="31"/>
        <w:bidi w:val="0"/>
        <w:rPr>
          <w:rFonts w:hint="default"/>
        </w:rPr>
      </w:pPr>
      <w:r>
        <w:rPr>
          <w:rFonts w:hint="default"/>
        </w:rPr>
        <w:t>随着我国城市化进程的不断加快，城市人口规模持续增长，城市交通拥堵问题日益突出。城市轨道交通凭借运量大、速度快、安全可靠、绿色低碳等优势，已成为大城市公共交通体系的核心组成部分。截至2025年底，全国已有超过50个城市开通城市轨道交通线路，运营总里程突破1万公里，日均客流量超过7000万人次。城市轨道交通的快速发展和客流量的持续增长，对车站机电设备的运行可靠性提出了更高要求。</w:t>
      </w:r>
    </w:p>
    <w:p w14:paraId="2548C04B">
      <w:pPr>
        <w:pStyle w:val="31"/>
        <w:bidi w:val="0"/>
        <w:rPr>
          <w:rFonts w:hint="default"/>
        </w:rPr>
      </w:pPr>
      <w:r>
        <w:rPr>
          <w:rFonts w:hint="default"/>
        </w:rPr>
        <w:t>地铁车站作为乘客集散的重要场所，配备了大量的机电设备，包括自动售检票系统、屏蔽门系统、电梯系统、照明系统、空调通风系统、消防系统等。这些设备的正常运行直接关系到车站的运营效率和乘客的出行安全。其中，AFC（AutomaticFareCollection）自动售检票系统是直接面向乘客的核心机电设备，承担着售票、检票、计费、收费、统计等关键功能。</w:t>
      </w:r>
    </w:p>
    <w:p w14:paraId="7D829EC8">
      <w:pPr>
        <w:pStyle w:val="31"/>
        <w:bidi w:val="0"/>
        <w:rPr>
          <w:rFonts w:hint="default"/>
        </w:rPr>
      </w:pPr>
      <w:r>
        <w:rPr>
          <w:rFonts w:hint="default"/>
        </w:rPr>
        <w:t>AFC闸机作为AFC系统中最主要的车站终端设备，安装于车站站厅层付费区与非付费区之间，是乘客进出车站的必经通道。闸机设备长期处于连续运行状态，每天随列车到发频繁开关门，机械部件承受着巨大的运动负荷。同时，闸机运行环境中存在灰尘、湿气、振动等多种不利因素，这些都会加速设备的老化和磨损。此外，乘客的不当使用行为（如强行推门、尾随通行、投掷异物等）也会对设备造成额外损害。如果检修维护不及时、不规范，不仅会影响设备的使用寿命和运行可靠性，还可能导致设备故障停机，造成通道堵塞，影响车站的正常运营秩序，严重时可能引发拥挤踩踏等安全事故。</w:t>
      </w:r>
    </w:p>
    <w:p w14:paraId="1876E818">
      <w:pPr>
        <w:pStyle w:val="31"/>
        <w:bidi w:val="0"/>
        <w:rPr>
          <w:rFonts w:hint="default"/>
        </w:rPr>
      </w:pPr>
      <w:r>
        <w:rPr>
          <w:rFonts w:hint="default"/>
        </w:rPr>
        <w:t>目前，许多城市轨道交通车站在AFC闸机设备检修维护方面还存在一些突出问题：一是检修标准执行不到位，不同人员对同一设备的检修内容和质量标准理解不一致；二是检修流程不规范，缺乏统一的操作规程和作业指导书，检修作业的随意性较大；三是检修人员技术水平和经验参差不齐，部分人员对设备原理理解不深，故障判断和处理能力不足；四是检修记录不完善，缺乏系统的故障数据统计和分析，难以支撑设备全生命周期管理；五是预防性维护意识不强，多数检修工作仍处于"坏了修"的被动维修状态，缺少主动预防和状态监测手段。</w:t>
      </w:r>
    </w:p>
    <w:p w14:paraId="08401488">
      <w:pPr>
        <w:pStyle w:val="31"/>
        <w:bidi w:val="0"/>
        <w:rPr>
          <w:rFonts w:hint="default"/>
        </w:rPr>
      </w:pPr>
      <w:r>
        <w:rPr>
          <w:rFonts w:hint="default"/>
        </w:rPr>
        <w:t>黄兴南路站作为长沙地铁的重要站点，地处城市核心商业区，周边商业、办公和居住人口密集，客流强度大，通行密度高，AFC闸机设备的使用频率和运行负荷均高于一般车站。据统计，黄兴南路站AFC闸机日均开关门次数可达数万次，高峰期单台闸机每小时通行量超过500人次。高负荷运行使得设备故障率较高，对检修维护工作提出了更高的要求。因此，制定一套科学、规范、可操作的AFC闸机设备检修方案，对于提高设备检修质量、保障设备安全运行、降低运营维护成本具有重要的现实意义。</w:t>
      </w:r>
    </w:p>
    <w:p w14:paraId="004FF07A">
      <w:pPr>
        <w:pStyle w:val="3"/>
        <w:bidi w:val="0"/>
        <w:rPr>
          <w:rFonts w:hint="default"/>
        </w:rPr>
      </w:pPr>
      <w:bookmarkStart w:id="3" w:name="_Toc26305"/>
      <w:r>
        <w:rPr>
          <w:rFonts w:hint="default"/>
        </w:rPr>
        <w:t>1.2</w:t>
      </w:r>
      <w:r>
        <w:rPr>
          <w:rFonts w:hint="eastAsia"/>
          <w:lang w:val="en-US" w:eastAsia="zh-CN"/>
        </w:rPr>
        <w:t xml:space="preserve">  </w:t>
      </w:r>
      <w:r>
        <w:rPr>
          <w:rFonts w:hint="default"/>
        </w:rPr>
        <w:t>设计目的与意义</w:t>
      </w:r>
      <w:bookmarkEnd w:id="3"/>
    </w:p>
    <w:p w14:paraId="35C62AFF">
      <w:pPr>
        <w:pStyle w:val="31"/>
        <w:bidi w:val="0"/>
        <w:rPr>
          <w:rFonts w:hint="default"/>
        </w:rPr>
      </w:pPr>
      <w:r>
        <w:rPr>
          <w:rFonts w:hint="default"/>
        </w:rPr>
        <w:t>本设计以黄兴南路站AFC闸机设备为研究对象，旨在制定一套科学、规范、可操作的检修维护方案，具体达到以下目的：</w:t>
      </w:r>
    </w:p>
    <w:p w14:paraId="365CD867">
      <w:pPr>
        <w:pStyle w:val="31"/>
        <w:bidi w:val="0"/>
        <w:rPr>
          <w:rFonts w:hint="default"/>
        </w:rPr>
      </w:pPr>
      <w:r>
        <w:rPr>
          <w:rFonts w:hint="default"/>
        </w:rPr>
        <w:t>第一，明确AFC闸机各组成部件的检修内容和质量标准，将检修工作标准化、规范化，消除不同人员之间的操作差异，确保检修质量的一致性和可靠性。</w:t>
      </w:r>
    </w:p>
    <w:p w14:paraId="610F6E17">
      <w:pPr>
        <w:pStyle w:val="31"/>
        <w:bidi w:val="0"/>
        <w:rPr>
          <w:rFonts w:hint="default"/>
        </w:rPr>
      </w:pPr>
      <w:r>
        <w:rPr>
          <w:rFonts w:hint="default"/>
        </w:rPr>
        <w:t>第二，梳理AFC闸机常见故障类型及典型故障特征，总结各类故障的排查步骤和处理方法，提高故障响应速度和处置准确性，缩短设备故障停机时间。</w:t>
      </w:r>
    </w:p>
    <w:p w14:paraId="24B81F2F">
      <w:pPr>
        <w:pStyle w:val="31"/>
        <w:bidi w:val="0"/>
        <w:rPr>
          <w:rFonts w:hint="default"/>
        </w:rPr>
      </w:pPr>
      <w:r>
        <w:rPr>
          <w:rFonts w:hint="default"/>
        </w:rPr>
        <w:t>第三，制定分级检修计划，合理安排日常巡检、月度检修、季度检修和年度检修的工作内容和周期，建立预防性维护机制，从被动维修转向主动预防，延长设备使用寿命。</w:t>
      </w:r>
    </w:p>
    <w:p w14:paraId="74EB0184">
      <w:pPr>
        <w:pStyle w:val="31"/>
        <w:bidi w:val="0"/>
        <w:rPr>
          <w:rFonts w:hint="default"/>
        </w:rPr>
      </w:pPr>
      <w:r>
        <w:rPr>
          <w:rFonts w:hint="default"/>
        </w:rPr>
        <w:t>第四，建立完善的检修记录和档案管理机制，积累设备运行和检修数据，为设备全生命周期管理和决策提供数据支撑。</w:t>
      </w:r>
    </w:p>
    <w:p w14:paraId="0D20CA08">
      <w:pPr>
        <w:pStyle w:val="31"/>
        <w:bidi w:val="0"/>
        <w:rPr>
          <w:rFonts w:hint="default"/>
        </w:rPr>
      </w:pPr>
      <w:r>
        <w:rPr>
          <w:rFonts w:hint="default"/>
        </w:rPr>
        <w:t>通过本方案的设计与实施，对于保障黄兴南路站AFC闸机的安全稳定运行、降低设备故障率、减少运营维护成本、提高车站服务质量和乘客出行体验具有重要的意义。同时，本方案的设计思路和方法也可为长沙地铁其他车站以及国内其他城市轨道交通车站同类设备的检修维护工作提供参考和借鉴。</w:t>
      </w:r>
    </w:p>
    <w:p w14:paraId="3D7309DD">
      <w:pPr>
        <w:pStyle w:val="3"/>
        <w:bidi w:val="0"/>
        <w:rPr>
          <w:rFonts w:hint="default"/>
        </w:rPr>
      </w:pPr>
      <w:bookmarkStart w:id="4" w:name="_Toc13614"/>
      <w:r>
        <w:rPr>
          <w:rFonts w:hint="default"/>
        </w:rPr>
        <w:t>1.3</w:t>
      </w:r>
      <w:r>
        <w:rPr>
          <w:rFonts w:hint="eastAsia"/>
          <w:lang w:val="en-US" w:eastAsia="zh-CN"/>
        </w:rPr>
        <w:t xml:space="preserve">  </w:t>
      </w:r>
      <w:r>
        <w:rPr>
          <w:rFonts w:hint="default"/>
        </w:rPr>
        <w:t>设计内容</w:t>
      </w:r>
      <w:bookmarkEnd w:id="4"/>
    </w:p>
    <w:p w14:paraId="148F5C16">
      <w:pPr>
        <w:pStyle w:val="31"/>
        <w:bidi w:val="0"/>
        <w:rPr>
          <w:rFonts w:hint="default"/>
        </w:rPr>
      </w:pPr>
      <w:r>
        <w:rPr>
          <w:rFonts w:hint="default"/>
        </w:rPr>
        <w:t>本设计主要包括以下几个方面的内容：</w:t>
      </w:r>
    </w:p>
    <w:p w14:paraId="611CFA98">
      <w:pPr>
        <w:pStyle w:val="31"/>
        <w:bidi w:val="0"/>
        <w:rPr>
          <w:rFonts w:hint="default"/>
        </w:rPr>
      </w:pPr>
      <w:r>
        <w:rPr>
          <w:rFonts w:hint="default"/>
        </w:rPr>
        <w:t>第一，对AFC闸机进行系统概述。介绍AFC闸机的定义、作用，详细描述系统的组成结构（主控单元、门机系统、通道传感器、读写器、声光提示装置、电源模块、机身结构等）和工作原理，明确检修对象的基本情况和技术特点。</w:t>
      </w:r>
    </w:p>
    <w:p w14:paraId="11108025">
      <w:pPr>
        <w:pStyle w:val="31"/>
        <w:bidi w:val="0"/>
        <w:rPr>
          <w:rFonts w:hint="default"/>
        </w:rPr>
      </w:pPr>
      <w:r>
        <w:rPr>
          <w:rFonts w:hint="default"/>
        </w:rPr>
        <w:t>第二，对AFC闸机的常见故障进行分析。根据黄兴南路站的设备运行数据和故障维修记录，统计故障基本情况，将故障分为机械类、传感器类、电气类和软件类四大类，分析各类故障的典型表现和产生原因，评估故障对车站运营的影响程度。</w:t>
      </w:r>
    </w:p>
    <w:p w14:paraId="5B71482F">
      <w:pPr>
        <w:pStyle w:val="31"/>
        <w:bidi w:val="0"/>
        <w:rPr>
          <w:rFonts w:hint="default"/>
        </w:rPr>
      </w:pPr>
      <w:r>
        <w:rPr>
          <w:rFonts w:hint="default"/>
        </w:rPr>
        <w:t>第三，设计AFC闸机的检修方案。明确检修的基本原则和执行标准，制定日常巡检、月度检修、季度检修和年度检修的四级检修计划，详细规定各项检修作业的内容、方法和质量要求，规范检修作业流程。</w:t>
      </w:r>
    </w:p>
    <w:p w14:paraId="5A25ED34">
      <w:pPr>
        <w:pStyle w:val="31"/>
        <w:bidi w:val="0"/>
        <w:rPr>
          <w:rFonts w:hint="default"/>
        </w:rPr>
      </w:pPr>
      <w:r>
        <w:rPr>
          <w:rFonts w:hint="default"/>
        </w:rPr>
        <w:t>第四，对设计内容进行总结。归纳方案的主要特点和优势，分析方案的实用价值和预期效果，指出方案的不足之处和后续改进方向。</w:t>
      </w:r>
    </w:p>
    <w:p w14:paraId="20521A9A">
      <w:pPr>
        <w:pStyle w:val="2"/>
        <w:bidi w:val="0"/>
        <w:rPr>
          <w:rFonts w:hint="default"/>
        </w:rPr>
      </w:pPr>
      <w:bookmarkStart w:id="5" w:name="_Toc22794"/>
      <w:r>
        <w:rPr>
          <w:rFonts w:hint="default"/>
        </w:rPr>
        <w:t>2</w:t>
      </w:r>
      <w:r>
        <w:rPr>
          <w:rFonts w:hint="eastAsia"/>
          <w:lang w:val="en-US" w:eastAsia="zh-CN"/>
        </w:rPr>
        <w:t xml:space="preserve">  </w:t>
      </w:r>
      <w:r>
        <w:rPr>
          <w:rFonts w:hint="default"/>
        </w:rPr>
        <w:t>AFC闸机概述</w:t>
      </w:r>
      <w:bookmarkEnd w:id="5"/>
    </w:p>
    <w:p w14:paraId="4FD77F37">
      <w:pPr>
        <w:pStyle w:val="3"/>
        <w:bidi w:val="0"/>
        <w:rPr>
          <w:rFonts w:hint="default"/>
        </w:rPr>
      </w:pPr>
      <w:bookmarkStart w:id="6" w:name="_Toc21177"/>
      <w:r>
        <w:rPr>
          <w:rFonts w:hint="default"/>
        </w:rPr>
        <w:t>2.1</w:t>
      </w:r>
      <w:r>
        <w:rPr>
          <w:rFonts w:hint="eastAsia"/>
          <w:lang w:val="en-US" w:eastAsia="zh-CN"/>
        </w:rPr>
        <w:t xml:space="preserve">  </w:t>
      </w:r>
      <w:r>
        <w:rPr>
          <w:rFonts w:hint="default"/>
        </w:rPr>
        <w:t>系统定义与作用</w:t>
      </w:r>
      <w:bookmarkEnd w:id="6"/>
    </w:p>
    <w:p w14:paraId="2E60D8DC">
      <w:pPr>
        <w:pStyle w:val="31"/>
        <w:bidi w:val="0"/>
        <w:rPr>
          <w:rFonts w:hint="default"/>
        </w:rPr>
      </w:pPr>
      <w:r>
        <w:rPr>
          <w:rFonts w:hint="default"/>
        </w:rPr>
        <w:t>AFC（AutomaticFareCollection）自动售检票系统是城市轨道交通车站的核心机电设备之一，是实现售票、检票、计费、收费、统计、结算等全过程自动化管理的重要系统。AFC系统集计算机技术、通信技术、自动控制技术、机电一体化技术、射频识别技术等多种先进技术于一体，是现代化城市轨道交通的重要标志和技术体现。</w:t>
      </w:r>
    </w:p>
    <w:p w14:paraId="14A124D0">
      <w:pPr>
        <w:pStyle w:val="31"/>
        <w:bidi w:val="0"/>
        <w:rPr>
          <w:rFonts w:hint="default"/>
        </w:rPr>
      </w:pPr>
      <w:r>
        <w:rPr>
          <w:rFonts w:hint="default"/>
        </w:rPr>
        <w:t>AFC系统通常采用多级架构设计，从上到下包括清分清算中心、线路中央计算机系统、车站计算机系统和车站终端设备四个层级。其中，车站终端设备直接面向乘客，包括自动售票机、自动检票机、半自动售票机、自动充值机、验票机等。</w:t>
      </w:r>
    </w:p>
    <w:p w14:paraId="044A914F">
      <w:pPr>
        <w:pStyle w:val="31"/>
        <w:bidi w:val="0"/>
        <w:rPr>
          <w:rFonts w:hint="default"/>
        </w:rPr>
      </w:pPr>
      <w:r>
        <w:rPr>
          <w:rFonts w:hint="default"/>
        </w:rPr>
        <w:t>AFC闸机即自动检票机（AutomaticGate），是AFC系统中数量最多、使用频率最高的车站终端设备。闸机安装于车站站厅层付费区与非付费区之间，是乘客进出车站的必经通道。AFC闸机的主要作用包括以下几个方面：</w:t>
      </w:r>
    </w:p>
    <w:p w14:paraId="0067ECFD">
      <w:pPr>
        <w:pStyle w:val="31"/>
        <w:bidi w:val="0"/>
        <w:rPr>
          <w:rFonts w:hint="default"/>
        </w:rPr>
      </w:pPr>
      <w:r>
        <w:rPr>
          <w:rFonts w:hint="default"/>
        </w:rPr>
        <w:t>一是实现乘客进出站的自动检票和计费功能。当乘客持有有效票卡（单程票、储值卡、手机二维码等）刷卡或扫码时，闸机读取票卡信息，验证票卡的有效性和乘车资格，根据进出站记录自动计算乘车费用并完成扣费。</w:t>
      </w:r>
    </w:p>
    <w:p w14:paraId="3BC9B0C1">
      <w:pPr>
        <w:pStyle w:val="31"/>
        <w:bidi w:val="0"/>
        <w:rPr>
          <w:rFonts w:hint="default"/>
        </w:rPr>
      </w:pPr>
      <w:r>
        <w:rPr>
          <w:rFonts w:hint="default"/>
        </w:rPr>
        <w:t>二是实现付费区与非付费区之间的通道控制。正常情况下，乘客刷卡或扫码后闸机门翼开启，允许通行；未刷卡或票卡无效时，闸机门翼保持关闭，禁止通行。有效防止无票乘车和逃票行为。</w:t>
      </w:r>
    </w:p>
    <w:p w14:paraId="613AD1AE">
      <w:pPr>
        <w:pStyle w:val="31"/>
        <w:bidi w:val="0"/>
        <w:rPr>
          <w:rFonts w:hint="default"/>
        </w:rPr>
      </w:pPr>
      <w:r>
        <w:rPr>
          <w:rFonts w:hint="default"/>
        </w:rPr>
        <w:t>三是为运营管理提供客流统计数据。每台闸机实时记录通行人次和时间信息，通过车站计算机系统汇总上报，为运营单位提供准确的客流数据，支撑客流分析、行车调度和运力配置决策。</w:t>
      </w:r>
    </w:p>
    <w:p w14:paraId="65713692">
      <w:pPr>
        <w:pStyle w:val="31"/>
        <w:bidi w:val="0"/>
        <w:rPr>
          <w:rFonts w:hint="default"/>
        </w:rPr>
      </w:pPr>
      <w:r>
        <w:rPr>
          <w:rFonts w:hint="default"/>
        </w:rPr>
        <w:t>四是在紧急情况下可手动或自动释放，打开全部通道，保障乘客快速疏散，满足消防安全和应急管理的需要。</w:t>
      </w:r>
    </w:p>
    <w:p w14:paraId="281D926F">
      <w:pPr>
        <w:pStyle w:val="3"/>
        <w:bidi w:val="0"/>
        <w:rPr>
          <w:rFonts w:hint="default"/>
        </w:rPr>
      </w:pPr>
      <w:bookmarkStart w:id="7" w:name="_Toc15833"/>
      <w:r>
        <w:rPr>
          <w:rFonts w:hint="default"/>
        </w:rPr>
        <w:t>2.2</w:t>
      </w:r>
      <w:r>
        <w:rPr>
          <w:rFonts w:hint="eastAsia"/>
          <w:lang w:val="en-US" w:eastAsia="zh-CN"/>
        </w:rPr>
        <w:t xml:space="preserve">  </w:t>
      </w:r>
      <w:r>
        <w:rPr>
          <w:rFonts w:hint="default"/>
        </w:rPr>
        <w:t>系统结构与组成</w:t>
      </w:r>
      <w:bookmarkEnd w:id="7"/>
    </w:p>
    <w:p w14:paraId="4B63E64E">
      <w:pPr>
        <w:pStyle w:val="31"/>
        <w:bidi w:val="0"/>
        <w:rPr>
          <w:rFonts w:hint="default"/>
        </w:rPr>
      </w:pPr>
      <w:r>
        <w:rPr>
          <w:rFonts w:hint="default"/>
        </w:rPr>
        <w:t>AFC闸机作为一个集机械、电子、控制、通信于一体的综合性设备，其内部结构较为复杂，主要由以下七大部分组成：</w:t>
      </w:r>
    </w:p>
    <w:p w14:paraId="3B8DFB6D">
      <w:pPr>
        <w:pStyle w:val="31"/>
        <w:bidi w:val="0"/>
        <w:rPr>
          <w:rFonts w:hint="default"/>
        </w:rPr>
      </w:pPr>
      <w:r>
        <w:rPr>
          <w:rFonts w:hint="default"/>
        </w:rPr>
        <w:t>（一）主控单元</w:t>
      </w:r>
    </w:p>
    <w:p w14:paraId="51146872">
      <w:pPr>
        <w:pStyle w:val="31"/>
        <w:bidi w:val="0"/>
        <w:rPr>
          <w:rFonts w:hint="default"/>
        </w:rPr>
      </w:pPr>
      <w:r>
        <w:rPr>
          <w:rFonts w:hint="default"/>
        </w:rPr>
        <w:t>主控单元是AFC闸机的核心控制部件，相当于闸机的"大脑"。主控单元通常采用工业级嵌入式主板或工控机，负责接收和处理读写器、通道传感器等各模块的输入信号，执行检票逻辑判断（票卡有效性验证、进出站方向判断、计费运算等），控制门机系统的开关动作，并通过通信模块与车站计算机系统进行数据交换。主控单元还负责存储设备运行参数、交易记录和事件日志。主控单元的性能和稳定性直接决定了闸机的整体运行可靠性。</w:t>
      </w:r>
    </w:p>
    <w:p w14:paraId="2D9ABE90">
      <w:pPr>
        <w:pStyle w:val="31"/>
        <w:bidi w:val="0"/>
        <w:rPr>
          <w:rFonts w:hint="default"/>
        </w:rPr>
      </w:pPr>
      <w:r>
        <w:rPr>
          <w:rFonts w:hint="default"/>
        </w:rPr>
        <w:t>（二）门机系统</w:t>
      </w:r>
    </w:p>
    <w:p w14:paraId="2D7D8EAA">
      <w:pPr>
        <w:pStyle w:val="31"/>
        <w:bidi w:val="0"/>
        <w:rPr>
          <w:rFonts w:hint="default"/>
        </w:rPr>
      </w:pPr>
      <w:r>
        <w:rPr>
          <w:rFonts w:hint="default"/>
        </w:rPr>
        <w:t>门机系统是AFC闸机的执行机构，负责通道的物理开启与关闭。门机系统主要由电机、减速器、传动机构（皮带传动或齿轮传动）和门翼组成。电机接收主控单元发出的控制信号，通过减速器降低转速并增大扭矩，再通过皮带或齿轮传动机构驱动门翼做往复运动。门翼是乘客直接接触的运动部件，通常采用高强度材料制造，具有一定的弹性，在受到外力冲击时能够产生一定变形后恢复。门机系统需要精确控制门翼的开启角度、开启速度和关门力矩，既要保证通行效率，又要确保乘客安全。</w:t>
      </w:r>
    </w:p>
    <w:p w14:paraId="6E578F47">
      <w:pPr>
        <w:pStyle w:val="31"/>
        <w:bidi w:val="0"/>
        <w:rPr>
          <w:rFonts w:hint="default"/>
        </w:rPr>
      </w:pPr>
      <w:r>
        <w:rPr>
          <w:rFonts w:hint="default"/>
        </w:rPr>
        <w:t>（三）通道传感器系统</w:t>
      </w:r>
    </w:p>
    <w:p w14:paraId="05481BAB">
      <w:pPr>
        <w:pStyle w:val="31"/>
        <w:bidi w:val="0"/>
        <w:rPr>
          <w:rFonts w:hint="default"/>
        </w:rPr>
      </w:pPr>
      <w:r>
        <w:rPr>
          <w:rFonts w:hint="default"/>
        </w:rPr>
        <w:t>通道传感器系统是AFC闸机的"感知器官"，由多组红外对射传感器按照特定布局排列在闸机通道内部，负责检测和判断乘客的通行状态。通道传感器通常包括进入检测传感器（检测乘客是否进入通道）、通行方向判断传感器（通过检测传感器触发顺序判断通行方向）、通行确认传感器（确认乘客已完全通过通道）、防夹传感器（在门翼关闭过程中检测是否有障碍物）等。传感器数据实时传输至主控单元，由主控单元根据传感器信号组合判断乘客的通行状态，控制门翼动作。传感器系统的灵敏度和可靠性直接影响闸机的通行检测准确性和安全性。</w:t>
      </w:r>
    </w:p>
    <w:p w14:paraId="18E0D6FD">
      <w:pPr>
        <w:pStyle w:val="31"/>
        <w:bidi w:val="0"/>
        <w:rPr>
          <w:rFonts w:hint="default"/>
        </w:rPr>
      </w:pPr>
      <w:r>
        <w:rPr>
          <w:rFonts w:hint="default"/>
        </w:rPr>
        <w:t>（四）读写器模块</w:t>
      </w:r>
    </w:p>
    <w:p w14:paraId="4422FD54">
      <w:pPr>
        <w:pStyle w:val="31"/>
        <w:bidi w:val="0"/>
        <w:rPr>
          <w:rFonts w:hint="default"/>
        </w:rPr>
      </w:pPr>
      <w:r>
        <w:rPr>
          <w:rFonts w:hint="default"/>
        </w:rPr>
        <w:t>读写器模块负责与乘客票卡进行无线通信，读取和写入票卡信息。读写器主要由射频天线、射频收发电路、解码电路和通信接口组成。当票卡进入天线感应区域时，天线发射射频信号激活票卡芯片，票卡返回存储的乘车信息，读写器解码后将数据传送至主控单元进行处理。读写器需要支持多种票卡类型和频段，包括ISO14443TypeA/B标准的IC卡、NFC手机、二维码扫描等。读写器的读取距离、读取速度和抗干扰能力是衡量其性能的关键指标。</w:t>
      </w:r>
    </w:p>
    <w:p w14:paraId="776F4476">
      <w:pPr>
        <w:pStyle w:val="31"/>
        <w:bidi w:val="0"/>
        <w:rPr>
          <w:rFonts w:hint="default"/>
        </w:rPr>
      </w:pPr>
      <w:r>
        <w:rPr>
          <w:rFonts w:hint="default"/>
        </w:rPr>
        <w:t>（五）声光提示装置</w:t>
      </w:r>
    </w:p>
    <w:p w14:paraId="54D9D7A3">
      <w:pPr>
        <w:pStyle w:val="31"/>
        <w:bidi w:val="0"/>
        <w:rPr>
          <w:rFonts w:hint="default"/>
        </w:rPr>
      </w:pPr>
      <w:r>
        <w:rPr>
          <w:rFonts w:hint="default"/>
        </w:rPr>
        <w:t>声光提示装置包括指示灯、蜂鸣器和语音播报模块。指示灯安装在闸机通道入口和出口处，用不同颜色和闪烁模式向乘客提示闸机的通行状态和通行方向（绿色箭头表示允许通行，红色叉表示禁止通行，黄色表示设备故障或暂停使用）。蜂鸣器在异常情况下发出报警声，引起工作人员注意。语音播报模块在特定场景下向乘客播报提示信息，如"请刷卡通行""票卡无效""请勿尾随"等。</w:t>
      </w:r>
    </w:p>
    <w:p w14:paraId="23624ECE">
      <w:pPr>
        <w:pStyle w:val="31"/>
        <w:bidi w:val="0"/>
        <w:rPr>
          <w:rFonts w:hint="default"/>
        </w:rPr>
      </w:pPr>
      <w:r>
        <w:rPr>
          <w:rFonts w:hint="default"/>
        </w:rPr>
        <w:t>（六）电源模块</w:t>
      </w:r>
    </w:p>
    <w:p w14:paraId="6669CA5B">
      <w:pPr>
        <w:pStyle w:val="31"/>
        <w:bidi w:val="0"/>
        <w:rPr>
          <w:rFonts w:hint="default"/>
        </w:rPr>
      </w:pPr>
      <w:r>
        <w:rPr>
          <w:rFonts w:hint="default"/>
        </w:rPr>
        <w:t>电源模块为AFC闸机各部件提供稳定可靠的电力供应。电源模块通常包括主电源单元和备用电源（UPS）两部分。主电源单元将市电（AC220V）转换为设备所需的各类直流电源（如DC5V、12V、24V等），分别为主控单元、读写器、传感器、门机电机等供电。备用电源在主电源中断时自动切换供电，确保闸机在断电情况下仍能安全释放门翼或将关键数据保存。电源模块的稳定性和抗干扰能力对设备正常运行至关重要。</w:t>
      </w:r>
    </w:p>
    <w:p w14:paraId="47E16A6D">
      <w:pPr>
        <w:pStyle w:val="31"/>
        <w:bidi w:val="0"/>
        <w:rPr>
          <w:rFonts w:hint="default"/>
        </w:rPr>
      </w:pPr>
      <w:r>
        <w:rPr>
          <w:rFonts w:hint="default"/>
        </w:rPr>
        <w:t>（七）机身结构</w:t>
      </w:r>
    </w:p>
    <w:p w14:paraId="0B4F5B26">
      <w:pPr>
        <w:pStyle w:val="31"/>
        <w:bidi w:val="0"/>
        <w:rPr>
          <w:rFonts w:hint="default"/>
        </w:rPr>
      </w:pPr>
      <w:r>
        <w:rPr>
          <w:rFonts w:hint="default"/>
        </w:rPr>
        <w:t>机身结构是AFC闸机的承载框架，通常采用304不锈钢材质制作，具有足够的强度和耐腐蚀性。机身结构形成标准的乘客通行通道（宽度通常为500-550mm），内部安装和固定各功能模块。机身表面经过拉丝或抛光处理，外观美观且易于清洁。机身上还设有维修检修口，方便维修人员打开后对内部部件进行检修和更换。</w:t>
      </w:r>
    </w:p>
    <w:p w14:paraId="2A7FA7A6">
      <w:pPr>
        <w:pStyle w:val="32"/>
        <w:bidi w:val="0"/>
        <w:rPr>
          <w:rFonts w:hint="default"/>
        </w:rPr>
      </w:pPr>
      <w:r>
        <w:rPr>
          <w:rFonts w:hint="default"/>
        </w:rPr>
        <w:t>表2</w:t>
      </w:r>
      <w:r>
        <w:rPr>
          <w:rFonts w:hint="eastAsia"/>
          <w:lang w:val="en-US" w:eastAsia="zh-CN"/>
        </w:rPr>
        <w:t>.</w:t>
      </w:r>
      <w:r>
        <w:rPr>
          <w:rFonts w:hint="default"/>
        </w:rPr>
        <w:t>1</w:t>
      </w:r>
      <w:r>
        <w:rPr>
          <w:rFonts w:hint="eastAsia"/>
          <w:lang w:val="en-US" w:eastAsia="zh-CN"/>
        </w:rPr>
        <w:t xml:space="preserve">  </w:t>
      </w:r>
      <w:r>
        <w:rPr>
          <w:rFonts w:hint="default"/>
        </w:rPr>
        <w:t>AFC闸机系统组成表</w:t>
      </w:r>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75"/>
        <w:gridCol w:w="3807"/>
        <w:gridCol w:w="2541"/>
        <w:gridCol w:w="1455"/>
      </w:tblGrid>
      <w:tr w14:paraId="4EAA5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2"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78E47CD8">
            <w:pPr>
              <w:pStyle w:val="33"/>
              <w:bidi w:val="0"/>
            </w:pPr>
            <w:r>
              <w:rPr>
                <w:lang w:val="en-US" w:eastAsia="zh-CN"/>
              </w:rPr>
              <w:t>组成部分</w:t>
            </w:r>
          </w:p>
        </w:tc>
        <w:tc>
          <w:tcPr>
            <w:tcW w:w="2096"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0BAA12EE">
            <w:pPr>
              <w:pStyle w:val="33"/>
              <w:bidi w:val="0"/>
            </w:pPr>
            <w:r>
              <w:rPr>
                <w:lang w:val="en-US" w:eastAsia="zh-CN"/>
              </w:rPr>
              <w:t>主要功能</w:t>
            </w:r>
          </w:p>
        </w:tc>
        <w:tc>
          <w:tcPr>
            <w:tcW w:w="1399"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54548EBE">
            <w:pPr>
              <w:pStyle w:val="33"/>
              <w:bidi w:val="0"/>
            </w:pPr>
            <w:r>
              <w:rPr>
                <w:lang w:val="en-US" w:eastAsia="zh-CN"/>
              </w:rPr>
              <w:t>核心部件</w:t>
            </w:r>
          </w:p>
        </w:tc>
        <w:tc>
          <w:tcPr>
            <w:tcW w:w="801"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5FA03FE8">
            <w:pPr>
              <w:pStyle w:val="33"/>
              <w:bidi w:val="0"/>
            </w:pPr>
            <w:r>
              <w:rPr>
                <w:lang w:val="en-US" w:eastAsia="zh-CN"/>
              </w:rPr>
              <w:t>备注</w:t>
            </w:r>
          </w:p>
        </w:tc>
      </w:tr>
      <w:tr w14:paraId="25C2C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1BB7B88">
            <w:pPr>
              <w:pStyle w:val="33"/>
              <w:bidi w:val="0"/>
            </w:pPr>
            <w:r>
              <w:rPr>
                <w:lang w:val="en-US" w:eastAsia="zh-CN"/>
              </w:rPr>
              <w:t>主控单元</w:t>
            </w:r>
          </w:p>
        </w:tc>
        <w:tc>
          <w:tcPr>
            <w:tcW w:w="2096"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8A2B2A8">
            <w:pPr>
              <w:pStyle w:val="33"/>
              <w:bidi w:val="0"/>
            </w:pPr>
            <w:r>
              <w:rPr>
                <w:lang w:val="en-US" w:eastAsia="zh-CN"/>
              </w:rPr>
              <w:t>设备核心控制、数据处理、逻辑判断、通信管理</w:t>
            </w:r>
          </w:p>
        </w:tc>
        <w:tc>
          <w:tcPr>
            <w:tcW w:w="1399"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FEBA4C0">
            <w:pPr>
              <w:pStyle w:val="33"/>
              <w:bidi w:val="0"/>
            </w:pPr>
            <w:r>
              <w:rPr>
                <w:lang w:val="en-US" w:eastAsia="zh-CN"/>
              </w:rPr>
              <w:t>工控机或嵌入式主板</w:t>
            </w:r>
          </w:p>
        </w:tc>
        <w:tc>
          <w:tcPr>
            <w:tcW w:w="80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40DE299">
            <w:pPr>
              <w:pStyle w:val="33"/>
              <w:bidi w:val="0"/>
            </w:pPr>
            <w:r>
              <w:rPr>
                <w:lang w:val="en-US" w:eastAsia="zh-CN"/>
              </w:rPr>
              <w:t>相当于闸机"大脑"</w:t>
            </w:r>
          </w:p>
        </w:tc>
      </w:tr>
      <w:tr w14:paraId="33101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4B96360">
            <w:pPr>
              <w:pStyle w:val="33"/>
              <w:bidi w:val="0"/>
            </w:pPr>
            <w:r>
              <w:rPr>
                <w:lang w:val="en-US" w:eastAsia="zh-CN"/>
              </w:rPr>
              <w:t>门机系统</w:t>
            </w:r>
          </w:p>
        </w:tc>
        <w:tc>
          <w:tcPr>
            <w:tcW w:w="2096"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BF7F1C6">
            <w:pPr>
              <w:pStyle w:val="33"/>
              <w:bidi w:val="0"/>
            </w:pPr>
            <w:r>
              <w:rPr>
                <w:lang w:val="en-US" w:eastAsia="zh-CN"/>
              </w:rPr>
              <w:t>控制通道开启与关闭</w:t>
            </w:r>
          </w:p>
        </w:tc>
        <w:tc>
          <w:tcPr>
            <w:tcW w:w="1399"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85836C8">
            <w:pPr>
              <w:pStyle w:val="33"/>
              <w:bidi w:val="0"/>
            </w:pPr>
            <w:r>
              <w:rPr>
                <w:lang w:val="en-US" w:eastAsia="zh-CN"/>
              </w:rPr>
              <w:t>电机、减速器、传动机构、门翼</w:t>
            </w:r>
          </w:p>
        </w:tc>
        <w:tc>
          <w:tcPr>
            <w:tcW w:w="80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DECF4C5">
            <w:pPr>
              <w:pStyle w:val="33"/>
              <w:bidi w:val="0"/>
            </w:pPr>
            <w:r>
              <w:rPr>
                <w:lang w:val="en-US" w:eastAsia="zh-CN"/>
              </w:rPr>
              <w:t>关键执行机构</w:t>
            </w:r>
          </w:p>
        </w:tc>
      </w:tr>
      <w:tr w14:paraId="23E53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6E7BA0C">
            <w:pPr>
              <w:pStyle w:val="33"/>
              <w:bidi w:val="0"/>
            </w:pPr>
            <w:r>
              <w:rPr>
                <w:lang w:val="en-US" w:eastAsia="zh-CN"/>
              </w:rPr>
              <w:t>通道传感器系统</w:t>
            </w:r>
          </w:p>
        </w:tc>
        <w:tc>
          <w:tcPr>
            <w:tcW w:w="2096"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1D23780">
            <w:pPr>
              <w:pStyle w:val="33"/>
              <w:bidi w:val="0"/>
            </w:pPr>
            <w:r>
              <w:rPr>
                <w:lang w:val="en-US" w:eastAsia="zh-CN"/>
              </w:rPr>
              <w:t>检测乘客通行状态、方向、尾随、防夹</w:t>
            </w:r>
          </w:p>
        </w:tc>
        <w:tc>
          <w:tcPr>
            <w:tcW w:w="1399"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DA97511">
            <w:pPr>
              <w:pStyle w:val="33"/>
              <w:bidi w:val="0"/>
            </w:pPr>
            <w:r>
              <w:rPr>
                <w:lang w:val="en-US" w:eastAsia="zh-CN"/>
              </w:rPr>
              <w:t>多组红外对射传感器</w:t>
            </w:r>
          </w:p>
        </w:tc>
        <w:tc>
          <w:tcPr>
            <w:tcW w:w="80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9719488">
            <w:pPr>
              <w:pStyle w:val="33"/>
              <w:bidi w:val="0"/>
            </w:pPr>
            <w:r>
              <w:rPr>
                <w:lang w:val="en-US" w:eastAsia="zh-CN"/>
              </w:rPr>
              <w:t>闸机"感知器官"</w:t>
            </w:r>
          </w:p>
        </w:tc>
      </w:tr>
      <w:tr w14:paraId="4BD1E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0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BAF24AA">
            <w:pPr>
              <w:pStyle w:val="33"/>
              <w:bidi w:val="0"/>
            </w:pPr>
            <w:r>
              <w:rPr>
                <w:lang w:val="en-US" w:eastAsia="zh-CN"/>
              </w:rPr>
              <w:t>读写器模块</w:t>
            </w:r>
          </w:p>
        </w:tc>
        <w:tc>
          <w:tcPr>
            <w:tcW w:w="2096"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D95BF73">
            <w:pPr>
              <w:pStyle w:val="33"/>
              <w:bidi w:val="0"/>
            </w:pPr>
            <w:r>
              <w:rPr>
                <w:lang w:val="en-US" w:eastAsia="zh-CN"/>
              </w:rPr>
              <w:t>读取和写入票卡信息</w:t>
            </w:r>
          </w:p>
        </w:tc>
        <w:tc>
          <w:tcPr>
            <w:tcW w:w="1399"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BFFD00B">
            <w:pPr>
              <w:pStyle w:val="33"/>
              <w:bidi w:val="0"/>
            </w:pPr>
            <w:r>
              <w:rPr>
                <w:lang w:val="en-US" w:eastAsia="zh-CN"/>
              </w:rPr>
              <w:t>射频天线、收发电路、解码电路</w:t>
            </w:r>
          </w:p>
        </w:tc>
        <w:tc>
          <w:tcPr>
            <w:tcW w:w="80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0449ADF">
            <w:pPr>
              <w:pStyle w:val="33"/>
              <w:bidi w:val="0"/>
            </w:pPr>
            <w:r>
              <w:rPr>
                <w:lang w:val="en-US" w:eastAsia="zh-CN"/>
              </w:rPr>
              <w:t>支持多种票卡类型</w:t>
            </w:r>
          </w:p>
        </w:tc>
      </w:tr>
      <w:tr w14:paraId="29C07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0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454BA41">
            <w:pPr>
              <w:pStyle w:val="33"/>
              <w:bidi w:val="0"/>
            </w:pPr>
            <w:r>
              <w:rPr>
                <w:lang w:val="en-US" w:eastAsia="zh-CN"/>
              </w:rPr>
              <w:t>声光提示装置</w:t>
            </w:r>
          </w:p>
        </w:tc>
        <w:tc>
          <w:tcPr>
            <w:tcW w:w="2096"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6A3F77D">
            <w:pPr>
              <w:pStyle w:val="33"/>
              <w:bidi w:val="0"/>
            </w:pPr>
            <w:r>
              <w:rPr>
                <w:lang w:val="en-US" w:eastAsia="zh-CN"/>
              </w:rPr>
              <w:t>提供通行状态提示和异常报警</w:t>
            </w:r>
          </w:p>
        </w:tc>
        <w:tc>
          <w:tcPr>
            <w:tcW w:w="1399"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46116B8">
            <w:pPr>
              <w:pStyle w:val="33"/>
              <w:bidi w:val="0"/>
            </w:pPr>
            <w:r>
              <w:rPr>
                <w:lang w:val="en-US" w:eastAsia="zh-CN"/>
              </w:rPr>
              <w:t>指示灯、蜂鸣器、语音模块</w:t>
            </w:r>
          </w:p>
        </w:tc>
        <w:tc>
          <w:tcPr>
            <w:tcW w:w="80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05B92C3">
            <w:pPr>
              <w:pStyle w:val="33"/>
              <w:bidi w:val="0"/>
            </w:pPr>
            <w:r>
              <w:rPr>
                <w:lang w:val="en-US" w:eastAsia="zh-CN"/>
              </w:rPr>
              <w:t>直接触及乘客体验</w:t>
            </w:r>
          </w:p>
        </w:tc>
      </w:tr>
      <w:tr w14:paraId="2D133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55AE321">
            <w:pPr>
              <w:pStyle w:val="33"/>
              <w:bidi w:val="0"/>
            </w:pPr>
            <w:r>
              <w:rPr>
                <w:lang w:val="en-US" w:eastAsia="zh-CN"/>
              </w:rPr>
              <w:t>电源模块</w:t>
            </w:r>
          </w:p>
        </w:tc>
        <w:tc>
          <w:tcPr>
            <w:tcW w:w="2096"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2D98A1E">
            <w:pPr>
              <w:pStyle w:val="33"/>
              <w:bidi w:val="0"/>
            </w:pPr>
            <w:r>
              <w:rPr>
                <w:lang w:val="en-US" w:eastAsia="zh-CN"/>
              </w:rPr>
              <w:t>为各部件提供稳定工作电源</w:t>
            </w:r>
          </w:p>
        </w:tc>
        <w:tc>
          <w:tcPr>
            <w:tcW w:w="1399"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59E28BD">
            <w:pPr>
              <w:pStyle w:val="33"/>
              <w:bidi w:val="0"/>
            </w:pPr>
            <w:r>
              <w:rPr>
                <w:lang w:val="en-US" w:eastAsia="zh-CN"/>
              </w:rPr>
              <w:t>开关电源、UPS备用电源</w:t>
            </w:r>
          </w:p>
        </w:tc>
        <w:tc>
          <w:tcPr>
            <w:tcW w:w="80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5D60331">
            <w:pPr>
              <w:pStyle w:val="33"/>
              <w:bidi w:val="0"/>
            </w:pPr>
            <w:r>
              <w:rPr>
                <w:lang w:val="en-US" w:eastAsia="zh-CN"/>
              </w:rPr>
              <w:t>断电保护关键</w:t>
            </w:r>
          </w:p>
        </w:tc>
      </w:tr>
      <w:tr w14:paraId="5B90D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05CC6D0">
            <w:pPr>
              <w:pStyle w:val="33"/>
              <w:bidi w:val="0"/>
            </w:pPr>
            <w:r>
              <w:rPr>
                <w:lang w:val="en-US" w:eastAsia="zh-CN"/>
              </w:rPr>
              <w:t>机身结构</w:t>
            </w:r>
          </w:p>
        </w:tc>
        <w:tc>
          <w:tcPr>
            <w:tcW w:w="2096"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FD8AD30">
            <w:pPr>
              <w:pStyle w:val="33"/>
              <w:bidi w:val="0"/>
            </w:pPr>
            <w:r>
              <w:rPr>
                <w:lang w:val="en-US" w:eastAsia="zh-CN"/>
              </w:rPr>
              <w:t>设备承载框架、形成通道</w:t>
            </w:r>
          </w:p>
        </w:tc>
        <w:tc>
          <w:tcPr>
            <w:tcW w:w="1399"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F53F5C8">
            <w:pPr>
              <w:pStyle w:val="33"/>
              <w:bidi w:val="0"/>
            </w:pPr>
            <w:r>
              <w:rPr>
                <w:lang w:val="en-US" w:eastAsia="zh-CN"/>
              </w:rPr>
              <w:t>304不锈钢机箱</w:t>
            </w:r>
          </w:p>
        </w:tc>
        <w:tc>
          <w:tcPr>
            <w:tcW w:w="80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155876C">
            <w:pPr>
              <w:pStyle w:val="33"/>
              <w:bidi w:val="0"/>
            </w:pPr>
            <w:r>
              <w:rPr>
                <w:lang w:val="en-US" w:eastAsia="zh-CN"/>
              </w:rPr>
              <w:t>含检修口便于维护</w:t>
            </w:r>
          </w:p>
        </w:tc>
      </w:tr>
    </w:tbl>
    <w:p w14:paraId="29C25EB2">
      <w:pPr>
        <w:pStyle w:val="3"/>
        <w:bidi w:val="0"/>
        <w:rPr>
          <w:rFonts w:hint="default"/>
        </w:rPr>
      </w:pPr>
      <w:bookmarkStart w:id="8" w:name="_Toc7203"/>
      <w:r>
        <w:rPr>
          <w:rFonts w:hint="default"/>
        </w:rPr>
        <w:t>2.3</w:t>
      </w:r>
      <w:r>
        <w:rPr>
          <w:rFonts w:hint="eastAsia"/>
          <w:lang w:val="en-US" w:eastAsia="zh-CN"/>
        </w:rPr>
        <w:t xml:space="preserve">  </w:t>
      </w:r>
      <w:r>
        <w:rPr>
          <w:rFonts w:hint="default"/>
        </w:rPr>
        <w:t>工作原理</w:t>
      </w:r>
      <w:bookmarkEnd w:id="8"/>
    </w:p>
    <w:p w14:paraId="40DC2136">
      <w:pPr>
        <w:pStyle w:val="31"/>
        <w:bidi w:val="0"/>
        <w:rPr>
          <w:rFonts w:hint="default"/>
        </w:rPr>
      </w:pPr>
      <w:r>
        <w:rPr>
          <w:rFonts w:hint="default"/>
        </w:rPr>
        <w:t>AFC闸机的工作过程主要包括票卡读取、合法性验证、门翼控制和数据记录四个环节。</w:t>
      </w:r>
    </w:p>
    <w:p w14:paraId="7A40FEEA">
      <w:pPr>
        <w:pStyle w:val="31"/>
        <w:bidi w:val="0"/>
        <w:rPr>
          <w:rFonts w:hint="default"/>
        </w:rPr>
      </w:pPr>
      <w:r>
        <w:rPr>
          <w:rFonts w:hint="default"/>
        </w:rPr>
        <w:t>当乘客持票卡进入闸机感应区域时，读写器天线发射射频信号激活票卡，票卡返回存储的信息数据。主控单元接收到票卡数据后，首先进行合法性验证，检查票卡是否为有效票卡、是否在有效期内、余额是否充足、进出站记录是否匹配等。验证通过后，主控单元向门机系统发出开门指令，电机驱动门翼开启。乘客通过通道后，通道传感器检测到乘客完全通过，确认通行完成。如果乘客出站，主控单元根据进出站信息计算乘车费用并完成扣费，然后将交易记录存储并上传至车站计算机系统。</w:t>
      </w:r>
    </w:p>
    <w:p w14:paraId="25041BBE">
      <w:pPr>
        <w:pStyle w:val="31"/>
        <w:bidi w:val="0"/>
        <w:rPr>
          <w:rFonts w:hint="default"/>
        </w:rPr>
      </w:pPr>
      <w:r>
        <w:rPr>
          <w:rFonts w:hint="default"/>
        </w:rPr>
        <w:t>在门翼关闭过程中，防夹传感器持续监测通道内是否有障碍物。如果检测到障碍物，主控单元立即发出停止关门或重新开门指令，防止夹伤乘客。整个过程中，声光提示装置根据主控单元的控制信号实时显示通行状态和方向。</w:t>
      </w:r>
    </w:p>
    <w:p w14:paraId="62695995">
      <w:pPr>
        <w:pStyle w:val="2"/>
        <w:bidi w:val="0"/>
        <w:rPr>
          <w:rFonts w:hint="default"/>
        </w:rPr>
      </w:pPr>
      <w:bookmarkStart w:id="9" w:name="_Toc27060"/>
      <w:r>
        <w:rPr>
          <w:rFonts w:hint="default"/>
        </w:rPr>
        <w:t>3</w:t>
      </w:r>
      <w:r>
        <w:rPr>
          <w:rFonts w:hint="eastAsia"/>
          <w:lang w:val="en-US" w:eastAsia="zh-CN"/>
        </w:rPr>
        <w:t xml:space="preserve">  </w:t>
      </w:r>
      <w:r>
        <w:rPr>
          <w:rFonts w:hint="default"/>
        </w:rPr>
        <w:t>常见故障分析</w:t>
      </w:r>
      <w:bookmarkEnd w:id="9"/>
    </w:p>
    <w:p w14:paraId="58E9CD2D">
      <w:pPr>
        <w:pStyle w:val="3"/>
        <w:bidi w:val="0"/>
        <w:rPr>
          <w:rFonts w:hint="default"/>
        </w:rPr>
      </w:pPr>
      <w:bookmarkStart w:id="10" w:name="_Toc12646"/>
      <w:r>
        <w:rPr>
          <w:rFonts w:hint="default"/>
        </w:rPr>
        <w:t>3.1</w:t>
      </w:r>
      <w:r>
        <w:rPr>
          <w:rFonts w:hint="eastAsia"/>
          <w:lang w:val="en-US" w:eastAsia="zh-CN"/>
        </w:rPr>
        <w:t xml:space="preserve">  </w:t>
      </w:r>
      <w:r>
        <w:rPr>
          <w:rFonts w:hint="default"/>
        </w:rPr>
        <w:t>故障基本情况</w:t>
      </w:r>
      <w:bookmarkEnd w:id="10"/>
    </w:p>
    <w:p w14:paraId="37563452">
      <w:pPr>
        <w:pStyle w:val="31"/>
        <w:bidi w:val="0"/>
        <w:rPr>
          <w:rFonts w:hint="default"/>
        </w:rPr>
      </w:pPr>
      <w:r>
        <w:rPr>
          <w:rFonts w:hint="default"/>
        </w:rPr>
        <w:t>黄兴南路站AFC闸机由于地处城市核心商业区，客流强度大，设备使用频率极高。根据黄兴南路站近一年的设备运行数据和故障维修记录统计，月均故障报修量约为30-40起，节假日和客流高峰期故障报修量明显增加，月高峰可达50起以上。</w:t>
      </w:r>
    </w:p>
    <w:p w14:paraId="04184CCC">
      <w:pPr>
        <w:pStyle w:val="31"/>
        <w:bidi w:val="0"/>
        <w:rPr>
          <w:rFonts w:hint="default"/>
        </w:rPr>
      </w:pPr>
      <w:r>
        <w:rPr>
          <w:rFonts w:hint="default"/>
        </w:rPr>
        <w:t>从故障的严重程度来看，可分为一般故障和严重故障两类。一般故障是指闸机部分功能异常但不影响设备基本运行的故障，如单个指示灯不亮、传感器偶发误报等，约占故障总量的70%。严重故障是指导致闸机完全无法使用的故障，如设备死机、门翼卡死无法开关、主控板损坏等，约占故障总量的30%，但此类故障对运营影响最大，需优先处理。</w:t>
      </w:r>
    </w:p>
    <w:p w14:paraId="191BEBED">
      <w:pPr>
        <w:pStyle w:val="31"/>
        <w:bidi w:val="0"/>
        <w:rPr>
          <w:rFonts w:hint="default"/>
        </w:rPr>
      </w:pPr>
      <w:r>
        <w:rPr>
          <w:rFonts w:hint="default"/>
        </w:rPr>
        <w:t>从故障发生的时段分布来看，早晚高峰时段（7:00-9:00、17:00-19:30）故障报修量占全天的60%以上，这与高峰期客流密集、闸机使用频率最高直接相关。节假日和特殊活动日期间，客流量的突增也会导致故障率上升。</w:t>
      </w:r>
    </w:p>
    <w:p w14:paraId="73306733">
      <w:pPr>
        <w:pStyle w:val="31"/>
        <w:bidi w:val="0"/>
        <w:rPr>
          <w:rFonts w:hint="default"/>
        </w:rPr>
      </w:pPr>
      <w:r>
        <w:rPr>
          <w:rFonts w:hint="default"/>
        </w:rPr>
        <w:t>从故障模块分布来看，传感器类故障和机械类故障占比最高，分别约为35%和30%，合计占总故障量的65%。电气类故障约占20%，软件与通信类故障约占10%，读写器类故障约占5%。</w:t>
      </w:r>
    </w:p>
    <w:p w14:paraId="764B64CF">
      <w:pPr>
        <w:pStyle w:val="3"/>
        <w:bidi w:val="0"/>
        <w:rPr>
          <w:rFonts w:hint="default"/>
        </w:rPr>
      </w:pPr>
      <w:bookmarkStart w:id="11" w:name="_Toc19474"/>
      <w:r>
        <w:rPr>
          <w:rFonts w:hint="default"/>
        </w:rPr>
        <w:t>3.2</w:t>
      </w:r>
      <w:r>
        <w:rPr>
          <w:rFonts w:hint="eastAsia"/>
          <w:lang w:val="en-US" w:eastAsia="zh-CN"/>
        </w:rPr>
        <w:t xml:space="preserve">  </w:t>
      </w:r>
      <w:r>
        <w:rPr>
          <w:rFonts w:hint="default"/>
        </w:rPr>
        <w:t>常见故障分类及原因分析</w:t>
      </w:r>
      <w:bookmarkEnd w:id="11"/>
    </w:p>
    <w:p w14:paraId="672D3E04">
      <w:pPr>
        <w:pStyle w:val="31"/>
        <w:bidi w:val="0"/>
        <w:rPr>
          <w:rFonts w:hint="default"/>
        </w:rPr>
      </w:pPr>
      <w:r>
        <w:rPr>
          <w:rFonts w:hint="default"/>
        </w:rPr>
        <w:t>根据故障模块和表现特征，AFC闸机常见故障可分为机械类故障、传感器类故障、电气类故障和软件类故障四大类。</w:t>
      </w:r>
    </w:p>
    <w:p w14:paraId="2B0469F3">
      <w:pPr>
        <w:pStyle w:val="31"/>
        <w:bidi w:val="0"/>
        <w:rPr>
          <w:rFonts w:hint="default"/>
        </w:rPr>
      </w:pPr>
      <w:r>
        <w:rPr>
          <w:rFonts w:hint="default"/>
        </w:rPr>
        <w:t>（一）机械类故障</w:t>
      </w:r>
    </w:p>
    <w:p w14:paraId="30BA7A0F">
      <w:pPr>
        <w:pStyle w:val="31"/>
        <w:bidi w:val="0"/>
        <w:rPr>
          <w:rFonts w:hint="default"/>
        </w:rPr>
      </w:pPr>
      <w:r>
        <w:rPr>
          <w:rFonts w:hint="default"/>
        </w:rPr>
        <w:t>机械类故障是AFC闸机中最为常见的故障类型之一，主要表现为门翼开关异常、门体异响、传动机构卡滞等。</w:t>
      </w:r>
    </w:p>
    <w:p w14:paraId="749B3E99">
      <w:pPr>
        <w:pStyle w:val="31"/>
        <w:bidi w:val="0"/>
        <w:rPr>
          <w:rFonts w:hint="default"/>
        </w:rPr>
      </w:pPr>
      <w:r>
        <w:rPr>
          <w:rFonts w:hint="default"/>
        </w:rPr>
        <w:t>门翼开关异常表现为门翼无法正常开启或关闭，或开关过程中出现停顿、抖动等异常。原因分析：门机电机碳刷磨损导致电机输出扭矩下降；皮带长期反复受力导致松弛或断裂；皮带轮磨损导致传动打滑；传动齿轮齿面磨损导致啮合不良；门翼铰链磨损导致运动阻力增大；导轨或滑块异物卡阻导致运动不畅。</w:t>
      </w:r>
    </w:p>
    <w:p w14:paraId="1F92D83F">
      <w:pPr>
        <w:pStyle w:val="31"/>
        <w:bidi w:val="0"/>
        <w:rPr>
          <w:rFonts w:hint="default"/>
        </w:rPr>
      </w:pPr>
      <w:r>
        <w:rPr>
          <w:rFonts w:hint="default"/>
        </w:rPr>
        <w:t>门体异响表现为门翼在开关过程中出现吱嘎声、撞击声或振动声。原因分析：轴承长期使用后磨损产生间隙，运转时发出噪声；紧固件因振动而松动，部件之间产生相对运动和碰撞；润滑油脂干涸或不足，金属部件之间形成干摩擦。</w:t>
      </w:r>
    </w:p>
    <w:p w14:paraId="79A146B9">
      <w:pPr>
        <w:pStyle w:val="31"/>
        <w:bidi w:val="0"/>
        <w:rPr>
          <w:rFonts w:hint="default"/>
        </w:rPr>
      </w:pPr>
      <w:r>
        <w:rPr>
          <w:rFonts w:hint="default"/>
        </w:rPr>
        <w:t>传动机构卡滞表现为门翼在运动过程中突然停顿或卡死不动。原因分析：异物（如硬币、纸屑、塑料袋等）进入传动机构或导轨；皮带从皮带轮上脱落；减速器内部齿轮损坏。</w:t>
      </w:r>
    </w:p>
    <w:p w14:paraId="2581EFD6">
      <w:pPr>
        <w:pStyle w:val="31"/>
        <w:bidi w:val="0"/>
        <w:rPr>
          <w:rFonts w:hint="default"/>
        </w:rPr>
      </w:pPr>
      <w:r>
        <w:rPr>
          <w:rFonts w:hint="default"/>
        </w:rPr>
        <w:t>（二）传感器类故障</w:t>
      </w:r>
    </w:p>
    <w:p w14:paraId="320B83E6">
      <w:pPr>
        <w:pStyle w:val="31"/>
        <w:bidi w:val="0"/>
        <w:rPr>
          <w:rFonts w:hint="default"/>
        </w:rPr>
      </w:pPr>
      <w:r>
        <w:rPr>
          <w:rFonts w:hint="default"/>
        </w:rPr>
        <w:t>传感器类故障是AFC闸机中发生频率最高的故障类型，主要表现为通行检测不准确、防夹功能失效、误报警等。</w:t>
      </w:r>
    </w:p>
    <w:p w14:paraId="5C03E3F0">
      <w:pPr>
        <w:pStyle w:val="31"/>
        <w:bidi w:val="0"/>
        <w:rPr>
          <w:rFonts w:hint="default"/>
        </w:rPr>
      </w:pPr>
      <w:r>
        <w:rPr>
          <w:rFonts w:hint="default"/>
        </w:rPr>
        <w:t>通行检测不准表现为闸机无法正确判断乘客的通行状态，出现应该开门不开门、不该开门却开门、无法检测尾随等情况。原因分析：传感器发射端或接收端表面积灰，导致红外光信号衰减；传感器安装位置因振动而偏移，红外光束偏离对中位置；传感器线路因长期振动而松动或断裂；主控单元对传感器信号的判定参数设置不合理。</w:t>
      </w:r>
    </w:p>
    <w:p w14:paraId="2A27A1C9">
      <w:pPr>
        <w:pStyle w:val="31"/>
        <w:bidi w:val="0"/>
        <w:rPr>
          <w:rFonts w:hint="default"/>
        </w:rPr>
      </w:pPr>
      <w:r>
        <w:rPr>
          <w:rFonts w:hint="default"/>
        </w:rPr>
        <w:t>防夹功能失效表现为门翼在关闭过程中检测到障碍物未能及时停止或重新开门。原因分析：防夹传感器积灰严重，灵敏度大幅下降；防夹传感器损坏；防夹检测参数设置不当，阈值过高。</w:t>
      </w:r>
    </w:p>
    <w:p w14:paraId="404088FC">
      <w:pPr>
        <w:pStyle w:val="31"/>
        <w:bidi w:val="0"/>
        <w:rPr>
          <w:rFonts w:hint="default"/>
        </w:rPr>
      </w:pPr>
      <w:r>
        <w:rPr>
          <w:rFonts w:hint="default"/>
        </w:rPr>
        <w:t>误报警表现为无人通行时闸机频繁触发报警。原因分析：传感器灵敏度设置过高，受外部光线干扰或灰尘飘动影响而误触发；传感器线路受到电磁干扰产生虚假信号；乘客衣物、背包等物品触发了传感器。</w:t>
      </w:r>
    </w:p>
    <w:p w14:paraId="6285A892">
      <w:pPr>
        <w:pStyle w:val="31"/>
        <w:bidi w:val="0"/>
        <w:rPr>
          <w:rFonts w:hint="default"/>
        </w:rPr>
      </w:pPr>
      <w:r>
        <w:rPr>
          <w:rFonts w:hint="default"/>
        </w:rPr>
        <w:t>（三）电气类故障</w:t>
      </w:r>
    </w:p>
    <w:p w14:paraId="113F9EC0">
      <w:pPr>
        <w:pStyle w:val="31"/>
        <w:bidi w:val="0"/>
        <w:rPr>
          <w:rFonts w:hint="default"/>
        </w:rPr>
      </w:pPr>
      <w:r>
        <w:rPr>
          <w:rFonts w:hint="default"/>
        </w:rPr>
        <w:t>电气类故障主要表现为设备无法启动、读写器不读卡、指示灯不亮、电源异常等。</w:t>
      </w:r>
    </w:p>
    <w:p w14:paraId="312092AB">
      <w:pPr>
        <w:pStyle w:val="31"/>
        <w:bidi w:val="0"/>
        <w:rPr>
          <w:rFonts w:hint="default"/>
        </w:rPr>
      </w:pPr>
      <w:r>
        <w:rPr>
          <w:rFonts w:hint="default"/>
        </w:rPr>
        <w:t>设备无法启动表现为闸机通电后无任何反应，指示灯不亮，门翼不动。原因分析：电源模块的保险丝熔断；开关电源损坏，无直流输出；主控板供电线路断路；主控板元器件损坏；市电供电线路异常。</w:t>
      </w:r>
    </w:p>
    <w:p w14:paraId="1D8FA4F0">
      <w:pPr>
        <w:pStyle w:val="31"/>
        <w:bidi w:val="0"/>
        <w:rPr>
          <w:rFonts w:hint="default"/>
        </w:rPr>
      </w:pPr>
      <w:r>
        <w:rPr>
          <w:rFonts w:hint="default"/>
        </w:rPr>
        <w:t>读写器不读卡表现为票卡贴近闸机但无法识别。原因分析：读写器天线连接线断路；射频模块损坏；读写器供电异常；射频信号受到外部干扰（如附近有大功率无线电设备）；票卡本身损坏或消磁。</w:t>
      </w:r>
    </w:p>
    <w:p w14:paraId="088E8D53">
      <w:pPr>
        <w:pStyle w:val="31"/>
        <w:bidi w:val="0"/>
        <w:rPr>
          <w:rFonts w:hint="default"/>
        </w:rPr>
      </w:pPr>
      <w:r>
        <w:rPr>
          <w:rFonts w:hint="default"/>
        </w:rPr>
        <w:t>指示灯不亮表现为闸机通电运行但指示灯不显示。原因分析：LED灯珠烧毁；指示灯驱动电路故障；主控板控制信号输出异常；指示灯接线断路。</w:t>
      </w:r>
    </w:p>
    <w:p w14:paraId="78F7FD01">
      <w:pPr>
        <w:pStyle w:val="31"/>
        <w:bidi w:val="0"/>
        <w:rPr>
          <w:rFonts w:hint="default"/>
        </w:rPr>
      </w:pPr>
      <w:r>
        <w:rPr>
          <w:rFonts w:hint="default"/>
        </w:rPr>
        <w:t>（四）软件类故障</w:t>
      </w:r>
    </w:p>
    <w:p w14:paraId="4D0F1A17">
      <w:pPr>
        <w:pStyle w:val="31"/>
        <w:bidi w:val="0"/>
        <w:rPr>
          <w:rFonts w:hint="default"/>
        </w:rPr>
      </w:pPr>
      <w:r>
        <w:rPr>
          <w:rFonts w:hint="default"/>
        </w:rPr>
        <w:t>软件类故障主要表现为程序死机、通信中断、数据异常等。</w:t>
      </w:r>
    </w:p>
    <w:p w14:paraId="0F90DAD4">
      <w:pPr>
        <w:pStyle w:val="31"/>
        <w:bidi w:val="0"/>
        <w:rPr>
          <w:rFonts w:hint="default"/>
        </w:rPr>
      </w:pPr>
      <w:r>
        <w:rPr>
          <w:rFonts w:hint="default"/>
        </w:rPr>
        <w:t>程序死机表现为闸机主控单元无响应，所有功能停止，通常需要重启设备。原因分析：软件程序存在缺陷，特定条件下触发死循环或内存溢出；系统资源不足（内存满、存储空间不足）；主控板硬件故障导致程序异常。</w:t>
      </w:r>
    </w:p>
    <w:p w14:paraId="2A2A9258">
      <w:pPr>
        <w:pStyle w:val="31"/>
        <w:bidi w:val="0"/>
        <w:rPr>
          <w:rFonts w:hint="default"/>
        </w:rPr>
      </w:pPr>
      <w:r>
        <w:rPr>
          <w:rFonts w:hint="default"/>
        </w:rPr>
        <w:t>通信中断表现为闸机无法与车站计算机系统通信，处于脱机运行状态。原因分析：网络网线接头松动或损坏；交换机端口故障；网络IP地址配置冲突；通信协议版本不匹配；通信板硬件损坏。</w:t>
      </w:r>
    </w:p>
    <w:p w14:paraId="22463792">
      <w:pPr>
        <w:pStyle w:val="32"/>
        <w:bidi w:val="0"/>
        <w:rPr>
          <w:rFonts w:hint="default"/>
        </w:rPr>
      </w:pPr>
      <w:r>
        <w:rPr>
          <w:rFonts w:hint="default"/>
        </w:rPr>
        <w:t>表3</w:t>
      </w:r>
      <w:r>
        <w:rPr>
          <w:rFonts w:hint="eastAsia"/>
          <w:lang w:val="en-US" w:eastAsia="zh-CN"/>
        </w:rPr>
        <w:t>.</w:t>
      </w:r>
      <w:r>
        <w:rPr>
          <w:rFonts w:hint="default"/>
        </w:rPr>
        <w:t>1</w:t>
      </w:r>
      <w:r>
        <w:rPr>
          <w:rFonts w:hint="eastAsia"/>
          <w:lang w:val="en-US" w:eastAsia="zh-CN"/>
        </w:rPr>
        <w:t xml:space="preserve">  </w:t>
      </w:r>
      <w:r>
        <w:rPr>
          <w:rFonts w:hint="default"/>
        </w:rPr>
        <w:t>AFC闸机常见故障及原因分析表</w:t>
      </w:r>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37"/>
        <w:gridCol w:w="1549"/>
        <w:gridCol w:w="4162"/>
        <w:gridCol w:w="1293"/>
        <w:gridCol w:w="1037"/>
      </w:tblGrid>
      <w:tr w14:paraId="5973D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08AD8529">
            <w:pPr>
              <w:pStyle w:val="33"/>
              <w:bidi w:val="0"/>
            </w:pPr>
            <w:r>
              <w:rPr>
                <w:lang w:val="en-US" w:eastAsia="zh-CN"/>
              </w:rPr>
              <w:t>故障类别</w:t>
            </w:r>
          </w:p>
        </w:tc>
        <w:tc>
          <w:tcPr>
            <w:tcW w:w="853"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20986808">
            <w:pPr>
              <w:pStyle w:val="33"/>
              <w:bidi w:val="0"/>
            </w:pPr>
            <w:r>
              <w:rPr>
                <w:lang w:val="en-US" w:eastAsia="zh-CN"/>
              </w:rPr>
              <w:t>故障现象</w:t>
            </w:r>
          </w:p>
        </w:tc>
        <w:tc>
          <w:tcPr>
            <w:tcW w:w="2292"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30D9C2C7">
            <w:pPr>
              <w:pStyle w:val="33"/>
              <w:bidi w:val="0"/>
            </w:pPr>
            <w:r>
              <w:rPr>
                <w:lang w:val="en-US" w:eastAsia="zh-CN"/>
              </w:rPr>
              <w:t>故障原因</w:t>
            </w:r>
          </w:p>
        </w:tc>
        <w:tc>
          <w:tcPr>
            <w:tcW w:w="712"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1012DF3B">
            <w:pPr>
              <w:pStyle w:val="33"/>
              <w:bidi w:val="0"/>
            </w:pPr>
            <w:r>
              <w:rPr>
                <w:lang w:val="en-US" w:eastAsia="zh-CN"/>
              </w:rPr>
              <w:t>发生频率</w:t>
            </w:r>
          </w:p>
        </w:tc>
        <w:tc>
          <w:tcPr>
            <w:tcW w:w="571"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5B6D3715">
            <w:pPr>
              <w:pStyle w:val="33"/>
              <w:bidi w:val="0"/>
            </w:pPr>
            <w:r>
              <w:rPr>
                <w:lang w:val="en-US" w:eastAsia="zh-CN"/>
              </w:rPr>
              <w:t>影响程度</w:t>
            </w:r>
          </w:p>
        </w:tc>
      </w:tr>
      <w:tr w14:paraId="1A328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A1A7762">
            <w:pPr>
              <w:pStyle w:val="33"/>
              <w:bidi w:val="0"/>
            </w:pPr>
            <w:r>
              <w:rPr>
                <w:lang w:val="en-US" w:eastAsia="zh-CN"/>
              </w:rPr>
              <w:t>传感器类</w:t>
            </w:r>
          </w:p>
        </w:tc>
        <w:tc>
          <w:tcPr>
            <w:tcW w:w="85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0A0394B">
            <w:pPr>
              <w:pStyle w:val="33"/>
              <w:bidi w:val="0"/>
            </w:pPr>
            <w:r>
              <w:rPr>
                <w:lang w:val="en-US" w:eastAsia="zh-CN"/>
              </w:rPr>
              <w:t>通行检测不准</w:t>
            </w:r>
          </w:p>
        </w:tc>
        <w:tc>
          <w:tcPr>
            <w:tcW w:w="229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7856DA6">
            <w:pPr>
              <w:pStyle w:val="33"/>
              <w:bidi w:val="0"/>
            </w:pPr>
            <w:r>
              <w:rPr>
                <w:lang w:val="en-US" w:eastAsia="zh-CN"/>
              </w:rPr>
              <w:t>传感器积灰、偏移、线路不良</w:t>
            </w:r>
          </w:p>
        </w:tc>
        <w:tc>
          <w:tcPr>
            <w:tcW w:w="71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E7078EF">
            <w:pPr>
              <w:pStyle w:val="33"/>
              <w:bidi w:val="0"/>
            </w:pPr>
            <w:r>
              <w:rPr>
                <w:lang w:val="en-US" w:eastAsia="zh-CN"/>
              </w:rPr>
              <w:t>★★★★★</w:t>
            </w:r>
          </w:p>
        </w:tc>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3F898ED">
            <w:pPr>
              <w:pStyle w:val="33"/>
              <w:bidi w:val="0"/>
            </w:pPr>
            <w:r>
              <w:rPr>
                <w:lang w:val="en-US" w:eastAsia="zh-CN"/>
              </w:rPr>
              <w:t>中</w:t>
            </w:r>
          </w:p>
        </w:tc>
      </w:tr>
      <w:tr w14:paraId="63F2B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296D8F5">
            <w:pPr>
              <w:pStyle w:val="33"/>
              <w:bidi w:val="0"/>
            </w:pPr>
            <w:r>
              <w:rPr>
                <w:lang w:val="en-US" w:eastAsia="zh-CN"/>
              </w:rPr>
              <w:t>机械类</w:t>
            </w:r>
          </w:p>
        </w:tc>
        <w:tc>
          <w:tcPr>
            <w:tcW w:w="85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3A4381A">
            <w:pPr>
              <w:pStyle w:val="33"/>
              <w:bidi w:val="0"/>
            </w:pPr>
            <w:r>
              <w:rPr>
                <w:lang w:val="en-US" w:eastAsia="zh-CN"/>
              </w:rPr>
              <w:t>门翼开关异常</w:t>
            </w:r>
          </w:p>
        </w:tc>
        <w:tc>
          <w:tcPr>
            <w:tcW w:w="229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66B49E8">
            <w:pPr>
              <w:pStyle w:val="33"/>
              <w:bidi w:val="0"/>
            </w:pPr>
            <w:r>
              <w:rPr>
                <w:lang w:val="en-US" w:eastAsia="zh-CN"/>
              </w:rPr>
              <w:t>电机故障、皮带松弛、机构卡滞</w:t>
            </w:r>
          </w:p>
        </w:tc>
        <w:tc>
          <w:tcPr>
            <w:tcW w:w="71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55E5985">
            <w:pPr>
              <w:pStyle w:val="33"/>
              <w:bidi w:val="0"/>
            </w:pPr>
            <w:r>
              <w:rPr>
                <w:lang w:val="en-US" w:eastAsia="zh-CN"/>
              </w:rPr>
              <w:t>★★★★★</w:t>
            </w:r>
          </w:p>
        </w:tc>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3187919">
            <w:pPr>
              <w:pStyle w:val="33"/>
              <w:bidi w:val="0"/>
            </w:pPr>
            <w:r>
              <w:rPr>
                <w:lang w:val="en-US" w:eastAsia="zh-CN"/>
              </w:rPr>
              <w:t>高</w:t>
            </w:r>
          </w:p>
        </w:tc>
      </w:tr>
      <w:tr w14:paraId="764BE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BE8AD04">
            <w:pPr>
              <w:pStyle w:val="33"/>
              <w:bidi w:val="0"/>
            </w:pPr>
            <w:r>
              <w:rPr>
                <w:lang w:val="en-US" w:eastAsia="zh-CN"/>
              </w:rPr>
              <w:t>机械类</w:t>
            </w:r>
          </w:p>
        </w:tc>
        <w:tc>
          <w:tcPr>
            <w:tcW w:w="85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F010F2C">
            <w:pPr>
              <w:pStyle w:val="33"/>
              <w:bidi w:val="0"/>
            </w:pPr>
            <w:r>
              <w:rPr>
                <w:lang w:val="en-US" w:eastAsia="zh-CN"/>
              </w:rPr>
              <w:t>门体异响</w:t>
            </w:r>
          </w:p>
        </w:tc>
        <w:tc>
          <w:tcPr>
            <w:tcW w:w="229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2985366">
            <w:pPr>
              <w:pStyle w:val="33"/>
              <w:bidi w:val="0"/>
            </w:pPr>
            <w:r>
              <w:rPr>
                <w:lang w:val="en-US" w:eastAsia="zh-CN"/>
              </w:rPr>
              <w:t>轴承磨损、紧固件松动、润滑不足</w:t>
            </w:r>
          </w:p>
        </w:tc>
        <w:tc>
          <w:tcPr>
            <w:tcW w:w="71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F2AA840">
            <w:pPr>
              <w:pStyle w:val="33"/>
              <w:bidi w:val="0"/>
            </w:pPr>
            <w:r>
              <w:rPr>
                <w:lang w:val="en-US" w:eastAsia="zh-CN"/>
              </w:rPr>
              <w:t>★★★★☆</w:t>
            </w:r>
          </w:p>
        </w:tc>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374EF08">
            <w:pPr>
              <w:pStyle w:val="33"/>
              <w:bidi w:val="0"/>
            </w:pPr>
            <w:r>
              <w:rPr>
                <w:lang w:val="en-US" w:eastAsia="zh-CN"/>
              </w:rPr>
              <w:t>低</w:t>
            </w:r>
          </w:p>
        </w:tc>
      </w:tr>
      <w:tr w14:paraId="2B7A4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FF2FBED">
            <w:pPr>
              <w:pStyle w:val="33"/>
              <w:bidi w:val="0"/>
            </w:pPr>
            <w:r>
              <w:rPr>
                <w:lang w:val="en-US" w:eastAsia="zh-CN"/>
              </w:rPr>
              <w:t>传感器类</w:t>
            </w:r>
          </w:p>
        </w:tc>
        <w:tc>
          <w:tcPr>
            <w:tcW w:w="85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F2BE4E6">
            <w:pPr>
              <w:pStyle w:val="33"/>
              <w:bidi w:val="0"/>
            </w:pPr>
            <w:r>
              <w:rPr>
                <w:lang w:val="en-US" w:eastAsia="zh-CN"/>
              </w:rPr>
              <w:t>防夹功能失效</w:t>
            </w:r>
          </w:p>
        </w:tc>
        <w:tc>
          <w:tcPr>
            <w:tcW w:w="229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8340C87">
            <w:pPr>
              <w:pStyle w:val="33"/>
              <w:bidi w:val="0"/>
            </w:pPr>
            <w:r>
              <w:rPr>
                <w:lang w:val="en-US" w:eastAsia="zh-CN"/>
              </w:rPr>
              <w:t>防夹传感器积灰、灵敏度下降</w:t>
            </w:r>
          </w:p>
        </w:tc>
        <w:tc>
          <w:tcPr>
            <w:tcW w:w="71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ED65434">
            <w:pPr>
              <w:pStyle w:val="33"/>
              <w:bidi w:val="0"/>
            </w:pPr>
            <w:r>
              <w:rPr>
                <w:lang w:val="en-US" w:eastAsia="zh-CN"/>
              </w:rPr>
              <w:t>★★★★☆</w:t>
            </w:r>
          </w:p>
        </w:tc>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4F7C42F">
            <w:pPr>
              <w:pStyle w:val="33"/>
              <w:bidi w:val="0"/>
            </w:pPr>
            <w:r>
              <w:rPr>
                <w:lang w:val="en-US" w:eastAsia="zh-CN"/>
              </w:rPr>
              <w:t>高</w:t>
            </w:r>
          </w:p>
        </w:tc>
      </w:tr>
      <w:tr w14:paraId="314DA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E3AC0FD">
            <w:pPr>
              <w:pStyle w:val="33"/>
              <w:bidi w:val="0"/>
            </w:pPr>
            <w:r>
              <w:rPr>
                <w:lang w:val="en-US" w:eastAsia="zh-CN"/>
              </w:rPr>
              <w:t>传感器类</w:t>
            </w:r>
          </w:p>
        </w:tc>
        <w:tc>
          <w:tcPr>
            <w:tcW w:w="85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F5BCC6A">
            <w:pPr>
              <w:pStyle w:val="33"/>
              <w:bidi w:val="0"/>
            </w:pPr>
            <w:r>
              <w:rPr>
                <w:lang w:val="en-US" w:eastAsia="zh-CN"/>
              </w:rPr>
              <w:t>误报警</w:t>
            </w:r>
          </w:p>
        </w:tc>
        <w:tc>
          <w:tcPr>
            <w:tcW w:w="229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B21EE53">
            <w:pPr>
              <w:pStyle w:val="33"/>
              <w:bidi w:val="0"/>
            </w:pPr>
            <w:r>
              <w:rPr>
                <w:lang w:val="en-US" w:eastAsia="zh-CN"/>
              </w:rPr>
              <w:t>灵敏度异常、外部干扰</w:t>
            </w:r>
          </w:p>
        </w:tc>
        <w:tc>
          <w:tcPr>
            <w:tcW w:w="71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EF2766C">
            <w:pPr>
              <w:pStyle w:val="33"/>
              <w:bidi w:val="0"/>
            </w:pPr>
            <w:r>
              <w:rPr>
                <w:lang w:val="en-US" w:eastAsia="zh-CN"/>
              </w:rPr>
              <w:t>★★★☆☆</w:t>
            </w:r>
          </w:p>
        </w:tc>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4406C28">
            <w:pPr>
              <w:pStyle w:val="33"/>
              <w:bidi w:val="0"/>
            </w:pPr>
            <w:r>
              <w:rPr>
                <w:lang w:val="en-US" w:eastAsia="zh-CN"/>
              </w:rPr>
              <w:t>低</w:t>
            </w:r>
          </w:p>
        </w:tc>
      </w:tr>
      <w:tr w14:paraId="6D4A5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DB7CB8B">
            <w:pPr>
              <w:pStyle w:val="33"/>
              <w:bidi w:val="0"/>
            </w:pPr>
            <w:r>
              <w:rPr>
                <w:lang w:val="en-US" w:eastAsia="zh-CN"/>
              </w:rPr>
              <w:t>电气类</w:t>
            </w:r>
          </w:p>
        </w:tc>
        <w:tc>
          <w:tcPr>
            <w:tcW w:w="85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82848B8">
            <w:pPr>
              <w:pStyle w:val="33"/>
              <w:bidi w:val="0"/>
            </w:pPr>
            <w:r>
              <w:rPr>
                <w:lang w:val="en-US" w:eastAsia="zh-CN"/>
              </w:rPr>
              <w:t>读写器不读卡</w:t>
            </w:r>
          </w:p>
        </w:tc>
        <w:tc>
          <w:tcPr>
            <w:tcW w:w="229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C85F4F6">
            <w:pPr>
              <w:pStyle w:val="33"/>
              <w:bidi w:val="0"/>
            </w:pPr>
            <w:r>
              <w:rPr>
                <w:lang w:val="en-US" w:eastAsia="zh-CN"/>
              </w:rPr>
              <w:t>天线故障、模块损坏、射频干扰</w:t>
            </w:r>
          </w:p>
        </w:tc>
        <w:tc>
          <w:tcPr>
            <w:tcW w:w="71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4F61A16">
            <w:pPr>
              <w:pStyle w:val="33"/>
              <w:bidi w:val="0"/>
            </w:pPr>
            <w:r>
              <w:rPr>
                <w:lang w:val="en-US" w:eastAsia="zh-CN"/>
              </w:rPr>
              <w:t>★★★☆☆</w:t>
            </w:r>
          </w:p>
        </w:tc>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A345534">
            <w:pPr>
              <w:pStyle w:val="33"/>
              <w:bidi w:val="0"/>
            </w:pPr>
            <w:r>
              <w:rPr>
                <w:lang w:val="en-US" w:eastAsia="zh-CN"/>
              </w:rPr>
              <w:t>高</w:t>
            </w:r>
          </w:p>
        </w:tc>
      </w:tr>
      <w:tr w14:paraId="2B9C5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FC85AA8">
            <w:pPr>
              <w:pStyle w:val="33"/>
              <w:bidi w:val="0"/>
            </w:pPr>
            <w:r>
              <w:rPr>
                <w:lang w:val="en-US" w:eastAsia="zh-CN"/>
              </w:rPr>
              <w:t>机械类</w:t>
            </w:r>
          </w:p>
        </w:tc>
        <w:tc>
          <w:tcPr>
            <w:tcW w:w="85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40BB5C7">
            <w:pPr>
              <w:pStyle w:val="33"/>
              <w:bidi w:val="0"/>
            </w:pPr>
            <w:r>
              <w:rPr>
                <w:lang w:val="en-US" w:eastAsia="zh-CN"/>
              </w:rPr>
              <w:t>传动机构卡滞</w:t>
            </w:r>
          </w:p>
        </w:tc>
        <w:tc>
          <w:tcPr>
            <w:tcW w:w="229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8C219FD">
            <w:pPr>
              <w:pStyle w:val="33"/>
              <w:bidi w:val="0"/>
            </w:pPr>
            <w:r>
              <w:rPr>
                <w:lang w:val="en-US" w:eastAsia="zh-CN"/>
              </w:rPr>
              <w:t>异物卡入、皮带脱落、齿轮损坏</w:t>
            </w:r>
          </w:p>
        </w:tc>
        <w:tc>
          <w:tcPr>
            <w:tcW w:w="71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B6F7512">
            <w:pPr>
              <w:pStyle w:val="33"/>
              <w:bidi w:val="0"/>
            </w:pPr>
            <w:r>
              <w:rPr>
                <w:lang w:val="en-US" w:eastAsia="zh-CN"/>
              </w:rPr>
              <w:t>★★★☆☆</w:t>
            </w:r>
          </w:p>
        </w:tc>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01080C6">
            <w:pPr>
              <w:pStyle w:val="33"/>
              <w:bidi w:val="0"/>
            </w:pPr>
            <w:r>
              <w:rPr>
                <w:lang w:val="en-US" w:eastAsia="zh-CN"/>
              </w:rPr>
              <w:t>高</w:t>
            </w:r>
          </w:p>
        </w:tc>
      </w:tr>
      <w:tr w14:paraId="01FD8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30DC9F7">
            <w:pPr>
              <w:pStyle w:val="33"/>
              <w:bidi w:val="0"/>
            </w:pPr>
            <w:r>
              <w:rPr>
                <w:lang w:val="en-US" w:eastAsia="zh-CN"/>
              </w:rPr>
              <w:t>电气类</w:t>
            </w:r>
          </w:p>
        </w:tc>
        <w:tc>
          <w:tcPr>
            <w:tcW w:w="85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58A2637">
            <w:pPr>
              <w:pStyle w:val="33"/>
              <w:bidi w:val="0"/>
            </w:pPr>
            <w:r>
              <w:rPr>
                <w:lang w:val="en-US" w:eastAsia="zh-CN"/>
              </w:rPr>
              <w:t>设备无法启动</w:t>
            </w:r>
          </w:p>
        </w:tc>
        <w:tc>
          <w:tcPr>
            <w:tcW w:w="229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E429641">
            <w:pPr>
              <w:pStyle w:val="33"/>
              <w:bidi w:val="0"/>
            </w:pPr>
            <w:r>
              <w:rPr>
                <w:lang w:val="en-US" w:eastAsia="zh-CN"/>
              </w:rPr>
              <w:t>电源故障、保险丝熔断、主控板损坏</w:t>
            </w:r>
          </w:p>
        </w:tc>
        <w:tc>
          <w:tcPr>
            <w:tcW w:w="71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CE12371">
            <w:pPr>
              <w:pStyle w:val="33"/>
              <w:bidi w:val="0"/>
            </w:pPr>
            <w:r>
              <w:rPr>
                <w:lang w:val="en-US" w:eastAsia="zh-CN"/>
              </w:rPr>
              <w:t>★★☆☆☆</w:t>
            </w:r>
          </w:p>
        </w:tc>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BC4B5FF">
            <w:pPr>
              <w:pStyle w:val="33"/>
              <w:bidi w:val="0"/>
            </w:pPr>
            <w:r>
              <w:rPr>
                <w:lang w:val="en-US" w:eastAsia="zh-CN"/>
              </w:rPr>
              <w:t>高</w:t>
            </w:r>
          </w:p>
        </w:tc>
      </w:tr>
      <w:tr w14:paraId="7B185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137C8AB">
            <w:pPr>
              <w:pStyle w:val="33"/>
              <w:bidi w:val="0"/>
            </w:pPr>
            <w:r>
              <w:rPr>
                <w:lang w:val="en-US" w:eastAsia="zh-CN"/>
              </w:rPr>
              <w:t>软件类</w:t>
            </w:r>
          </w:p>
        </w:tc>
        <w:tc>
          <w:tcPr>
            <w:tcW w:w="85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03A5CF1">
            <w:pPr>
              <w:pStyle w:val="33"/>
              <w:bidi w:val="0"/>
            </w:pPr>
            <w:r>
              <w:rPr>
                <w:lang w:val="en-US" w:eastAsia="zh-CN"/>
              </w:rPr>
              <w:t>程序死机</w:t>
            </w:r>
          </w:p>
        </w:tc>
        <w:tc>
          <w:tcPr>
            <w:tcW w:w="229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A07DA38">
            <w:pPr>
              <w:pStyle w:val="33"/>
              <w:bidi w:val="0"/>
            </w:pPr>
            <w:r>
              <w:rPr>
                <w:lang w:val="en-US" w:eastAsia="zh-CN"/>
              </w:rPr>
              <w:t>软件缺陷、资源不足、硬件故障</w:t>
            </w:r>
          </w:p>
        </w:tc>
        <w:tc>
          <w:tcPr>
            <w:tcW w:w="71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DF684BD">
            <w:pPr>
              <w:pStyle w:val="33"/>
              <w:bidi w:val="0"/>
            </w:pPr>
            <w:r>
              <w:rPr>
                <w:lang w:val="en-US" w:eastAsia="zh-CN"/>
              </w:rPr>
              <w:t>★★☆☆☆</w:t>
            </w:r>
          </w:p>
        </w:tc>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F71B206">
            <w:pPr>
              <w:pStyle w:val="33"/>
              <w:bidi w:val="0"/>
            </w:pPr>
            <w:r>
              <w:rPr>
                <w:lang w:val="en-US" w:eastAsia="zh-CN"/>
              </w:rPr>
              <w:t>高</w:t>
            </w:r>
          </w:p>
        </w:tc>
      </w:tr>
      <w:tr w14:paraId="1E6F8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BB8B4E6">
            <w:pPr>
              <w:pStyle w:val="33"/>
              <w:bidi w:val="0"/>
            </w:pPr>
            <w:r>
              <w:rPr>
                <w:lang w:val="en-US" w:eastAsia="zh-CN"/>
              </w:rPr>
              <w:t>软件类</w:t>
            </w:r>
          </w:p>
        </w:tc>
        <w:tc>
          <w:tcPr>
            <w:tcW w:w="85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7C78E6C">
            <w:pPr>
              <w:pStyle w:val="33"/>
              <w:bidi w:val="0"/>
            </w:pPr>
            <w:r>
              <w:rPr>
                <w:lang w:val="en-US" w:eastAsia="zh-CN"/>
              </w:rPr>
              <w:t>通信中断</w:t>
            </w:r>
          </w:p>
        </w:tc>
        <w:tc>
          <w:tcPr>
            <w:tcW w:w="229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9787CCC">
            <w:pPr>
              <w:pStyle w:val="33"/>
              <w:bidi w:val="0"/>
            </w:pPr>
            <w:r>
              <w:rPr>
                <w:lang w:val="en-US" w:eastAsia="zh-CN"/>
              </w:rPr>
              <w:t>网络线路故障、交换机异常</w:t>
            </w:r>
          </w:p>
        </w:tc>
        <w:tc>
          <w:tcPr>
            <w:tcW w:w="71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A279C2F">
            <w:pPr>
              <w:pStyle w:val="33"/>
              <w:bidi w:val="0"/>
            </w:pPr>
            <w:r>
              <w:rPr>
                <w:lang w:val="en-US" w:eastAsia="zh-CN"/>
              </w:rPr>
              <w:t>★★☆☆☆</w:t>
            </w:r>
          </w:p>
        </w:tc>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5334D60">
            <w:pPr>
              <w:pStyle w:val="33"/>
              <w:bidi w:val="0"/>
            </w:pPr>
            <w:r>
              <w:rPr>
                <w:lang w:val="en-US" w:eastAsia="zh-CN"/>
              </w:rPr>
              <w:t>中</w:t>
            </w:r>
          </w:p>
        </w:tc>
      </w:tr>
      <w:tr w14:paraId="323E5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F2E3F0B">
            <w:pPr>
              <w:pStyle w:val="33"/>
              <w:bidi w:val="0"/>
            </w:pPr>
            <w:r>
              <w:rPr>
                <w:lang w:val="en-US" w:eastAsia="zh-CN"/>
              </w:rPr>
              <w:t>电气类</w:t>
            </w:r>
          </w:p>
        </w:tc>
        <w:tc>
          <w:tcPr>
            <w:tcW w:w="85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793FD07">
            <w:pPr>
              <w:pStyle w:val="33"/>
              <w:bidi w:val="0"/>
            </w:pPr>
            <w:r>
              <w:rPr>
                <w:lang w:val="en-US" w:eastAsia="zh-CN"/>
              </w:rPr>
              <w:t>指示灯不亮</w:t>
            </w:r>
          </w:p>
        </w:tc>
        <w:tc>
          <w:tcPr>
            <w:tcW w:w="229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87B8EF8">
            <w:pPr>
              <w:pStyle w:val="33"/>
              <w:bidi w:val="0"/>
            </w:pPr>
            <w:r>
              <w:rPr>
                <w:lang w:val="en-US" w:eastAsia="zh-CN"/>
              </w:rPr>
              <w:t>LED损坏、线路断路、控制信号异常</w:t>
            </w:r>
          </w:p>
        </w:tc>
        <w:tc>
          <w:tcPr>
            <w:tcW w:w="712"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101253A">
            <w:pPr>
              <w:pStyle w:val="33"/>
              <w:bidi w:val="0"/>
            </w:pPr>
            <w:r>
              <w:rPr>
                <w:lang w:val="en-US" w:eastAsia="zh-CN"/>
              </w:rPr>
              <w:t>★★☆☆☆</w:t>
            </w:r>
          </w:p>
        </w:tc>
        <w:tc>
          <w:tcPr>
            <w:tcW w:w="57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0E39048">
            <w:pPr>
              <w:pStyle w:val="33"/>
              <w:bidi w:val="0"/>
            </w:pPr>
            <w:r>
              <w:rPr>
                <w:lang w:val="en-US" w:eastAsia="zh-CN"/>
              </w:rPr>
              <w:t>低</w:t>
            </w:r>
          </w:p>
        </w:tc>
      </w:tr>
    </w:tbl>
    <w:p w14:paraId="276DB4F9">
      <w:pPr>
        <w:pStyle w:val="2"/>
        <w:bidi w:val="0"/>
        <w:rPr>
          <w:rFonts w:hint="default"/>
        </w:rPr>
      </w:pPr>
      <w:bookmarkStart w:id="12" w:name="_Toc24050"/>
      <w:r>
        <w:rPr>
          <w:rFonts w:hint="default"/>
        </w:rPr>
        <w:t>4</w:t>
      </w:r>
      <w:r>
        <w:rPr>
          <w:rFonts w:hint="eastAsia"/>
          <w:lang w:val="en-US" w:eastAsia="zh-CN"/>
        </w:rPr>
        <w:t xml:space="preserve">  </w:t>
      </w:r>
      <w:r>
        <w:rPr>
          <w:rFonts w:hint="default"/>
        </w:rPr>
        <w:t>检修方案设计</w:t>
      </w:r>
      <w:bookmarkEnd w:id="12"/>
    </w:p>
    <w:p w14:paraId="0DA455D9">
      <w:pPr>
        <w:pStyle w:val="3"/>
        <w:bidi w:val="0"/>
        <w:rPr>
          <w:rFonts w:hint="default"/>
        </w:rPr>
      </w:pPr>
      <w:bookmarkStart w:id="13" w:name="_Toc7447"/>
      <w:r>
        <w:rPr>
          <w:rFonts w:hint="default"/>
        </w:rPr>
        <w:t>4.1</w:t>
      </w:r>
      <w:r>
        <w:rPr>
          <w:rFonts w:hint="eastAsia"/>
          <w:lang w:val="en-US" w:eastAsia="zh-CN"/>
        </w:rPr>
        <w:t xml:space="preserve">  </w:t>
      </w:r>
      <w:r>
        <w:rPr>
          <w:rFonts w:hint="default"/>
        </w:rPr>
        <w:t>检修基本原则与标准</w:t>
      </w:r>
      <w:bookmarkEnd w:id="13"/>
    </w:p>
    <w:p w14:paraId="5599E054">
      <w:pPr>
        <w:pStyle w:val="31"/>
        <w:bidi w:val="0"/>
        <w:rPr>
          <w:rFonts w:hint="default"/>
        </w:rPr>
      </w:pPr>
      <w:r>
        <w:rPr>
          <w:rFonts w:hint="default"/>
        </w:rPr>
        <w:t>AFC闸机设备检修应遵循以下基本原则：</w:t>
      </w:r>
    </w:p>
    <w:p w14:paraId="26307652">
      <w:pPr>
        <w:pStyle w:val="31"/>
        <w:bidi w:val="0"/>
        <w:rPr>
          <w:rFonts w:hint="default"/>
        </w:rPr>
      </w:pPr>
      <w:r>
        <w:rPr>
          <w:rFonts w:hint="default"/>
        </w:rPr>
        <w:t>一是预防为主、养修并重。通过日常维护和定期检修，及时发现和消除设备隐患，将故障消灭在萌芽状态，减少突发故障的发生。维护与检修并重，既重视日常保养，又重视定期检修，实现设备全生命周期的科学管理。</w:t>
      </w:r>
    </w:p>
    <w:p w14:paraId="3188BCC3">
      <w:pPr>
        <w:pStyle w:val="31"/>
        <w:bidi w:val="0"/>
        <w:rPr>
          <w:rFonts w:hint="default"/>
        </w:rPr>
      </w:pPr>
      <w:r>
        <w:rPr>
          <w:rFonts w:hint="default"/>
        </w:rPr>
        <w:t>二是安全第一、规范操作。检修作业必须严格遵守安全操作规程，涉及电气操作时必须先断电后检修，确保人身安全和设备安全。检修操作严格按照标准流程执行，杜绝野蛮操作和违规操作。</w:t>
      </w:r>
    </w:p>
    <w:p w14:paraId="35B3D27F">
      <w:pPr>
        <w:pStyle w:val="31"/>
        <w:bidi w:val="0"/>
        <w:rPr>
          <w:rFonts w:hint="default"/>
        </w:rPr>
      </w:pPr>
      <w:r>
        <w:rPr>
          <w:rFonts w:hint="default"/>
        </w:rPr>
        <w:t>三是质量为本、测试验证。检修工作必须严格按照检修标准和技术规范执行，检修完成后必须进行功能测试，确认设备各项功能恢复正常后方可投入运营使用，确保检修质量。</w:t>
      </w:r>
    </w:p>
    <w:p w14:paraId="077B39A4">
      <w:pPr>
        <w:pStyle w:val="31"/>
        <w:bidi w:val="0"/>
        <w:rPr>
          <w:rFonts w:hint="default"/>
        </w:rPr>
      </w:pPr>
      <w:r>
        <w:rPr>
          <w:rFonts w:hint="default"/>
        </w:rPr>
        <w:t>四是效率优先、减少影响。充分利用夜间停运时间安排检修作业，优化检修流程，合理配置检修人员和工具，提高检修效率，尽量缩短检修时间，减少对正常运营的影响。</w:t>
      </w:r>
    </w:p>
    <w:p w14:paraId="3CB0589B">
      <w:pPr>
        <w:pStyle w:val="31"/>
        <w:bidi w:val="0"/>
        <w:rPr>
          <w:rFonts w:hint="default"/>
        </w:rPr>
      </w:pPr>
      <w:r>
        <w:rPr>
          <w:rFonts w:hint="default"/>
        </w:rPr>
        <w:t>五是分级管理、责任到人。按照日常巡检、月度检修、季度检修和年度检修四个等级实施分级管理，每台设备指定维护责任人，确保检修工作落实到位。</w:t>
      </w:r>
    </w:p>
    <w:p w14:paraId="7472B67B">
      <w:pPr>
        <w:pStyle w:val="31"/>
        <w:bidi w:val="0"/>
        <w:rPr>
          <w:rFonts w:hint="default"/>
        </w:rPr>
      </w:pPr>
      <w:r>
        <w:rPr>
          <w:rFonts w:hint="default"/>
        </w:rPr>
        <w:t>检修工作应参照以下标准执行：一是《城市轨道交通自动售检票系统技术条件》（GB/T31478-2015）等国家行业标准；二是《城市轨道交通技术规范》（GB50490-2009）等综合性标准；三是设备生产厂家提供的设备使用说明书、维护手册和技术参数手册；四是运营单位制定的AFC设备检修规程、管理制度和作业指导书。</w:t>
      </w:r>
    </w:p>
    <w:p w14:paraId="74549A65">
      <w:pPr>
        <w:pStyle w:val="31"/>
        <w:bidi w:val="0"/>
        <w:rPr>
          <w:rFonts w:hint="default"/>
        </w:rPr>
      </w:pPr>
      <w:r>
        <w:rPr>
          <w:rFonts w:hint="default"/>
        </w:rPr>
        <w:t>检修人员应经过专业培训并持证上岗，熟悉AFC闸机的组成结构和工作原理，掌握常用检修工具和仪器的使用方法，具备独立判断和处理常见故障的能力，严格遵守安全操作规程。</w:t>
      </w:r>
    </w:p>
    <w:p w14:paraId="48906861">
      <w:pPr>
        <w:pStyle w:val="3"/>
        <w:bidi w:val="0"/>
        <w:rPr>
          <w:rFonts w:hint="default"/>
        </w:rPr>
      </w:pPr>
      <w:bookmarkStart w:id="14" w:name="_Toc29194"/>
      <w:r>
        <w:rPr>
          <w:rFonts w:hint="default"/>
        </w:rPr>
        <w:t>4.2</w:t>
      </w:r>
      <w:r>
        <w:rPr>
          <w:rFonts w:hint="eastAsia"/>
          <w:lang w:val="en-US" w:eastAsia="zh-CN"/>
        </w:rPr>
        <w:t xml:space="preserve">  </w:t>
      </w:r>
      <w:r>
        <w:rPr>
          <w:rFonts w:hint="default"/>
        </w:rPr>
        <w:t>日常维护方案</w:t>
      </w:r>
      <w:bookmarkEnd w:id="14"/>
    </w:p>
    <w:p w14:paraId="2B9FB283">
      <w:pPr>
        <w:pStyle w:val="31"/>
        <w:bidi w:val="0"/>
        <w:rPr>
          <w:rFonts w:hint="default"/>
        </w:rPr>
      </w:pPr>
      <w:r>
        <w:rPr>
          <w:rFonts w:hint="default"/>
        </w:rPr>
        <w:t>日常维护是保障AFC闸机设备正常运行的基础工作，按检修等级分为日常巡检、月度检修、季度检修和年度检修四个等级，各等级的检修内容和深度逐步递进。</w:t>
      </w:r>
    </w:p>
    <w:p w14:paraId="16F646DB">
      <w:pPr>
        <w:pStyle w:val="31"/>
        <w:bidi w:val="0"/>
        <w:rPr>
          <w:rFonts w:hint="default"/>
        </w:rPr>
      </w:pPr>
      <w:r>
        <w:rPr>
          <w:rFonts w:hint="default"/>
        </w:rPr>
        <w:t>（一）日常巡检</w:t>
      </w:r>
    </w:p>
    <w:p w14:paraId="54C8D279">
      <w:pPr>
        <w:pStyle w:val="31"/>
        <w:bidi w:val="0"/>
        <w:rPr>
          <w:rFonts w:hint="default"/>
        </w:rPr>
      </w:pPr>
      <w:r>
        <w:rPr>
          <w:rFonts w:hint="default"/>
        </w:rPr>
        <w:t>日常巡检由站务人员执行，分为运营前检查和运营中监控两个环节。</w:t>
      </w:r>
    </w:p>
    <w:p w14:paraId="5885073A">
      <w:pPr>
        <w:pStyle w:val="31"/>
        <w:bidi w:val="0"/>
        <w:rPr>
          <w:rFonts w:hint="default"/>
        </w:rPr>
      </w:pPr>
      <w:r>
        <w:rPr>
          <w:rFonts w:hint="default"/>
        </w:rPr>
        <w:t>运营前检查于每日首班车前30分钟进行。站务人员按照检查表逐台对闸机进行检查：检查设备外观是否完好，机身无破损变形，标识标签清晰完整；检查指示灯显示状态，电源指示灯亮，通行方向指示灯显示正确，无故障报警灯亮；检查闸机通道内无异物、无积灰、无积水；使用测试卡对每台闸机进行读卡功能和开门功能快速测试，确认基本功能正常。发现异常情况立即记录并上报维修人员。</w:t>
      </w:r>
    </w:p>
    <w:p w14:paraId="1E68B4ED">
      <w:pPr>
        <w:pStyle w:val="31"/>
        <w:bidi w:val="0"/>
        <w:rPr>
          <w:rFonts w:hint="default"/>
        </w:rPr>
      </w:pPr>
      <w:r>
        <w:rPr>
          <w:rFonts w:hint="default"/>
        </w:rPr>
        <w:t>运营中监控由站务人员在值班期间持续关注，观察闸机运行状态。发现闸机报警不停、门翼不动作、无法正常检票等异常情况时，第一时间通知维修人员，并在闸机处设置引导标识，引导乘客使用相邻闸机通行。</w:t>
      </w:r>
    </w:p>
    <w:p w14:paraId="4DF5A63A">
      <w:pPr>
        <w:pStyle w:val="31"/>
        <w:bidi w:val="0"/>
        <w:rPr>
          <w:rFonts w:hint="default"/>
        </w:rPr>
      </w:pPr>
      <w:r>
        <w:rPr>
          <w:rFonts w:hint="default"/>
        </w:rPr>
        <w:t>运营结束后，站务人员对闸机进行简单的清洁维护，擦拭设备表面和通道内的灰尘污渍，清除通道内可能残留的异物。</w:t>
      </w:r>
    </w:p>
    <w:p w14:paraId="723CD2AA">
      <w:pPr>
        <w:pStyle w:val="31"/>
        <w:bidi w:val="0"/>
        <w:rPr>
          <w:rFonts w:hint="default"/>
        </w:rPr>
      </w:pPr>
      <w:r>
        <w:rPr>
          <w:rFonts w:hint="default"/>
        </w:rPr>
        <w:t>（二）月度检修</w:t>
      </w:r>
    </w:p>
    <w:p w14:paraId="27A3566C">
      <w:pPr>
        <w:pStyle w:val="31"/>
        <w:bidi w:val="0"/>
        <w:rPr>
          <w:rFonts w:hint="default"/>
        </w:rPr>
      </w:pPr>
      <w:r>
        <w:rPr>
          <w:rFonts w:hint="default"/>
        </w:rPr>
        <w:t>月度检修由维修人员在夜间停运时段执行，每周安排不同闸机轮流检修，确保每台设备每月至少检修一次。月度检修主要内容包括：</w:t>
      </w:r>
    </w:p>
    <w:p w14:paraId="0809B6FF">
      <w:pPr>
        <w:pStyle w:val="31"/>
        <w:bidi w:val="0"/>
        <w:rPr>
          <w:rFonts w:hint="default"/>
        </w:rPr>
      </w:pPr>
      <w:r>
        <w:rPr>
          <w:rFonts w:hint="default"/>
        </w:rPr>
        <w:t>门机系统维护：检查门翼开关动作是否顺畅，有无卡滞和异响；检查皮带张紧状态，发现松弛及时调整张紧轮；检查紧固件是否松动，使用扭矩扳手按规定力矩紧固；对门机传动部件进行润滑保养，在轴承、滑块、导轨等部位涂抹适量润滑脂；检查电机运转声音和温度是否正常。</w:t>
      </w:r>
    </w:p>
    <w:p w14:paraId="56AD543F">
      <w:pPr>
        <w:pStyle w:val="31"/>
        <w:bidi w:val="0"/>
        <w:rPr>
          <w:rFonts w:hint="default"/>
        </w:rPr>
      </w:pPr>
      <w:r>
        <w:rPr>
          <w:rFonts w:hint="default"/>
        </w:rPr>
        <w:t>传感器系统维护：使用无水棉签清洁各传感器的发射端和接收端表面，去除灰尘和污垢；检查传感器安装位置是否牢固，有无松动偏移；使用标准测试工具验证各传感器的触发灵敏度是否在正常范围内。</w:t>
      </w:r>
    </w:p>
    <w:p w14:paraId="168997B2">
      <w:pPr>
        <w:pStyle w:val="31"/>
        <w:bidi w:val="0"/>
        <w:rPr>
          <w:rFonts w:hint="default"/>
        </w:rPr>
      </w:pPr>
      <w:r>
        <w:rPr>
          <w:rFonts w:hint="default"/>
        </w:rPr>
        <w:t>电源系统检查：使用万用表测量电源模块输出电压，确认各路电压（5V、12V、24V等）在正常范围内；检查电源线缆连接是否牢固，有无破损；检查UPS电池电压和容量。</w:t>
      </w:r>
    </w:p>
    <w:p w14:paraId="7E24CC60">
      <w:pPr>
        <w:pStyle w:val="31"/>
        <w:bidi w:val="0"/>
        <w:rPr>
          <w:rFonts w:hint="default"/>
        </w:rPr>
      </w:pPr>
      <w:r>
        <w:rPr>
          <w:rFonts w:hint="default"/>
        </w:rPr>
        <w:t>读写器维护：清洁读写器天线和周围区域；使用标准测试卡验证读写器的读取距离和成功率。</w:t>
      </w:r>
    </w:p>
    <w:p w14:paraId="0FF9D05C">
      <w:pPr>
        <w:pStyle w:val="31"/>
        <w:bidi w:val="0"/>
        <w:rPr>
          <w:rFonts w:hint="default"/>
        </w:rPr>
      </w:pPr>
      <w:r>
        <w:rPr>
          <w:rFonts w:hint="default"/>
        </w:rPr>
        <w:t>（三）季度检修</w:t>
      </w:r>
    </w:p>
    <w:p w14:paraId="35E30FE3">
      <w:pPr>
        <w:pStyle w:val="31"/>
        <w:bidi w:val="0"/>
        <w:rPr>
          <w:rFonts w:hint="default"/>
        </w:rPr>
      </w:pPr>
      <w:r>
        <w:rPr>
          <w:rFonts w:hint="default"/>
        </w:rPr>
        <w:t>季度检修在月度检修基础上增加以下内容：</w:t>
      </w:r>
    </w:p>
    <w:p w14:paraId="33358761">
      <w:pPr>
        <w:pStyle w:val="31"/>
        <w:bidi w:val="0"/>
        <w:rPr>
          <w:rFonts w:hint="default"/>
        </w:rPr>
      </w:pPr>
      <w:r>
        <w:rPr>
          <w:rFonts w:hint="default"/>
        </w:rPr>
        <w:t>主控单元维护：打开检修口，使用压缩空气或软毛刷清理主控单元内部的灰尘，特别是散热风扇和散热片区域；检查散热风扇运转是否正常，有无异常噪音；检查各接插件和排线连接是否牢固；清理设备存储的临时文件和日志，优化系统运行环境。</w:t>
      </w:r>
    </w:p>
    <w:p w14:paraId="3A2BB192">
      <w:pPr>
        <w:pStyle w:val="31"/>
        <w:bidi w:val="0"/>
        <w:rPr>
          <w:rFonts w:hint="default"/>
        </w:rPr>
      </w:pPr>
      <w:r>
        <w:rPr>
          <w:rFonts w:hint="default"/>
        </w:rPr>
        <w:t>通信系统检查：检查网线接口是否接触良好，网线有无破损；测试网络通信速率和稳定性；检查网络参数配置是否正确。</w:t>
      </w:r>
    </w:p>
    <w:p w14:paraId="64DF4FF8">
      <w:pPr>
        <w:pStyle w:val="31"/>
        <w:bidi w:val="0"/>
        <w:rPr>
          <w:rFonts w:hint="default"/>
        </w:rPr>
      </w:pPr>
      <w:r>
        <w:rPr>
          <w:rFonts w:hint="default"/>
        </w:rPr>
        <w:t>软件维护：检查设备软件版本是否为最新，必要时进行升级；检查各项运行参数设置是否合理，根据运行数据进行优化调整；测试紧急释放功能是否正常。</w:t>
      </w:r>
    </w:p>
    <w:p w14:paraId="72822EE7">
      <w:pPr>
        <w:pStyle w:val="31"/>
        <w:bidi w:val="0"/>
        <w:rPr>
          <w:rFonts w:hint="default"/>
        </w:rPr>
      </w:pPr>
      <w:r>
        <w:rPr>
          <w:rFonts w:hint="default"/>
        </w:rPr>
        <w:t>（四）年度检修</w:t>
      </w:r>
    </w:p>
    <w:p w14:paraId="31BC7EBB">
      <w:pPr>
        <w:pStyle w:val="31"/>
        <w:bidi w:val="0"/>
        <w:rPr>
          <w:rFonts w:hint="default"/>
        </w:rPr>
      </w:pPr>
      <w:r>
        <w:rPr>
          <w:rFonts w:hint="default"/>
        </w:rPr>
        <w:t>年度检修由专业技术人员在年度停运检修时段执行，对设备进行全面深度检修：</w:t>
      </w:r>
    </w:p>
    <w:p w14:paraId="5FE7C310">
      <w:pPr>
        <w:pStyle w:val="31"/>
        <w:bidi w:val="0"/>
        <w:rPr>
          <w:rFonts w:hint="default"/>
        </w:rPr>
      </w:pPr>
      <w:r>
        <w:rPr>
          <w:rFonts w:hint="default"/>
        </w:rPr>
        <w:t>全面拆解检查：对门机系统进行全面拆解，检查所有机械部件的磨损情况，对磨损超标的部件进行更换；更换所有轴承、皮带、密封件等易损件，即使未明显损坏也进行预防性更换。</w:t>
      </w:r>
    </w:p>
    <w:p w14:paraId="4754C6CC">
      <w:pPr>
        <w:pStyle w:val="31"/>
        <w:bidi w:val="0"/>
        <w:rPr>
          <w:rFonts w:hint="default"/>
        </w:rPr>
      </w:pPr>
      <w:r>
        <w:rPr>
          <w:rFonts w:hint="default"/>
        </w:rPr>
        <w:t>传感器全面检测：对所有传感器进行逐个检测和校准，更换性能下降的传感器，调整安装位置和灵敏度参数。</w:t>
      </w:r>
    </w:p>
    <w:p w14:paraId="2D34A708">
      <w:pPr>
        <w:pStyle w:val="31"/>
        <w:bidi w:val="0"/>
        <w:rPr>
          <w:rFonts w:hint="default"/>
        </w:rPr>
      </w:pPr>
      <w:r>
        <w:rPr>
          <w:rFonts w:hint="default"/>
        </w:rPr>
        <w:t>电气系统全面检查：对所有线缆和接插件进行全面检查，更换老化或接触不良的线缆；检查电源模块各项性能指标，必要时更换；对UPS电池进行容量测试，不达标则更换。</w:t>
      </w:r>
    </w:p>
    <w:p w14:paraId="2E96E2D5">
      <w:pPr>
        <w:pStyle w:val="31"/>
        <w:bidi w:val="0"/>
        <w:rPr>
          <w:rFonts w:hint="default"/>
        </w:rPr>
      </w:pPr>
      <w:r>
        <w:rPr>
          <w:rFonts w:hint="default"/>
        </w:rPr>
        <w:t>整机性能测试：检修完成后，对闸机进行全面的性能测试，包括读卡功能测试、门翼动作测试、防夹功能测试、通行检测测试、紧急释放测试、通信功能测试等，确保所有功能正常。出具年度检修报告，记录检修内容、更换部件清单、测试结果和评估建议。</w:t>
      </w:r>
    </w:p>
    <w:p w14:paraId="1B61A95B">
      <w:pPr>
        <w:pStyle w:val="32"/>
        <w:bidi w:val="0"/>
        <w:rPr>
          <w:rFonts w:hint="default"/>
        </w:rPr>
      </w:pPr>
      <w:r>
        <w:rPr>
          <w:rFonts w:hint="default"/>
        </w:rPr>
        <w:t>表4</w:t>
      </w:r>
      <w:r>
        <w:rPr>
          <w:rFonts w:hint="eastAsia"/>
          <w:lang w:val="en-US" w:eastAsia="zh-CN"/>
        </w:rPr>
        <w:t xml:space="preserve">.1  </w:t>
      </w:r>
      <w:r>
        <w:rPr>
          <w:rFonts w:hint="default"/>
        </w:rPr>
        <w:t>AFC闸机检修周期表</w:t>
      </w:r>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15"/>
        <w:gridCol w:w="1648"/>
        <w:gridCol w:w="4026"/>
        <w:gridCol w:w="1428"/>
        <w:gridCol w:w="961"/>
      </w:tblGrid>
      <w:tr w14:paraId="0C04F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9"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1E309B1D">
            <w:pPr>
              <w:pStyle w:val="33"/>
              <w:bidi w:val="0"/>
              <w:ind w:left="0" w:leftChars="0" w:right="0" w:rightChars="0" w:firstLine="0" w:firstLineChars="0"/>
            </w:pPr>
            <w:r>
              <w:rPr>
                <w:lang w:val="en-US" w:eastAsia="zh-CN"/>
              </w:rPr>
              <w:t>检修等级</w:t>
            </w:r>
          </w:p>
        </w:tc>
        <w:tc>
          <w:tcPr>
            <w:tcW w:w="907"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34E8A162">
            <w:pPr>
              <w:pStyle w:val="33"/>
              <w:bidi w:val="0"/>
              <w:ind w:left="0" w:leftChars="0" w:right="0" w:rightChars="0" w:firstLine="0" w:firstLineChars="0"/>
            </w:pPr>
            <w:r>
              <w:rPr>
                <w:lang w:val="en-US" w:eastAsia="zh-CN"/>
              </w:rPr>
              <w:t>检修周期</w:t>
            </w:r>
          </w:p>
        </w:tc>
        <w:tc>
          <w:tcPr>
            <w:tcW w:w="2216"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59B03988">
            <w:pPr>
              <w:pStyle w:val="33"/>
              <w:bidi w:val="0"/>
              <w:ind w:left="0" w:leftChars="0" w:right="0" w:rightChars="0" w:firstLine="0" w:firstLineChars="0"/>
            </w:pPr>
            <w:r>
              <w:rPr>
                <w:lang w:val="en-US" w:eastAsia="zh-CN"/>
              </w:rPr>
              <w:t>主要检修内容</w:t>
            </w:r>
          </w:p>
        </w:tc>
        <w:tc>
          <w:tcPr>
            <w:tcW w:w="786"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33073D90">
            <w:pPr>
              <w:pStyle w:val="33"/>
              <w:bidi w:val="0"/>
              <w:ind w:left="0" w:leftChars="0" w:right="0" w:rightChars="0" w:firstLine="0" w:firstLineChars="0"/>
            </w:pPr>
            <w:r>
              <w:rPr>
                <w:lang w:val="en-US" w:eastAsia="zh-CN"/>
              </w:rPr>
              <w:t>执行人员</w:t>
            </w:r>
          </w:p>
        </w:tc>
        <w:tc>
          <w:tcPr>
            <w:tcW w:w="529"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3482F471">
            <w:pPr>
              <w:pStyle w:val="33"/>
              <w:bidi w:val="0"/>
              <w:ind w:left="0" w:leftChars="0" w:right="0" w:rightChars="0" w:firstLine="0" w:firstLineChars="0"/>
            </w:pPr>
            <w:r>
              <w:rPr>
                <w:lang w:val="en-US" w:eastAsia="zh-CN"/>
              </w:rPr>
              <w:t>预计用时</w:t>
            </w:r>
          </w:p>
        </w:tc>
      </w:tr>
      <w:tr w14:paraId="3818A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59"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D35D905">
            <w:pPr>
              <w:pStyle w:val="33"/>
              <w:bidi w:val="0"/>
              <w:ind w:left="0" w:leftChars="0" w:right="0" w:rightChars="0" w:firstLine="0" w:firstLineChars="0"/>
            </w:pPr>
            <w:r>
              <w:rPr>
                <w:lang w:val="en-US" w:eastAsia="zh-CN"/>
              </w:rPr>
              <w:t>日常巡检</w:t>
            </w:r>
          </w:p>
        </w:tc>
        <w:tc>
          <w:tcPr>
            <w:tcW w:w="907"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9066397">
            <w:pPr>
              <w:pStyle w:val="33"/>
              <w:bidi w:val="0"/>
              <w:ind w:left="0" w:leftChars="0" w:right="0" w:rightChars="0" w:firstLine="0" w:firstLineChars="0"/>
            </w:pPr>
            <w:r>
              <w:rPr>
                <w:lang w:val="en-US" w:eastAsia="zh-CN"/>
              </w:rPr>
              <w:t>每日运营前后</w:t>
            </w:r>
          </w:p>
        </w:tc>
        <w:tc>
          <w:tcPr>
            <w:tcW w:w="2216"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C08A4AB">
            <w:pPr>
              <w:pStyle w:val="33"/>
              <w:bidi w:val="0"/>
              <w:ind w:left="0" w:leftChars="0" w:right="0" w:rightChars="0" w:firstLine="0" w:firstLineChars="0"/>
            </w:pPr>
            <w:r>
              <w:rPr>
                <w:lang w:val="en-US" w:eastAsia="zh-CN"/>
              </w:rPr>
              <w:t>外观检查、功能快测、简单清洁、异常上报</w:t>
            </w:r>
          </w:p>
        </w:tc>
        <w:tc>
          <w:tcPr>
            <w:tcW w:w="786"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2B11878">
            <w:pPr>
              <w:pStyle w:val="33"/>
              <w:bidi w:val="0"/>
              <w:ind w:left="0" w:leftChars="0" w:right="0" w:rightChars="0" w:firstLine="0" w:firstLineChars="0"/>
            </w:pPr>
            <w:r>
              <w:rPr>
                <w:lang w:val="en-US" w:eastAsia="zh-CN"/>
              </w:rPr>
              <w:t>站务人员</w:t>
            </w:r>
          </w:p>
        </w:tc>
        <w:tc>
          <w:tcPr>
            <w:tcW w:w="529"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634BE4C">
            <w:pPr>
              <w:pStyle w:val="33"/>
              <w:bidi w:val="0"/>
              <w:ind w:left="0" w:leftChars="0" w:right="0" w:rightChars="0" w:firstLine="0" w:firstLineChars="0"/>
            </w:pPr>
            <w:r>
              <w:rPr>
                <w:lang w:val="en-US" w:eastAsia="zh-CN"/>
              </w:rPr>
              <w:t>每台约2分钟</w:t>
            </w:r>
          </w:p>
        </w:tc>
      </w:tr>
      <w:tr w14:paraId="27973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9"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B2BB553">
            <w:pPr>
              <w:pStyle w:val="33"/>
              <w:bidi w:val="0"/>
              <w:ind w:left="0" w:leftChars="0" w:right="0" w:rightChars="0" w:firstLine="0" w:firstLineChars="0"/>
            </w:pPr>
            <w:r>
              <w:rPr>
                <w:lang w:val="en-US" w:eastAsia="zh-CN"/>
              </w:rPr>
              <w:t>月度检修</w:t>
            </w:r>
          </w:p>
        </w:tc>
        <w:tc>
          <w:tcPr>
            <w:tcW w:w="907"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BB85921">
            <w:pPr>
              <w:pStyle w:val="33"/>
              <w:bidi w:val="0"/>
              <w:ind w:left="0" w:leftChars="0" w:right="0" w:rightChars="0" w:firstLine="0" w:firstLineChars="0"/>
            </w:pPr>
            <w:r>
              <w:rPr>
                <w:lang w:val="en-US" w:eastAsia="zh-CN"/>
              </w:rPr>
              <w:t>每月一次（夜间停运）</w:t>
            </w:r>
          </w:p>
        </w:tc>
        <w:tc>
          <w:tcPr>
            <w:tcW w:w="2216"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7FEA70F">
            <w:pPr>
              <w:pStyle w:val="33"/>
              <w:bidi w:val="0"/>
              <w:ind w:left="0" w:leftChars="0" w:right="0" w:rightChars="0" w:firstLine="0" w:firstLineChars="0"/>
            </w:pPr>
            <w:r>
              <w:rPr>
                <w:lang w:val="en-US" w:eastAsia="zh-CN"/>
              </w:rPr>
              <w:t>门机润滑、传感器清洁、电源检测、皮带检查、功能测试</w:t>
            </w:r>
          </w:p>
        </w:tc>
        <w:tc>
          <w:tcPr>
            <w:tcW w:w="786"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8CD6416">
            <w:pPr>
              <w:pStyle w:val="33"/>
              <w:bidi w:val="0"/>
              <w:ind w:left="0" w:leftChars="0" w:right="0" w:rightChars="0" w:firstLine="0" w:firstLineChars="0"/>
            </w:pPr>
            <w:r>
              <w:rPr>
                <w:lang w:val="en-US" w:eastAsia="zh-CN"/>
              </w:rPr>
              <w:t>维修人员</w:t>
            </w:r>
          </w:p>
        </w:tc>
        <w:tc>
          <w:tcPr>
            <w:tcW w:w="529"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257B004">
            <w:pPr>
              <w:pStyle w:val="33"/>
              <w:bidi w:val="0"/>
              <w:ind w:left="0" w:leftChars="0" w:right="0" w:rightChars="0" w:firstLine="0" w:firstLineChars="0"/>
            </w:pPr>
            <w:r>
              <w:rPr>
                <w:lang w:val="en-US" w:eastAsia="zh-CN"/>
              </w:rPr>
              <w:t>每台约20分钟</w:t>
            </w:r>
          </w:p>
        </w:tc>
      </w:tr>
      <w:tr w14:paraId="04A2A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9"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8E90C57">
            <w:pPr>
              <w:pStyle w:val="33"/>
              <w:bidi w:val="0"/>
              <w:ind w:left="0" w:leftChars="0" w:right="0" w:rightChars="0" w:firstLine="0" w:firstLineChars="0"/>
            </w:pPr>
            <w:r>
              <w:rPr>
                <w:lang w:val="en-US" w:eastAsia="zh-CN"/>
              </w:rPr>
              <w:t>季度检修</w:t>
            </w:r>
          </w:p>
        </w:tc>
        <w:tc>
          <w:tcPr>
            <w:tcW w:w="907"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2329FA5">
            <w:pPr>
              <w:pStyle w:val="33"/>
              <w:bidi w:val="0"/>
              <w:ind w:left="0" w:leftChars="0" w:right="0" w:rightChars="0" w:firstLine="0" w:firstLineChars="0"/>
            </w:pPr>
            <w:r>
              <w:rPr>
                <w:lang w:val="en-US" w:eastAsia="zh-CN"/>
              </w:rPr>
              <w:t>每季度一次（夜间停运）</w:t>
            </w:r>
          </w:p>
        </w:tc>
        <w:tc>
          <w:tcPr>
            <w:tcW w:w="2216"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7D0CCCF">
            <w:pPr>
              <w:pStyle w:val="33"/>
              <w:bidi w:val="0"/>
              <w:ind w:left="0" w:leftChars="0" w:right="0" w:rightChars="0" w:firstLine="0" w:firstLineChars="0"/>
            </w:pPr>
            <w:r>
              <w:rPr>
                <w:lang w:val="en-US" w:eastAsia="zh-CN"/>
              </w:rPr>
              <w:t>主控单元除尘、通信检查、软件更新、参数优化、紧急释放测试</w:t>
            </w:r>
          </w:p>
        </w:tc>
        <w:tc>
          <w:tcPr>
            <w:tcW w:w="786"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674F1E3">
            <w:pPr>
              <w:pStyle w:val="33"/>
              <w:bidi w:val="0"/>
              <w:ind w:left="0" w:leftChars="0" w:right="0" w:rightChars="0" w:firstLine="0" w:firstLineChars="0"/>
            </w:pPr>
            <w:r>
              <w:rPr>
                <w:lang w:val="en-US" w:eastAsia="zh-CN"/>
              </w:rPr>
              <w:t>维修人员</w:t>
            </w:r>
          </w:p>
        </w:tc>
        <w:tc>
          <w:tcPr>
            <w:tcW w:w="529"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A90D62D">
            <w:pPr>
              <w:pStyle w:val="33"/>
              <w:bidi w:val="0"/>
              <w:ind w:left="0" w:leftChars="0" w:right="0" w:rightChars="0" w:firstLine="0" w:firstLineChars="0"/>
            </w:pPr>
            <w:r>
              <w:rPr>
                <w:lang w:val="en-US" w:eastAsia="zh-CN"/>
              </w:rPr>
              <w:t>每台约30分钟</w:t>
            </w:r>
          </w:p>
        </w:tc>
      </w:tr>
      <w:tr w14:paraId="4ECFC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9"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3CC84D9">
            <w:pPr>
              <w:pStyle w:val="33"/>
              <w:bidi w:val="0"/>
              <w:ind w:left="0" w:leftChars="0" w:right="0" w:rightChars="0" w:firstLine="0" w:firstLineChars="0"/>
            </w:pPr>
            <w:r>
              <w:rPr>
                <w:lang w:val="en-US" w:eastAsia="zh-CN"/>
              </w:rPr>
              <w:t>年度检修</w:t>
            </w:r>
          </w:p>
        </w:tc>
        <w:tc>
          <w:tcPr>
            <w:tcW w:w="907"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395E7A3">
            <w:pPr>
              <w:pStyle w:val="33"/>
              <w:bidi w:val="0"/>
              <w:ind w:left="0" w:leftChars="0" w:right="0" w:rightChars="0" w:firstLine="0" w:firstLineChars="0"/>
            </w:pPr>
            <w:r>
              <w:rPr>
                <w:lang w:val="en-US" w:eastAsia="zh-CN"/>
              </w:rPr>
              <w:t>每年一次（专项停运检修）</w:t>
            </w:r>
          </w:p>
        </w:tc>
        <w:tc>
          <w:tcPr>
            <w:tcW w:w="2216"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042B38E">
            <w:pPr>
              <w:pStyle w:val="33"/>
              <w:bidi w:val="0"/>
              <w:ind w:left="0" w:leftChars="0" w:right="0" w:rightChars="0" w:firstLine="0" w:firstLineChars="0"/>
            </w:pPr>
            <w:r>
              <w:rPr>
                <w:lang w:val="en-US" w:eastAsia="zh-CN"/>
              </w:rPr>
              <w:t>全面拆解检查、易损件更换、传感器校准、电气系统检查、整机性能测试</w:t>
            </w:r>
          </w:p>
        </w:tc>
        <w:tc>
          <w:tcPr>
            <w:tcW w:w="786"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5032910">
            <w:pPr>
              <w:pStyle w:val="33"/>
              <w:bidi w:val="0"/>
              <w:ind w:left="0" w:leftChars="0" w:right="0" w:rightChars="0" w:firstLine="0" w:firstLineChars="0"/>
            </w:pPr>
            <w:r>
              <w:rPr>
                <w:lang w:val="en-US" w:eastAsia="zh-CN"/>
              </w:rPr>
              <w:t>专业技术人员</w:t>
            </w:r>
          </w:p>
        </w:tc>
        <w:tc>
          <w:tcPr>
            <w:tcW w:w="529"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A7B7755">
            <w:pPr>
              <w:pStyle w:val="33"/>
              <w:bidi w:val="0"/>
              <w:ind w:left="0" w:leftChars="0" w:right="0" w:rightChars="0" w:firstLine="0" w:firstLineChars="0"/>
            </w:pPr>
            <w:r>
              <w:rPr>
                <w:lang w:val="en-US" w:eastAsia="zh-CN"/>
              </w:rPr>
              <w:t>每台约2小时</w:t>
            </w:r>
          </w:p>
        </w:tc>
      </w:tr>
    </w:tbl>
    <w:p w14:paraId="040C6AA4">
      <w:pPr>
        <w:pStyle w:val="32"/>
        <w:bidi w:val="0"/>
        <w:rPr>
          <w:rFonts w:hint="default"/>
        </w:rPr>
      </w:pPr>
      <w:r>
        <w:rPr>
          <w:rFonts w:hint="default"/>
        </w:rPr>
        <w:t>表4</w:t>
      </w:r>
      <w:r>
        <w:rPr>
          <w:rFonts w:hint="eastAsia"/>
          <w:lang w:val="en-US" w:eastAsia="zh-CN"/>
        </w:rPr>
        <w:t>.</w:t>
      </w:r>
      <w:r>
        <w:rPr>
          <w:rFonts w:hint="default"/>
        </w:rPr>
        <w:t>2</w:t>
      </w:r>
      <w:r>
        <w:rPr>
          <w:rFonts w:hint="eastAsia"/>
          <w:lang w:val="en-US" w:eastAsia="zh-CN"/>
        </w:rPr>
        <w:t xml:space="preserve">  </w:t>
      </w:r>
      <w:r>
        <w:rPr>
          <w:rFonts w:hint="default"/>
        </w:rPr>
        <w:t>AFC闸机日常检查表</w:t>
      </w:r>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49"/>
        <w:gridCol w:w="1110"/>
        <w:gridCol w:w="5077"/>
        <w:gridCol w:w="1110"/>
        <w:gridCol w:w="1332"/>
      </w:tblGrid>
      <w:tr w14:paraId="73DE0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47"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4B9E78F4">
            <w:pPr>
              <w:pStyle w:val="33"/>
              <w:bidi w:val="0"/>
            </w:pPr>
            <w:r>
              <w:rPr>
                <w:lang w:val="en-US" w:eastAsia="zh-CN"/>
              </w:rPr>
              <w:t>序号</w:t>
            </w:r>
          </w:p>
        </w:tc>
        <w:tc>
          <w:tcPr>
            <w:tcW w:w="611"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25D0AA44">
            <w:pPr>
              <w:pStyle w:val="33"/>
              <w:bidi w:val="0"/>
            </w:pPr>
            <w:r>
              <w:rPr>
                <w:lang w:val="en-US" w:eastAsia="zh-CN"/>
              </w:rPr>
              <w:t>检查项目</w:t>
            </w:r>
          </w:p>
        </w:tc>
        <w:tc>
          <w:tcPr>
            <w:tcW w:w="2795"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5BECDE06">
            <w:pPr>
              <w:pStyle w:val="33"/>
              <w:bidi w:val="0"/>
            </w:pPr>
            <w:r>
              <w:rPr>
                <w:lang w:val="en-US" w:eastAsia="zh-CN"/>
              </w:rPr>
              <w:t>检查内容与标准</w:t>
            </w:r>
          </w:p>
        </w:tc>
        <w:tc>
          <w:tcPr>
            <w:tcW w:w="611"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1E486D12">
            <w:pPr>
              <w:pStyle w:val="33"/>
              <w:bidi w:val="0"/>
            </w:pPr>
            <w:r>
              <w:rPr>
                <w:lang w:val="en-US" w:eastAsia="zh-CN"/>
              </w:rPr>
              <w:t>检查方法</w:t>
            </w:r>
          </w:p>
        </w:tc>
        <w:tc>
          <w:tcPr>
            <w:tcW w:w="733" w:type="pct"/>
            <w:tcBorders>
              <w:top w:val="single" w:color="EEEEEE" w:sz="4" w:space="0"/>
              <w:left w:val="single" w:color="EEEEEE" w:sz="4" w:space="0"/>
              <w:bottom w:val="single" w:color="EEEEEE" w:sz="4" w:space="0"/>
              <w:right w:val="single" w:color="EEEEEE" w:sz="4" w:space="0"/>
            </w:tcBorders>
            <w:shd w:val="clear" w:color="auto" w:fill="F2F2F2"/>
            <w:tcMar>
              <w:top w:w="50" w:type="dxa"/>
              <w:bottom w:w="50" w:type="dxa"/>
            </w:tcMar>
            <w:vAlign w:val="center"/>
          </w:tcPr>
          <w:p w14:paraId="4DBAF1F9">
            <w:pPr>
              <w:pStyle w:val="33"/>
              <w:bidi w:val="0"/>
            </w:pPr>
            <w:r>
              <w:rPr>
                <w:lang w:val="en-US" w:eastAsia="zh-CN"/>
              </w:rPr>
              <w:t>检查结果</w:t>
            </w:r>
          </w:p>
        </w:tc>
      </w:tr>
      <w:tr w14:paraId="0C005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47"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B6E5317">
            <w:pPr>
              <w:pStyle w:val="33"/>
              <w:bidi w:val="0"/>
            </w:pPr>
            <w:r>
              <w:rPr>
                <w:lang w:val="en-US" w:eastAsia="zh-CN"/>
              </w:rPr>
              <w:t>1</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DF74CD6">
            <w:pPr>
              <w:pStyle w:val="33"/>
              <w:bidi w:val="0"/>
            </w:pPr>
            <w:r>
              <w:rPr>
                <w:lang w:val="en-US" w:eastAsia="zh-CN"/>
              </w:rPr>
              <w:t>外观检查</w:t>
            </w:r>
          </w:p>
        </w:tc>
        <w:tc>
          <w:tcPr>
            <w:tcW w:w="2795"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223B026">
            <w:pPr>
              <w:pStyle w:val="33"/>
              <w:bidi w:val="0"/>
            </w:pPr>
            <w:r>
              <w:rPr>
                <w:lang w:val="en-US" w:eastAsia="zh-CN"/>
              </w:rPr>
              <w:t>机身完好无破损变形，标识标签清晰完整</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671565E8">
            <w:pPr>
              <w:pStyle w:val="33"/>
              <w:bidi w:val="0"/>
            </w:pPr>
            <w:r>
              <w:rPr>
                <w:lang w:val="en-US" w:eastAsia="zh-CN"/>
              </w:rPr>
              <w:t>目视检查</w:t>
            </w:r>
          </w:p>
        </w:tc>
        <w:tc>
          <w:tcPr>
            <w:tcW w:w="73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A8A1747">
            <w:pPr>
              <w:pStyle w:val="33"/>
              <w:bidi w:val="0"/>
            </w:pPr>
            <w:r>
              <w:rPr>
                <w:lang w:val="en-US" w:eastAsia="zh-CN"/>
              </w:rPr>
              <w:t>□正常□异常</w:t>
            </w:r>
          </w:p>
        </w:tc>
      </w:tr>
      <w:tr w14:paraId="095D9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47"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2D6C170">
            <w:pPr>
              <w:pStyle w:val="33"/>
              <w:bidi w:val="0"/>
            </w:pPr>
            <w:r>
              <w:rPr>
                <w:lang w:val="en-US" w:eastAsia="zh-CN"/>
              </w:rPr>
              <w:t>2</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8EB9437">
            <w:pPr>
              <w:pStyle w:val="33"/>
              <w:bidi w:val="0"/>
            </w:pPr>
            <w:r>
              <w:rPr>
                <w:lang w:val="en-US" w:eastAsia="zh-CN"/>
              </w:rPr>
              <w:t>指示灯状态</w:t>
            </w:r>
          </w:p>
        </w:tc>
        <w:tc>
          <w:tcPr>
            <w:tcW w:w="2795"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C8CF4FE">
            <w:pPr>
              <w:pStyle w:val="33"/>
              <w:bidi w:val="0"/>
            </w:pPr>
            <w:r>
              <w:rPr>
                <w:lang w:val="en-US" w:eastAsia="zh-CN"/>
              </w:rPr>
              <w:t>电源灯常亮绿色，方向灯显示正确，无故障灯报警</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0FFCEDF">
            <w:pPr>
              <w:pStyle w:val="33"/>
              <w:bidi w:val="0"/>
            </w:pPr>
            <w:r>
              <w:rPr>
                <w:lang w:val="en-US" w:eastAsia="zh-CN"/>
              </w:rPr>
              <w:t>目视检查</w:t>
            </w:r>
          </w:p>
        </w:tc>
        <w:tc>
          <w:tcPr>
            <w:tcW w:w="73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148B374">
            <w:pPr>
              <w:pStyle w:val="33"/>
              <w:bidi w:val="0"/>
            </w:pPr>
            <w:r>
              <w:rPr>
                <w:lang w:val="en-US" w:eastAsia="zh-CN"/>
              </w:rPr>
              <w:t>□正常□异常</w:t>
            </w:r>
          </w:p>
        </w:tc>
      </w:tr>
      <w:tr w14:paraId="6A31B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47"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CE9537C">
            <w:pPr>
              <w:pStyle w:val="33"/>
              <w:bidi w:val="0"/>
            </w:pPr>
            <w:r>
              <w:rPr>
                <w:lang w:val="en-US" w:eastAsia="zh-CN"/>
              </w:rPr>
              <w:t>3</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3098EF0">
            <w:pPr>
              <w:pStyle w:val="33"/>
              <w:bidi w:val="0"/>
            </w:pPr>
            <w:r>
              <w:rPr>
                <w:lang w:val="en-US" w:eastAsia="zh-CN"/>
              </w:rPr>
              <w:t>通道清洁</w:t>
            </w:r>
          </w:p>
        </w:tc>
        <w:tc>
          <w:tcPr>
            <w:tcW w:w="2795"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30D2790">
            <w:pPr>
              <w:pStyle w:val="33"/>
              <w:bidi w:val="0"/>
            </w:pPr>
            <w:r>
              <w:rPr>
                <w:lang w:val="en-US" w:eastAsia="zh-CN"/>
              </w:rPr>
              <w:t>通道内无异物、无积灰、无积水、无杂物</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3893E51B">
            <w:pPr>
              <w:pStyle w:val="33"/>
              <w:bidi w:val="0"/>
            </w:pPr>
            <w:r>
              <w:rPr>
                <w:lang w:val="en-US" w:eastAsia="zh-CN"/>
              </w:rPr>
              <w:t>目视检查</w:t>
            </w:r>
          </w:p>
        </w:tc>
        <w:tc>
          <w:tcPr>
            <w:tcW w:w="73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17EB8AA">
            <w:pPr>
              <w:pStyle w:val="33"/>
              <w:bidi w:val="0"/>
            </w:pPr>
            <w:r>
              <w:rPr>
                <w:lang w:val="en-US" w:eastAsia="zh-CN"/>
              </w:rPr>
              <w:t>□正常□异常</w:t>
            </w:r>
          </w:p>
        </w:tc>
      </w:tr>
      <w:tr w14:paraId="3E687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47"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9AA60B1">
            <w:pPr>
              <w:pStyle w:val="33"/>
              <w:bidi w:val="0"/>
            </w:pPr>
            <w:r>
              <w:rPr>
                <w:lang w:val="en-US" w:eastAsia="zh-CN"/>
              </w:rPr>
              <w:t>4</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E6D9421">
            <w:pPr>
              <w:pStyle w:val="33"/>
              <w:bidi w:val="0"/>
            </w:pPr>
            <w:r>
              <w:rPr>
                <w:lang w:val="en-US" w:eastAsia="zh-CN"/>
              </w:rPr>
              <w:t>读卡功能</w:t>
            </w:r>
          </w:p>
        </w:tc>
        <w:tc>
          <w:tcPr>
            <w:tcW w:w="2795"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83CB021">
            <w:pPr>
              <w:pStyle w:val="33"/>
              <w:bidi w:val="0"/>
            </w:pPr>
            <w:r>
              <w:rPr>
                <w:lang w:val="en-US" w:eastAsia="zh-CN"/>
              </w:rPr>
              <w:t>测试卡刷卡后正常识别，显示余额或有效信息</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D4402B3">
            <w:pPr>
              <w:pStyle w:val="33"/>
              <w:bidi w:val="0"/>
            </w:pPr>
            <w:r>
              <w:rPr>
                <w:lang w:val="en-US" w:eastAsia="zh-CN"/>
              </w:rPr>
              <w:t>测试卡测试</w:t>
            </w:r>
          </w:p>
        </w:tc>
        <w:tc>
          <w:tcPr>
            <w:tcW w:w="73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693A0D2">
            <w:pPr>
              <w:pStyle w:val="33"/>
              <w:bidi w:val="0"/>
            </w:pPr>
            <w:r>
              <w:rPr>
                <w:lang w:val="en-US" w:eastAsia="zh-CN"/>
              </w:rPr>
              <w:t>□正常□异常</w:t>
            </w:r>
          </w:p>
        </w:tc>
      </w:tr>
      <w:tr w14:paraId="01818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47"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0944950">
            <w:pPr>
              <w:pStyle w:val="33"/>
              <w:bidi w:val="0"/>
            </w:pPr>
            <w:r>
              <w:rPr>
                <w:lang w:val="en-US" w:eastAsia="zh-CN"/>
              </w:rPr>
              <w:t>5</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3381A8A">
            <w:pPr>
              <w:pStyle w:val="33"/>
              <w:bidi w:val="0"/>
            </w:pPr>
            <w:r>
              <w:rPr>
                <w:lang w:val="en-US" w:eastAsia="zh-CN"/>
              </w:rPr>
              <w:t>开门功能</w:t>
            </w:r>
          </w:p>
        </w:tc>
        <w:tc>
          <w:tcPr>
            <w:tcW w:w="2795"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AE96719">
            <w:pPr>
              <w:pStyle w:val="33"/>
              <w:bidi w:val="0"/>
            </w:pPr>
            <w:r>
              <w:rPr>
                <w:lang w:val="en-US" w:eastAsia="zh-CN"/>
              </w:rPr>
              <w:t>刷卡后门翼正常开启，开启角度和速度正常</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5D50E64">
            <w:pPr>
              <w:pStyle w:val="33"/>
              <w:bidi w:val="0"/>
            </w:pPr>
            <w:r>
              <w:rPr>
                <w:lang w:val="en-US" w:eastAsia="zh-CN"/>
              </w:rPr>
              <w:t>实际测试</w:t>
            </w:r>
          </w:p>
        </w:tc>
        <w:tc>
          <w:tcPr>
            <w:tcW w:w="73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16509AF">
            <w:pPr>
              <w:pStyle w:val="33"/>
              <w:bidi w:val="0"/>
            </w:pPr>
            <w:r>
              <w:rPr>
                <w:lang w:val="en-US" w:eastAsia="zh-CN"/>
              </w:rPr>
              <w:t>□正常□异常</w:t>
            </w:r>
          </w:p>
        </w:tc>
      </w:tr>
      <w:tr w14:paraId="35EB5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47"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083EEBF">
            <w:pPr>
              <w:pStyle w:val="33"/>
              <w:bidi w:val="0"/>
            </w:pPr>
            <w:r>
              <w:rPr>
                <w:lang w:val="en-US" w:eastAsia="zh-CN"/>
              </w:rPr>
              <w:t>6</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BBED8AB">
            <w:pPr>
              <w:pStyle w:val="33"/>
              <w:bidi w:val="0"/>
            </w:pPr>
            <w:r>
              <w:rPr>
                <w:lang w:val="en-US" w:eastAsia="zh-CN"/>
              </w:rPr>
              <w:t>关门功能</w:t>
            </w:r>
          </w:p>
        </w:tc>
        <w:tc>
          <w:tcPr>
            <w:tcW w:w="2795"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561DE96">
            <w:pPr>
              <w:pStyle w:val="33"/>
              <w:bidi w:val="0"/>
            </w:pPr>
            <w:r>
              <w:rPr>
                <w:lang w:val="en-US" w:eastAsia="zh-CN"/>
              </w:rPr>
              <w:t>通行后门翼正常关闭，锁闭可靠，无反弹</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7BE58D6">
            <w:pPr>
              <w:pStyle w:val="33"/>
              <w:bidi w:val="0"/>
            </w:pPr>
            <w:r>
              <w:rPr>
                <w:lang w:val="en-US" w:eastAsia="zh-CN"/>
              </w:rPr>
              <w:t>实际测试</w:t>
            </w:r>
          </w:p>
        </w:tc>
        <w:tc>
          <w:tcPr>
            <w:tcW w:w="73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A80B0B1">
            <w:pPr>
              <w:pStyle w:val="33"/>
              <w:bidi w:val="0"/>
            </w:pPr>
            <w:r>
              <w:rPr>
                <w:lang w:val="en-US" w:eastAsia="zh-CN"/>
              </w:rPr>
              <w:t>□正常□异常</w:t>
            </w:r>
          </w:p>
        </w:tc>
      </w:tr>
      <w:tr w14:paraId="0889E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47"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6408C3A">
            <w:pPr>
              <w:pStyle w:val="33"/>
              <w:bidi w:val="0"/>
            </w:pPr>
            <w:r>
              <w:rPr>
                <w:lang w:val="en-US" w:eastAsia="zh-CN"/>
              </w:rPr>
              <w:t>7</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6CDDC37">
            <w:pPr>
              <w:pStyle w:val="33"/>
              <w:bidi w:val="0"/>
            </w:pPr>
            <w:r>
              <w:rPr>
                <w:lang w:val="en-US" w:eastAsia="zh-CN"/>
              </w:rPr>
              <w:t>防夹功能</w:t>
            </w:r>
          </w:p>
        </w:tc>
        <w:tc>
          <w:tcPr>
            <w:tcW w:w="2795"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8FE2836">
            <w:pPr>
              <w:pStyle w:val="33"/>
              <w:bidi w:val="0"/>
            </w:pPr>
            <w:r>
              <w:rPr>
                <w:lang w:val="en-US" w:eastAsia="zh-CN"/>
              </w:rPr>
              <w:t>关门时用测试物测试，检测到障碍物立即停止或重开</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13A8DAB">
            <w:pPr>
              <w:pStyle w:val="33"/>
              <w:bidi w:val="0"/>
            </w:pPr>
            <w:r>
              <w:rPr>
                <w:lang w:val="en-US" w:eastAsia="zh-CN"/>
              </w:rPr>
              <w:t>模拟测试</w:t>
            </w:r>
          </w:p>
        </w:tc>
        <w:tc>
          <w:tcPr>
            <w:tcW w:w="73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96AD177">
            <w:pPr>
              <w:pStyle w:val="33"/>
              <w:bidi w:val="0"/>
            </w:pPr>
            <w:r>
              <w:rPr>
                <w:lang w:val="en-US" w:eastAsia="zh-CN"/>
              </w:rPr>
              <w:t>□正常□异常</w:t>
            </w:r>
          </w:p>
        </w:tc>
      </w:tr>
      <w:tr w14:paraId="02CD8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47"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422D04B">
            <w:pPr>
              <w:pStyle w:val="33"/>
              <w:bidi w:val="0"/>
            </w:pPr>
            <w:r>
              <w:rPr>
                <w:lang w:val="en-US" w:eastAsia="zh-CN"/>
              </w:rPr>
              <w:t>8</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1E236036">
            <w:pPr>
              <w:pStyle w:val="33"/>
              <w:bidi w:val="0"/>
            </w:pPr>
            <w:r>
              <w:rPr>
                <w:lang w:val="en-US" w:eastAsia="zh-CN"/>
              </w:rPr>
              <w:t>报警功能</w:t>
            </w:r>
          </w:p>
        </w:tc>
        <w:tc>
          <w:tcPr>
            <w:tcW w:w="2795"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435DC98">
            <w:pPr>
              <w:pStyle w:val="33"/>
              <w:bidi w:val="0"/>
            </w:pPr>
            <w:r>
              <w:rPr>
                <w:lang w:val="en-US" w:eastAsia="zh-CN"/>
              </w:rPr>
              <w:t>模拟异常触发报警，声光报警正常</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C61EB34">
            <w:pPr>
              <w:pStyle w:val="33"/>
              <w:bidi w:val="0"/>
            </w:pPr>
            <w:r>
              <w:rPr>
                <w:lang w:val="en-US" w:eastAsia="zh-CN"/>
              </w:rPr>
              <w:t>模拟测试</w:t>
            </w:r>
          </w:p>
        </w:tc>
        <w:tc>
          <w:tcPr>
            <w:tcW w:w="73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105E25B">
            <w:pPr>
              <w:pStyle w:val="33"/>
              <w:bidi w:val="0"/>
            </w:pPr>
            <w:r>
              <w:rPr>
                <w:lang w:val="en-US" w:eastAsia="zh-CN"/>
              </w:rPr>
              <w:t>□正常□异常</w:t>
            </w:r>
          </w:p>
        </w:tc>
      </w:tr>
      <w:tr w14:paraId="28413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47"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172B180">
            <w:pPr>
              <w:pStyle w:val="33"/>
              <w:bidi w:val="0"/>
            </w:pPr>
            <w:r>
              <w:rPr>
                <w:lang w:val="en-US" w:eastAsia="zh-CN"/>
              </w:rPr>
              <w:t>9</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0CD5AF9">
            <w:pPr>
              <w:pStyle w:val="33"/>
              <w:bidi w:val="0"/>
            </w:pPr>
            <w:r>
              <w:rPr>
                <w:lang w:val="en-US" w:eastAsia="zh-CN"/>
              </w:rPr>
              <w:t>通行检测</w:t>
            </w:r>
          </w:p>
        </w:tc>
        <w:tc>
          <w:tcPr>
            <w:tcW w:w="2795"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5F92582A">
            <w:pPr>
              <w:pStyle w:val="33"/>
              <w:bidi w:val="0"/>
            </w:pPr>
            <w:r>
              <w:rPr>
                <w:lang w:val="en-US" w:eastAsia="zh-CN"/>
              </w:rPr>
              <w:t>正常通行后准确计数，无漏计或重复计数</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C090626">
            <w:pPr>
              <w:pStyle w:val="33"/>
              <w:bidi w:val="0"/>
            </w:pPr>
            <w:r>
              <w:rPr>
                <w:lang w:val="en-US" w:eastAsia="zh-CN"/>
              </w:rPr>
              <w:t>实际测试</w:t>
            </w:r>
          </w:p>
        </w:tc>
        <w:tc>
          <w:tcPr>
            <w:tcW w:w="73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2C691089">
            <w:pPr>
              <w:pStyle w:val="33"/>
              <w:bidi w:val="0"/>
            </w:pPr>
            <w:r>
              <w:rPr>
                <w:lang w:val="en-US" w:eastAsia="zh-CN"/>
              </w:rPr>
              <w:t>□正常□异常</w:t>
            </w:r>
          </w:p>
        </w:tc>
      </w:tr>
      <w:tr w14:paraId="208E6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47"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72768AC5">
            <w:pPr>
              <w:pStyle w:val="33"/>
              <w:bidi w:val="0"/>
            </w:pPr>
            <w:r>
              <w:rPr>
                <w:lang w:val="en-US" w:eastAsia="zh-CN"/>
              </w:rPr>
              <w:t>10</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E03F3B4">
            <w:pPr>
              <w:pStyle w:val="33"/>
              <w:bidi w:val="0"/>
            </w:pPr>
            <w:r>
              <w:rPr>
                <w:lang w:val="en-US" w:eastAsia="zh-CN"/>
              </w:rPr>
              <w:t>机身紧固</w:t>
            </w:r>
          </w:p>
        </w:tc>
        <w:tc>
          <w:tcPr>
            <w:tcW w:w="2795"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0F63C6F7">
            <w:pPr>
              <w:pStyle w:val="33"/>
              <w:bidi w:val="0"/>
            </w:pPr>
            <w:r>
              <w:rPr>
                <w:lang w:val="en-US" w:eastAsia="zh-CN"/>
              </w:rPr>
              <w:t>外部可触及紧固件无松动</w:t>
            </w:r>
          </w:p>
        </w:tc>
        <w:tc>
          <w:tcPr>
            <w:tcW w:w="611"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0450D8E">
            <w:pPr>
              <w:pStyle w:val="33"/>
              <w:bidi w:val="0"/>
            </w:pPr>
            <w:r>
              <w:rPr>
                <w:lang w:val="en-US" w:eastAsia="zh-CN"/>
              </w:rPr>
              <w:t>手动检查</w:t>
            </w:r>
          </w:p>
        </w:tc>
        <w:tc>
          <w:tcPr>
            <w:tcW w:w="733" w:type="pct"/>
            <w:tcBorders>
              <w:top w:val="single" w:color="EEEEEE" w:sz="4" w:space="0"/>
              <w:left w:val="single" w:color="EEEEEE" w:sz="4" w:space="0"/>
              <w:bottom w:val="single" w:color="EEEEEE" w:sz="4" w:space="0"/>
              <w:right w:val="single" w:color="EEEEEE" w:sz="4" w:space="0"/>
            </w:tcBorders>
            <w:shd w:val="clear" w:color="auto" w:fill="FFFFFF"/>
            <w:tcMar>
              <w:top w:w="50" w:type="dxa"/>
              <w:bottom w:w="50" w:type="dxa"/>
            </w:tcMar>
            <w:vAlign w:val="center"/>
          </w:tcPr>
          <w:p w14:paraId="448630D4">
            <w:pPr>
              <w:pStyle w:val="33"/>
              <w:bidi w:val="0"/>
            </w:pPr>
            <w:r>
              <w:rPr>
                <w:lang w:val="en-US" w:eastAsia="zh-CN"/>
              </w:rPr>
              <w:t>□正常□异常</w:t>
            </w:r>
          </w:p>
        </w:tc>
      </w:tr>
    </w:tbl>
    <w:p w14:paraId="5C887244">
      <w:pPr>
        <w:pStyle w:val="2"/>
        <w:bidi w:val="0"/>
        <w:rPr>
          <w:rFonts w:hint="default"/>
        </w:rPr>
      </w:pPr>
      <w:bookmarkStart w:id="15" w:name="_Toc10746"/>
      <w:r>
        <w:rPr>
          <w:rFonts w:hint="default"/>
        </w:rPr>
        <w:t>5</w:t>
      </w:r>
      <w:r>
        <w:rPr>
          <w:rFonts w:hint="eastAsia"/>
          <w:lang w:val="en-US" w:eastAsia="zh-CN"/>
        </w:rPr>
        <w:t xml:space="preserve">  </w:t>
      </w:r>
      <w:r>
        <w:rPr>
          <w:rFonts w:hint="default"/>
        </w:rPr>
        <w:t>总结</w:t>
      </w:r>
      <w:bookmarkEnd w:id="15"/>
    </w:p>
    <w:p w14:paraId="0EDCC194">
      <w:pPr>
        <w:pStyle w:val="31"/>
        <w:bidi w:val="0"/>
        <w:rPr>
          <w:rFonts w:hint="default"/>
        </w:rPr>
      </w:pPr>
      <w:r>
        <w:rPr>
          <w:rFonts w:hint="default"/>
        </w:rPr>
        <w:t>本设计以黄兴南路站AFC闸机设备为研究对象，通过系统的分析和设计，完成了以下主要工作：</w:t>
      </w:r>
    </w:p>
    <w:p w14:paraId="6D207232">
      <w:pPr>
        <w:pStyle w:val="31"/>
        <w:bidi w:val="0"/>
        <w:rPr>
          <w:rFonts w:hint="default"/>
        </w:rPr>
      </w:pPr>
      <w:r>
        <w:rPr>
          <w:rFonts w:hint="default"/>
        </w:rPr>
        <w:t>一是对AFC闸机进行了全面的系统概述，详细介绍了闸机的定义、作用、组成结构（主控单元、门机系统、通道传感器系统、读写器模块、声光提示装置、电源模块、机身结构七大部分）和工作原理，明确了各部件的功能和技术特点，为后续故障分析和检修方案设计奠定了基础。</w:t>
      </w:r>
    </w:p>
    <w:p w14:paraId="656E2356">
      <w:pPr>
        <w:pStyle w:val="31"/>
        <w:bidi w:val="0"/>
        <w:rPr>
          <w:rFonts w:hint="default"/>
        </w:rPr>
      </w:pPr>
      <w:r>
        <w:rPr>
          <w:rFonts w:hint="default"/>
        </w:rPr>
        <w:t>二是对AFC闸机的常见故障进行了系统分析。根据黄兴南路站近一年的设备运行数据和故障维修记录，统计了故障的基本情况和分布特征，将故障分为机械类、传感器类、电气类和软件类四大类，详细分析了各类故障的典型表现、产生原因、发生频率和影响程度。分析结果表明，传感器类故障和机械类故障是黄兴南路站AFC闸机的两类高发故障，应作为检修工作的重点关注对象。</w:t>
      </w:r>
    </w:p>
    <w:p w14:paraId="452DB0D0">
      <w:pPr>
        <w:pStyle w:val="31"/>
        <w:bidi w:val="0"/>
        <w:rPr>
          <w:rFonts w:hint="default"/>
        </w:rPr>
      </w:pPr>
      <w:r>
        <w:rPr>
          <w:rFonts w:hint="default"/>
        </w:rPr>
        <w:t>三是制定了AFC闸机的检修方案。明确了检修的基本原则（预防为主、安全第一、质量为本、效率优先、分级管理）和执行标准，设计了日常巡检、月度检修、季度检修和年度检修的四级检修计划，详细规定了各等级检修的内容、方法、执行人员和预计用时，编制了检修周期表和日常检查表，形成了规范化的检修作业指导文件。</w:t>
      </w:r>
    </w:p>
    <w:p w14:paraId="3ADF25C1">
      <w:pPr>
        <w:pStyle w:val="31"/>
        <w:bidi w:val="0"/>
        <w:rPr>
          <w:rFonts w:hint="default"/>
        </w:rPr>
      </w:pPr>
      <w:r>
        <w:rPr>
          <w:rFonts w:hint="default"/>
        </w:rPr>
        <w:t>本方案具有以下特点：一是实用性突出，检修内容紧贴黄兴南路站大客流、高负荷运营的实际需求，各项检查方法简便易行，适合一线维护人员操作执行；二是针对性强，针对该站故障频率较高的传感器类和机械类故障，在检修方案中加大了相应的检查和维护力度；三是系统性强，方案涵盖了从故障分析到检修实施、从日常维护到定期检修的完整体系，层次清晰，各级检修内容逐步递进、相互衔接，便于执行和考核。</w:t>
      </w:r>
    </w:p>
    <w:p w14:paraId="38851B22">
      <w:pPr>
        <w:pStyle w:val="31"/>
        <w:bidi w:val="0"/>
        <w:rPr>
          <w:rFonts w:hint="default"/>
        </w:rPr>
      </w:pPr>
      <w:r>
        <w:rPr>
          <w:rFonts w:hint="default"/>
        </w:rPr>
        <w:t>通过本方案的实施，预期可有效降低黄兴南路站AFC闸机故障率20%-30%，缩短故障处理时间30%以上，延长设备使用寿命，降低设备运维成本，减少因设备故障对乘客出行和车站运营的影响，为设备的安全稳定运行提供有力保障。</w:t>
      </w:r>
    </w:p>
    <w:p w14:paraId="424531D0">
      <w:pPr>
        <w:pStyle w:val="31"/>
        <w:bidi w:val="0"/>
        <w:rPr>
          <w:rFonts w:hint="default"/>
        </w:rPr>
      </w:pPr>
      <w:r>
        <w:rPr>
          <w:rFonts w:hint="default"/>
        </w:rPr>
        <w:t>本方案的不足之处在于：一是由于缺乏黄兴南路站详细的设备运行参数和故障数据，部分故障分析基于一般性经验，可能与实际存在一定偏差；二是方案中未涉及智能化检修手段（如基于大数据的故障预测、远程监控诊断等），未来可结合智慧车站建设进一步完善；三是方案的检修周期和内容设置相对固定，实际执行中需要根据季节变化、客流量波动和设备实际运行状况进行动态调整。</w:t>
      </w:r>
    </w:p>
    <w:p w14:paraId="17737F07">
      <w:pPr>
        <w:pStyle w:val="2"/>
        <w:bidi w:val="0"/>
        <w:rPr>
          <w:rFonts w:hint="eastAsia"/>
          <w:lang w:val="en-US" w:eastAsia="zh-CN"/>
        </w:rPr>
      </w:pPr>
      <w:bookmarkStart w:id="16" w:name="_Toc21506"/>
      <w:r>
        <w:rPr>
          <w:rFonts w:hint="eastAsia"/>
          <w:lang w:val="en-US" w:eastAsia="zh-CN"/>
        </w:rPr>
        <w:t>参考文献</w:t>
      </w:r>
      <w:bookmarkEnd w:id="1"/>
      <w:bookmarkEnd w:id="16"/>
    </w:p>
    <w:p w14:paraId="11C03AC3">
      <w:pPr>
        <w:pStyle w:val="36"/>
        <w:numPr>
          <w:ilvl w:val="0"/>
          <w:numId w:val="1"/>
        </w:numPr>
        <w:bidi w:val="0"/>
        <w:rPr>
          <w:rFonts w:hint="default" w:ascii="Times New Roman" w:hAnsi="Times New Roman" w:eastAsia="宋体" w:cs="Times New Roman"/>
          <w:sz w:val="24"/>
          <w:szCs w:val="24"/>
          <w:lang w:val="en-US" w:eastAsia="zh-CN" w:bidi="ar-SA"/>
        </w:rPr>
      </w:pPr>
      <w:bookmarkStart w:id="17" w:name="_Ref4603"/>
      <w:r>
        <w:rPr>
          <w:rFonts w:hint="default"/>
          <w:lang w:val="en-US" w:eastAsia="zh-CN"/>
        </w:rPr>
        <w:fldChar w:fldCharType="begin"/>
      </w:r>
      <w:r>
        <w:rPr>
          <w:rFonts w:hint="default"/>
          <w:lang w:val="en-US" w:eastAsia="zh-CN"/>
        </w:rPr>
        <w:instrText xml:space="preserve"> HYPERLINK "https://kns.cnki.net/kcms2/author/detail?v=ZHE1803t14tgJ7bNJhKwj3nQ3jCAcvGSlTtTV6qYEUiHZTDXpGXIjsmEoYEC2SnE1cGdzCjgqDY2cXSG4LnCA8K-Nup50ZTwaL7tVLcO9EcnLT2ace3XnNO8Tn1e-XCt&amp;uniplatform=NZKPT&amp;language=CHS" \t "https://kns.cnki.net/kcms2/article/_blank" </w:instrText>
      </w:r>
      <w:r>
        <w:rPr>
          <w:rFonts w:hint="default"/>
          <w:lang w:val="en-US" w:eastAsia="zh-CN"/>
        </w:rPr>
        <w:fldChar w:fldCharType="separate"/>
      </w:r>
      <w:r>
        <w:rPr>
          <w:rFonts w:hint="default"/>
          <w:lang w:val="en-US" w:eastAsia="zh-CN"/>
        </w:rPr>
        <w:t>杨晓峰</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HYPERLINK "https://kns.cnki.net/kcms2/author/detail?v=ZHE1803t14tgJ7bNJhKwj3nQ3jCAcvGSTsk7z20T-12YvNAQYBBo6Rr_YewEnCPnzjHqfGtiFOhkTjhJa_3_RA8Ha1zzMhzmH8E40h93G9qN3Kjw9bEdx3Vah8wuQ12B&amp;uniplatform=NZKPT&amp;language=CHS" \t "https://kns.cnki.net/kcms2/article/_blank" </w:instrText>
      </w:r>
      <w:r>
        <w:rPr>
          <w:rFonts w:hint="default"/>
          <w:lang w:val="en-US" w:eastAsia="zh-CN"/>
        </w:rPr>
        <w:fldChar w:fldCharType="separate"/>
      </w:r>
      <w:r>
        <w:rPr>
          <w:rFonts w:hint="default"/>
          <w:lang w:val="en-US" w:eastAsia="zh-CN"/>
        </w:rPr>
        <w:t>吴命利</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HYPERLINK "https://kns.cnki.net/kcms2/author/detail?v=ZHE1803t14tgJ7bNJhKwj3nQ3jCAcvGSRBozYsm9TxqUuRJt4QvG7nt086qs33k1Pbwz9ZsKFTRsj1wjnXxVnEoCrL5MWspMYInjOh4U2WiC3Ea3avtePMIiSZGsXNZ_&amp;uniplatform=NZKPT&amp;language=CHS" \t "https://kns.cnki.net/kcms2/article/_blank" </w:instrText>
      </w:r>
      <w:r>
        <w:rPr>
          <w:rFonts w:hint="default"/>
          <w:lang w:val="en-US" w:eastAsia="zh-CN"/>
        </w:rPr>
        <w:fldChar w:fldCharType="separate"/>
      </w:r>
      <w:r>
        <w:rPr>
          <w:rFonts w:hint="default"/>
          <w:lang w:val="en-US" w:eastAsia="zh-CN"/>
        </w:rPr>
        <w:t>游小杰</w:t>
      </w:r>
      <w:r>
        <w:rPr>
          <w:rFonts w:hint="default"/>
          <w:lang w:val="en-US" w:eastAsia="zh-CN"/>
        </w:rPr>
        <w:fldChar w:fldCharType="end"/>
      </w:r>
      <w:r>
        <w:rPr>
          <w:rFonts w:hint="default"/>
          <w:lang w:val="en-US" w:eastAsia="zh-CN"/>
        </w:rPr>
        <w:t>.</w:t>
      </w:r>
      <w:r>
        <w:rPr>
          <w:rFonts w:hint="default"/>
        </w:rPr>
        <w:t>轨道交通牵引供电系统技术进展与思考</w:t>
      </w:r>
      <w:r>
        <w:rPr>
          <w:rFonts w:hint="default"/>
          <w:lang w:val="en-US" w:eastAsia="zh-CN"/>
        </w:rPr>
        <w:t>.</w:t>
      </w:r>
      <w:r>
        <w:rPr>
          <w:rFonts w:hint="default"/>
        </w:rPr>
        <w:t>[J]</w:t>
      </w:r>
      <w:r>
        <w:rPr>
          <w:rFonts w:hint="default"/>
        </w:rPr>
        <w:fldChar w:fldCharType="begin"/>
      </w:r>
      <w:r>
        <w:rPr>
          <w:rFonts w:hint="default"/>
        </w:rPr>
        <w:instrText xml:space="preserve"> HYPERLINK "https://navi.cnki.net/knavi/detail?p=O6gzQBPLzRcTN2hCoSpVMHDJXhRXUVUn7WlFR-PDoR0qJ3cYH1K2owRAjVdtFHRxPZ0LVKIc7whWasM64uVN4v-P0Ij8KwS5CAY2lmoCIqs=&amp;uniplatform=NZKPT" \t "https://kns.cnki.net/kcms2/article/_blank" </w:instrText>
      </w:r>
      <w:r>
        <w:rPr>
          <w:rFonts w:hint="default"/>
        </w:rPr>
        <w:fldChar w:fldCharType="separate"/>
      </w:r>
      <w:r>
        <w:rPr>
          <w:rFonts w:hint="default"/>
        </w:rPr>
        <w:t>电气工程学报</w:t>
      </w:r>
      <w:r>
        <w:rPr>
          <w:rFonts w:hint="default"/>
        </w:rPr>
        <w:fldChar w:fldCharType="end"/>
      </w:r>
      <w:r>
        <w:rPr>
          <w:rFonts w:hint="default"/>
          <w:lang w:val="en-US" w:eastAsia="zh-CN"/>
        </w:rPr>
        <w:t>.</w:t>
      </w:r>
      <w:r>
        <w:rPr>
          <w:rFonts w:hint="default"/>
        </w:rPr>
        <w:fldChar w:fldCharType="begin"/>
      </w:r>
      <w:r>
        <w:rPr>
          <w:rFonts w:hint="default"/>
        </w:rPr>
        <w:instrText xml:space="preserve"> HYPERLINK "https://navi.cnki.net/knavi/detail?p=O6gzQBPLzRcTN2hCoSpVMHDJXhRXUVUnBoWmLl6CDo-do8urAFZVskdJmD1FPpTuQuzTI3Cmsi852Gy_JhuSGC5Xl5CsAT0RC5PuK2uuJ5VChGuvSNmbSqENtU3ZFLMg&amp;uniplatform=NZKPT" \t "https://kns.cnki.net/kcms2/article/_blank" </w:instrText>
      </w:r>
      <w:r>
        <w:rPr>
          <w:rFonts w:hint="default"/>
        </w:rPr>
        <w:fldChar w:fldCharType="separate"/>
      </w:r>
      <w:r>
        <w:rPr>
          <w:rFonts w:hint="default"/>
        </w:rPr>
        <w:t>2025,20(04)</w:t>
      </w:r>
      <w:r>
        <w:rPr>
          <w:rFonts w:hint="default"/>
          <w:lang w:val="en-US" w:eastAsia="zh-CN"/>
        </w:rPr>
        <w:t>.</w:t>
      </w:r>
      <w:r>
        <w:rPr>
          <w:rFonts w:hint="default"/>
        </w:rPr>
        <w:fldChar w:fldCharType="end"/>
      </w:r>
      <w:bookmarkEnd w:id="17"/>
    </w:p>
    <w:p w14:paraId="5E9CF1AA">
      <w:pPr>
        <w:pStyle w:val="36"/>
        <w:numPr>
          <w:ilvl w:val="0"/>
          <w:numId w:val="1"/>
        </w:numPr>
        <w:bidi w:val="0"/>
        <w:rPr>
          <w:rFonts w:hint="default" w:ascii="Times New Roman" w:hAnsi="Times New Roman" w:eastAsia="宋体" w:cs="Times New Roman"/>
          <w:sz w:val="24"/>
          <w:szCs w:val="24"/>
          <w:lang w:val="en-US" w:eastAsia="zh-CN" w:bidi="ar-SA"/>
        </w:rPr>
      </w:pPr>
      <w:r>
        <w:rPr>
          <w:rFonts w:hint="default" w:ascii="Times New Roman" w:hAnsi="Times New Roman" w:eastAsia="宋体" w:cs="Times New Roman"/>
          <w:sz w:val="24"/>
          <w:szCs w:val="24"/>
          <w:lang w:val="en-US" w:eastAsia="zh-CN" w:bidi="ar-SA"/>
        </w:rPr>
        <w:t>城市轨道交通自动售检票系统技术条件（GB/T31478-2015）[S].北京:中国标准出版社,2015.</w:t>
      </w:r>
    </w:p>
    <w:p w14:paraId="2D83FA7A">
      <w:pPr>
        <w:pStyle w:val="36"/>
        <w:numPr>
          <w:ilvl w:val="0"/>
          <w:numId w:val="1"/>
        </w:numPr>
        <w:bidi w:val="0"/>
        <w:rPr>
          <w:rFonts w:hint="default" w:ascii="Times New Roman" w:hAnsi="Times New Roman" w:eastAsia="宋体" w:cs="Times New Roman"/>
          <w:sz w:val="24"/>
          <w:szCs w:val="24"/>
          <w:lang w:val="en-US" w:eastAsia="zh-CN" w:bidi="ar-SA"/>
        </w:rPr>
      </w:pPr>
      <w:r>
        <w:rPr>
          <w:rFonts w:hint="default" w:ascii="Times New Roman" w:hAnsi="Times New Roman" w:eastAsia="宋体" w:cs="Times New Roman"/>
          <w:sz w:val="24"/>
          <w:szCs w:val="24"/>
          <w:lang w:val="en-US" w:eastAsia="zh-CN" w:bidi="ar-SA"/>
        </w:rPr>
        <w:t>中华人民共和国住房和城乡建设部.城市轨道交通技术规范（GB50490-2009）[S].北京:中国建筑工业出版社,2009.</w:t>
      </w:r>
    </w:p>
    <w:p w14:paraId="512F9D3D">
      <w:pPr>
        <w:pStyle w:val="36"/>
        <w:numPr>
          <w:ilvl w:val="0"/>
          <w:numId w:val="1"/>
        </w:numPr>
        <w:bidi w:val="0"/>
        <w:rPr>
          <w:rFonts w:hint="default" w:ascii="Times New Roman" w:hAnsi="Times New Roman" w:eastAsia="宋体" w:cs="Times New Roman"/>
          <w:sz w:val="24"/>
          <w:szCs w:val="24"/>
          <w:lang w:val="en-US" w:eastAsia="zh-CN" w:bidi="ar-SA"/>
        </w:rPr>
      </w:pPr>
      <w:r>
        <w:rPr>
          <w:rFonts w:hint="default" w:ascii="Times New Roman" w:hAnsi="Times New Roman" w:eastAsia="宋体" w:cs="Times New Roman"/>
          <w:sz w:val="24"/>
          <w:szCs w:val="24"/>
          <w:lang w:val="en-US" w:eastAsia="zh-CN" w:bidi="ar-SA"/>
        </w:rPr>
        <w:t>中华人民共和国住房和城乡建设部.城市轨道交通运营管理规范（GB/T30012-2013）[S].北京:中国标准出版社,2013.</w:t>
      </w:r>
    </w:p>
    <w:p w14:paraId="4DC8A702">
      <w:pPr>
        <w:pStyle w:val="36"/>
        <w:numPr>
          <w:ilvl w:val="0"/>
          <w:numId w:val="1"/>
        </w:numPr>
        <w:bidi w:val="0"/>
        <w:rPr>
          <w:rFonts w:hint="default" w:ascii="Times New Roman" w:hAnsi="Times New Roman" w:eastAsia="宋体" w:cs="Times New Roman"/>
          <w:sz w:val="24"/>
          <w:szCs w:val="24"/>
          <w:lang w:val="en-US" w:eastAsia="zh-CN" w:bidi="ar-SA"/>
        </w:rPr>
      </w:pPr>
      <w:r>
        <w:rPr>
          <w:rFonts w:hint="default" w:ascii="Times New Roman" w:hAnsi="Times New Roman" w:eastAsia="宋体" w:cs="Times New Roman"/>
          <w:sz w:val="24"/>
          <w:szCs w:val="24"/>
          <w:lang w:val="en-US" w:eastAsia="zh-CN" w:bidi="ar-SA"/>
        </w:rPr>
        <w:t>赵伟.地铁AFC闸机设备故障诊断与维修策略分析[J].城市轨道交通设计,2023(5):45-48.</w:t>
      </w:r>
    </w:p>
    <w:p w14:paraId="1B88DAE7">
      <w:pPr>
        <w:pStyle w:val="36"/>
        <w:numPr>
          <w:ilvl w:val="0"/>
          <w:numId w:val="1"/>
        </w:numPr>
        <w:bidi w:val="0"/>
        <w:rPr>
          <w:rFonts w:hint="default" w:ascii="Times New Roman" w:hAnsi="Times New Roman" w:eastAsia="宋体" w:cs="Times New Roman"/>
          <w:sz w:val="24"/>
          <w:szCs w:val="24"/>
          <w:lang w:val="en-US" w:eastAsia="zh-CN" w:bidi="ar-SA"/>
        </w:rPr>
      </w:pPr>
      <w:r>
        <w:rPr>
          <w:rFonts w:hint="default" w:ascii="Times New Roman" w:hAnsi="Times New Roman" w:eastAsia="宋体" w:cs="Times New Roman"/>
          <w:sz w:val="24"/>
          <w:szCs w:val="24"/>
          <w:lang w:val="en-US" w:eastAsia="zh-CN" w:bidi="ar-SA"/>
        </w:rPr>
        <w:t>李明.城市轨道交通AFC系统运行维护与管理[M].北京:机械工业出版社,2022.</w:t>
      </w:r>
    </w:p>
    <w:p w14:paraId="60627F02">
      <w:pPr>
        <w:pStyle w:val="36"/>
        <w:numPr>
          <w:ilvl w:val="0"/>
          <w:numId w:val="1"/>
        </w:numPr>
        <w:bidi w:val="0"/>
        <w:rPr>
          <w:rFonts w:hint="default" w:ascii="Times New Roman" w:hAnsi="Times New Roman" w:eastAsia="宋体" w:cs="Times New Roman"/>
          <w:sz w:val="24"/>
          <w:szCs w:val="24"/>
          <w:lang w:val="en-US" w:eastAsia="zh-CN" w:bidi="ar-SA"/>
        </w:rPr>
      </w:pPr>
      <w:r>
        <w:rPr>
          <w:rFonts w:hint="default" w:ascii="Times New Roman" w:hAnsi="Times New Roman" w:eastAsia="宋体" w:cs="Times New Roman"/>
          <w:sz w:val="24"/>
          <w:szCs w:val="24"/>
          <w:lang w:val="en-US" w:eastAsia="zh-CN" w:bidi="ar-SA"/>
        </w:rPr>
        <w:t>王建国.地铁车站AFC闸机常见故障分析及处理方法[J].铁道运营技术,2021,27(3):32-35.</w:t>
      </w:r>
    </w:p>
    <w:p w14:paraId="6FC25C33">
      <w:pPr>
        <w:pStyle w:val="36"/>
        <w:numPr>
          <w:ilvl w:val="0"/>
          <w:numId w:val="1"/>
        </w:numPr>
        <w:bidi w:val="0"/>
        <w:rPr>
          <w:rFonts w:hint="default" w:ascii="Times New Roman" w:hAnsi="Times New Roman" w:eastAsia="宋体" w:cs="Times New Roman"/>
          <w:sz w:val="24"/>
          <w:szCs w:val="24"/>
          <w:lang w:val="en-US" w:eastAsia="zh-CN" w:bidi="ar-SA"/>
        </w:rPr>
      </w:pPr>
      <w:r>
        <w:rPr>
          <w:rFonts w:hint="default" w:ascii="Times New Roman" w:hAnsi="Times New Roman" w:eastAsia="宋体" w:cs="Times New Roman"/>
          <w:sz w:val="24"/>
          <w:szCs w:val="24"/>
          <w:lang w:val="en-US" w:eastAsia="zh-CN" w:bidi="ar-SA"/>
        </w:rPr>
        <w:t>陈志强.城市轨道交通机电设备检修实务[M].北京:中国铁道出版社,2021.</w:t>
      </w:r>
    </w:p>
    <w:p w14:paraId="55E3B260">
      <w:pPr>
        <w:pStyle w:val="36"/>
        <w:numPr>
          <w:ilvl w:val="0"/>
          <w:numId w:val="1"/>
        </w:numPr>
        <w:bidi w:val="0"/>
        <w:rPr>
          <w:rFonts w:hint="default" w:ascii="Times New Roman" w:hAnsi="Times New Roman" w:eastAsia="宋体" w:cs="Times New Roman"/>
          <w:sz w:val="24"/>
          <w:szCs w:val="24"/>
          <w:lang w:val="en-US" w:eastAsia="zh-CN" w:bidi="ar-SA"/>
        </w:rPr>
      </w:pPr>
      <w:r>
        <w:rPr>
          <w:rFonts w:hint="default" w:ascii="Times New Roman" w:hAnsi="Times New Roman" w:eastAsia="宋体" w:cs="Times New Roman"/>
          <w:sz w:val="24"/>
          <w:szCs w:val="24"/>
          <w:lang w:val="en-US" w:eastAsia="zh-CN" w:bidi="ar-SA"/>
        </w:rPr>
        <w:t>刘洋.基于状态监测的地铁AFC设备预防性维护策略[J].城市轨道交通技术,2024(2):56-60.</w:t>
      </w:r>
    </w:p>
    <w:p w14:paraId="4F417DC1">
      <w:pPr>
        <w:keepNext w:val="0"/>
        <w:keepLines w:val="0"/>
        <w:pageBreakBefore w:val="0"/>
        <w:widowControl w:val="0"/>
        <w:kinsoku/>
        <w:wordWrap/>
        <w:overflowPunct w:val="0"/>
        <w:topLinePunct w:val="0"/>
        <w:autoSpaceDE/>
        <w:autoSpaceDN/>
        <w:bidi w:val="0"/>
        <w:adjustRightInd/>
        <w:snapToGrid/>
        <w:ind w:firstLine="420"/>
        <w:textAlignment w:val="auto"/>
        <w:rPr>
          <w:rFonts w:hint="default" w:ascii="Times New Roman" w:hAnsi="Times New Roman" w:cs="Times New Roman"/>
          <w:kern w:val="21"/>
          <w:lang w:val="en-US" w:eastAsia="zh-CN"/>
        </w:rPr>
      </w:pPr>
    </w:p>
    <w:p w14:paraId="32C6F80F">
      <w:pPr>
        <w:pStyle w:val="11"/>
        <w:rPr>
          <w:rFonts w:hint="default"/>
          <w:lang w:val="en-US" w:eastAsia="zh-CN"/>
        </w:rPr>
      </w:pPr>
    </w:p>
    <w:sectPr>
      <w:headerReference r:id="rId14" w:type="default"/>
      <w:footerReference r:id="rId15" w:type="default"/>
      <w:pgSz w:w="11906" w:h="16838"/>
      <w:pgMar w:top="1417" w:right="1417" w:bottom="1417" w:left="1417" w:header="850" w:footer="1134" w:gutter="0"/>
      <w:pgNumType w:fmt="decimal" w:start="1"/>
      <w:cols w:space="720" w:num="1"/>
      <w:rtlGutter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2CBCB">
    <w:pPr>
      <w:pStyle w:val="11"/>
      <w:ind w:firstLine="0" w:firstLineChars="0"/>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1F64C">
    <w:pPr>
      <w:pStyle w:val="11"/>
      <w:framePr w:wrap="around" w:vAnchor="text" w:hAnchor="margin" w:xAlign="center" w:y="1"/>
      <w:ind w:firstLine="360"/>
      <w:rPr>
        <w:rStyle w:val="22"/>
      </w:rPr>
    </w:pPr>
    <w:r>
      <w:fldChar w:fldCharType="begin"/>
    </w:r>
    <w:r>
      <w:rPr>
        <w:rStyle w:val="22"/>
      </w:rPr>
      <w:instrText xml:space="preserve">PAGE  </w:instrText>
    </w:r>
    <w:r>
      <w:fldChar w:fldCharType="end"/>
    </w:r>
  </w:p>
  <w:p w14:paraId="48360242">
    <w:pPr>
      <w:pStyle w:val="11"/>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D05C2">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F35FA">
    <w:pPr>
      <w:pStyle w:val="11"/>
      <w:ind w:firstLine="0" w:firstLineChars="0"/>
      <w:rPr>
        <w:rFonts w:hint="eastAsia"/>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F12B">
    <w:pPr>
      <w:pStyle w:val="11"/>
      <w:ind w:firstLine="0" w:firstLineChars="0"/>
      <w:jc w:val="center"/>
      <w:rPr>
        <w:rFonts w:hint="eastAsia"/>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941F77">
                          <w:pPr>
                            <w:pStyle w:val="11"/>
                            <w:ind w:firstLine="0" w:firstLineChars="0"/>
                            <w:jc w:val="center"/>
                          </w:pPr>
                          <w:r>
                            <w:rPr>
                              <w:rStyle w:val="22"/>
                              <w:sz w:val="21"/>
                              <w:szCs w:val="21"/>
                            </w:rPr>
                            <w:fldChar w:fldCharType="begin"/>
                          </w:r>
                          <w:r>
                            <w:rPr>
                              <w:rStyle w:val="22"/>
                              <w:sz w:val="21"/>
                              <w:szCs w:val="21"/>
                            </w:rPr>
                            <w:instrText xml:space="preserve"> PAGE </w:instrText>
                          </w:r>
                          <w:r>
                            <w:rPr>
                              <w:rStyle w:val="22"/>
                              <w:sz w:val="21"/>
                              <w:szCs w:val="21"/>
                            </w:rPr>
                            <w:fldChar w:fldCharType="separate"/>
                          </w:r>
                          <w:r>
                            <w:rPr>
                              <w:rStyle w:val="22"/>
                              <w:sz w:val="21"/>
                              <w:szCs w:val="21"/>
                            </w:rPr>
                            <w:t>1</w:t>
                          </w:r>
                          <w:r>
                            <w:rPr>
                              <w:rStyle w:val="22"/>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8941F77">
                    <w:pPr>
                      <w:pStyle w:val="11"/>
                      <w:ind w:firstLine="0" w:firstLineChars="0"/>
                      <w:jc w:val="center"/>
                    </w:pPr>
                    <w:r>
                      <w:rPr>
                        <w:rStyle w:val="22"/>
                        <w:sz w:val="21"/>
                        <w:szCs w:val="21"/>
                      </w:rPr>
                      <w:fldChar w:fldCharType="begin"/>
                    </w:r>
                    <w:r>
                      <w:rPr>
                        <w:rStyle w:val="22"/>
                        <w:sz w:val="21"/>
                        <w:szCs w:val="21"/>
                      </w:rPr>
                      <w:instrText xml:space="preserve"> PAGE </w:instrText>
                    </w:r>
                    <w:r>
                      <w:rPr>
                        <w:rStyle w:val="22"/>
                        <w:sz w:val="21"/>
                        <w:szCs w:val="21"/>
                      </w:rPr>
                      <w:fldChar w:fldCharType="separate"/>
                    </w:r>
                    <w:r>
                      <w:rPr>
                        <w:rStyle w:val="22"/>
                        <w:sz w:val="21"/>
                        <w:szCs w:val="21"/>
                      </w:rPr>
                      <w:t>1</w:t>
                    </w:r>
                    <w:r>
                      <w:rPr>
                        <w:rStyle w:val="22"/>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62F71">
    <w:pPr>
      <w:pStyle w:val="12"/>
      <w:pBdr>
        <w:bottom w:val="none" w:color="auto" w:sz="0" w:space="0"/>
      </w:pBdr>
      <w:topLinePunct w:val="0"/>
      <w:spacing w:line="240" w:lineRule="auto"/>
      <w:ind w:firstLine="0" w:firstLineChars="0"/>
      <w:jc w:val="both"/>
      <w:rPr>
        <w:rFonts w:hint="eastAsia"/>
        <w:sz w:val="21"/>
        <w:szCs w:val="21"/>
      </w:rPr>
    </w:pPr>
    <w:r>
      <w:drawing>
        <wp:anchor distT="0" distB="0" distL="114300" distR="114300" simplePos="0" relativeHeight="251659264" behindDoc="1" locked="0" layoutInCell="1" allowOverlap="1">
          <wp:simplePos x="0" y="0"/>
          <wp:positionH relativeFrom="page">
            <wp:posOffset>1062355</wp:posOffset>
          </wp:positionH>
          <wp:positionV relativeFrom="page">
            <wp:posOffset>813435</wp:posOffset>
          </wp:positionV>
          <wp:extent cx="5400040" cy="374650"/>
          <wp:effectExtent l="0" t="0" r="10160" b="6350"/>
          <wp:wrapNone/>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1"/>
                  <a:stretch>
                    <a:fillRect/>
                  </a:stretch>
                </pic:blipFill>
                <pic:spPr>
                  <a:xfrm>
                    <a:off x="0" y="0"/>
                    <a:ext cx="5400040" cy="37465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46225">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863F5">
    <w:pPr>
      <w:pStyle w:val="12"/>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B7D24">
    <w:pPr>
      <w:pStyle w:val="12"/>
      <w:pBdr>
        <w:bottom w:val="none" w:color="auto" w:sz="0" w:space="0"/>
      </w:pBdr>
      <w:ind w:firstLine="0" w:firstLineChars="0"/>
      <w:jc w:val="both"/>
      <w:rPr>
        <w:rFonts w:hint="eastAsia"/>
        <w:sz w:val="21"/>
        <w:szCs w:val="21"/>
      </w:rPr>
    </w:pPr>
    <w:r>
      <w:drawing>
        <wp:anchor distT="0" distB="0" distL="114300" distR="114300" simplePos="0" relativeHeight="251660288" behindDoc="1" locked="0" layoutInCell="1" allowOverlap="1">
          <wp:simplePos x="0" y="0"/>
          <wp:positionH relativeFrom="page">
            <wp:posOffset>1100455</wp:posOffset>
          </wp:positionH>
          <wp:positionV relativeFrom="page">
            <wp:posOffset>546735</wp:posOffset>
          </wp:positionV>
          <wp:extent cx="5400040" cy="374650"/>
          <wp:effectExtent l="0" t="0" r="10160" b="6350"/>
          <wp:wrapNone/>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1"/>
                  <a:stretch>
                    <a:fillRect/>
                  </a:stretch>
                </pic:blipFill>
                <pic:spPr>
                  <a:xfrm>
                    <a:off x="0" y="0"/>
                    <a:ext cx="5400040" cy="374650"/>
                  </a:xfrm>
                  <a:prstGeom prst="rect">
                    <a:avLst/>
                  </a:prstGeom>
                  <a:noFill/>
                  <a:ln>
                    <a:noFill/>
                  </a:ln>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BB69F">
    <w:pPr>
      <w:pStyle w:val="12"/>
      <w:pBdr>
        <w:bottom w:val="none" w:color="auto" w:sz="0" w:space="0"/>
      </w:pBdr>
      <w:ind w:firstLine="0" w:firstLineChars="0"/>
      <w:jc w:val="both"/>
      <w:rPr>
        <w:rFonts w:hint="eastAsia"/>
        <w:sz w:val="21"/>
        <w:szCs w:val="21"/>
      </w:rPr>
    </w:pPr>
    <w:r>
      <w:drawing>
        <wp:anchor distT="0" distB="0" distL="114300" distR="114300" simplePos="0" relativeHeight="251661312" behindDoc="1" locked="0" layoutInCell="1" allowOverlap="1">
          <wp:simplePos x="0" y="0"/>
          <wp:positionH relativeFrom="page">
            <wp:posOffset>1095375</wp:posOffset>
          </wp:positionH>
          <wp:positionV relativeFrom="page">
            <wp:posOffset>523875</wp:posOffset>
          </wp:positionV>
          <wp:extent cx="5400040" cy="374650"/>
          <wp:effectExtent l="0" t="0" r="10160" b="6350"/>
          <wp:wrapNone/>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
                  <a:stretch>
                    <a:fillRect/>
                  </a:stretch>
                </pic:blipFill>
                <pic:spPr>
                  <a:xfrm>
                    <a:off x="0" y="0"/>
                    <a:ext cx="5400040" cy="374650"/>
                  </a:xfrm>
                  <a:prstGeom prst="rect">
                    <a:avLst/>
                  </a:prstGeom>
                  <a:noFill/>
                  <a:ln>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ADD37">
    <w:pPr>
      <w:pStyle w:val="12"/>
      <w:pBdr>
        <w:bottom w:val="none" w:color="auto" w:sz="0" w:space="0"/>
      </w:pBdr>
      <w:tabs>
        <w:tab w:val="left" w:pos="3462"/>
        <w:tab w:val="clear" w:pos="4153"/>
      </w:tabs>
      <w:ind w:firstLine="0" w:firstLineChars="0"/>
      <w:jc w:val="both"/>
      <w:rPr>
        <w:rFonts w:hint="eastAsia"/>
        <w:sz w:val="21"/>
        <w:szCs w:val="21"/>
      </w:rPr>
    </w:pPr>
    <w:r>
      <w:drawing>
        <wp:anchor distT="0" distB="0" distL="114300" distR="114300" simplePos="0" relativeHeight="251662336" behindDoc="1" locked="0" layoutInCell="1" allowOverlap="1">
          <wp:simplePos x="0" y="0"/>
          <wp:positionH relativeFrom="page">
            <wp:posOffset>1095375</wp:posOffset>
          </wp:positionH>
          <wp:positionV relativeFrom="page">
            <wp:posOffset>533400</wp:posOffset>
          </wp:positionV>
          <wp:extent cx="5400040" cy="374650"/>
          <wp:effectExtent l="0" t="0" r="10160" b="635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stretch>
                    <a:fillRect/>
                  </a:stretch>
                </pic:blipFill>
                <pic:spPr>
                  <a:xfrm>
                    <a:off x="0" y="0"/>
                    <a:ext cx="5400040" cy="374650"/>
                  </a:xfrm>
                  <a:prstGeom prst="rect">
                    <a:avLst/>
                  </a:prstGeom>
                  <a:noFill/>
                  <a:ln>
                    <a:noFill/>
                  </a:ln>
                </pic:spPr>
              </pic:pic>
            </a:graphicData>
          </a:graphic>
        </wp:anchor>
      </w:drawing>
    </w:r>
    <w:r>
      <w:rPr>
        <w:rFonts w:hint="eastAsia"/>
        <w:sz w:val="21"/>
        <w:szCs w:val="21"/>
        <w:lang w:eastAsia="zh-C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361593"/>
    <w:multiLevelType w:val="singleLevel"/>
    <w:tmpl w:val="B5361593"/>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0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777E81"/>
    <w:rsid w:val="00000B9B"/>
    <w:rsid w:val="00001B03"/>
    <w:rsid w:val="00001DBB"/>
    <w:rsid w:val="000029AE"/>
    <w:rsid w:val="000041ED"/>
    <w:rsid w:val="00005B31"/>
    <w:rsid w:val="0001080D"/>
    <w:rsid w:val="00010850"/>
    <w:rsid w:val="00011AA3"/>
    <w:rsid w:val="00013CC6"/>
    <w:rsid w:val="000153CB"/>
    <w:rsid w:val="00015C47"/>
    <w:rsid w:val="000217C6"/>
    <w:rsid w:val="00022430"/>
    <w:rsid w:val="000247D3"/>
    <w:rsid w:val="0002640E"/>
    <w:rsid w:val="00030DF2"/>
    <w:rsid w:val="00031764"/>
    <w:rsid w:val="00031F17"/>
    <w:rsid w:val="000323DE"/>
    <w:rsid w:val="0003274A"/>
    <w:rsid w:val="00040E54"/>
    <w:rsid w:val="00046841"/>
    <w:rsid w:val="0005083F"/>
    <w:rsid w:val="00053961"/>
    <w:rsid w:val="0005670F"/>
    <w:rsid w:val="00057AA6"/>
    <w:rsid w:val="00061A2A"/>
    <w:rsid w:val="0006308F"/>
    <w:rsid w:val="00063649"/>
    <w:rsid w:val="00065F16"/>
    <w:rsid w:val="000706BB"/>
    <w:rsid w:val="00070884"/>
    <w:rsid w:val="000751E9"/>
    <w:rsid w:val="0008403D"/>
    <w:rsid w:val="0009091F"/>
    <w:rsid w:val="00090A93"/>
    <w:rsid w:val="00092C0F"/>
    <w:rsid w:val="0009512E"/>
    <w:rsid w:val="00095D50"/>
    <w:rsid w:val="00095FCF"/>
    <w:rsid w:val="000A31BC"/>
    <w:rsid w:val="000A557D"/>
    <w:rsid w:val="000A6C50"/>
    <w:rsid w:val="000A70E8"/>
    <w:rsid w:val="000A7E76"/>
    <w:rsid w:val="000B1EAB"/>
    <w:rsid w:val="000B2EB5"/>
    <w:rsid w:val="000B30A0"/>
    <w:rsid w:val="000B4BDA"/>
    <w:rsid w:val="000C14F1"/>
    <w:rsid w:val="000C1CC6"/>
    <w:rsid w:val="000C3767"/>
    <w:rsid w:val="000C5CCB"/>
    <w:rsid w:val="000C6AFE"/>
    <w:rsid w:val="000C7A84"/>
    <w:rsid w:val="000D0B18"/>
    <w:rsid w:val="000D19EC"/>
    <w:rsid w:val="000D299A"/>
    <w:rsid w:val="000D2AB0"/>
    <w:rsid w:val="000D3532"/>
    <w:rsid w:val="000D51E2"/>
    <w:rsid w:val="000D7E40"/>
    <w:rsid w:val="000E07C7"/>
    <w:rsid w:val="000E1F34"/>
    <w:rsid w:val="000E349B"/>
    <w:rsid w:val="000E51F3"/>
    <w:rsid w:val="000E577F"/>
    <w:rsid w:val="000E6668"/>
    <w:rsid w:val="000F2BCC"/>
    <w:rsid w:val="000F3A33"/>
    <w:rsid w:val="000F4991"/>
    <w:rsid w:val="000F4CD8"/>
    <w:rsid w:val="00100443"/>
    <w:rsid w:val="0010404C"/>
    <w:rsid w:val="001044EA"/>
    <w:rsid w:val="001051FE"/>
    <w:rsid w:val="00105F92"/>
    <w:rsid w:val="00107CD4"/>
    <w:rsid w:val="00111F3C"/>
    <w:rsid w:val="001128EB"/>
    <w:rsid w:val="00112935"/>
    <w:rsid w:val="001145AB"/>
    <w:rsid w:val="00121F23"/>
    <w:rsid w:val="00124194"/>
    <w:rsid w:val="00130F9E"/>
    <w:rsid w:val="0013135A"/>
    <w:rsid w:val="0014101E"/>
    <w:rsid w:val="00141307"/>
    <w:rsid w:val="00146353"/>
    <w:rsid w:val="001554B9"/>
    <w:rsid w:val="00155B8F"/>
    <w:rsid w:val="00157007"/>
    <w:rsid w:val="001571C6"/>
    <w:rsid w:val="001615A7"/>
    <w:rsid w:val="00166BB8"/>
    <w:rsid w:val="00166EB3"/>
    <w:rsid w:val="001757FF"/>
    <w:rsid w:val="00175887"/>
    <w:rsid w:val="001758FF"/>
    <w:rsid w:val="0017734F"/>
    <w:rsid w:val="00180493"/>
    <w:rsid w:val="00182992"/>
    <w:rsid w:val="00183D5B"/>
    <w:rsid w:val="00184C62"/>
    <w:rsid w:val="00185AEA"/>
    <w:rsid w:val="00185CB0"/>
    <w:rsid w:val="00190692"/>
    <w:rsid w:val="00191BB7"/>
    <w:rsid w:val="00192901"/>
    <w:rsid w:val="001939A7"/>
    <w:rsid w:val="001946CC"/>
    <w:rsid w:val="00194CA5"/>
    <w:rsid w:val="001A0A17"/>
    <w:rsid w:val="001A31F9"/>
    <w:rsid w:val="001A3EF8"/>
    <w:rsid w:val="001A439F"/>
    <w:rsid w:val="001A654A"/>
    <w:rsid w:val="001A6BE9"/>
    <w:rsid w:val="001A730E"/>
    <w:rsid w:val="001B19DA"/>
    <w:rsid w:val="001B2124"/>
    <w:rsid w:val="001B4829"/>
    <w:rsid w:val="001B717D"/>
    <w:rsid w:val="001C0093"/>
    <w:rsid w:val="001C0142"/>
    <w:rsid w:val="001C6135"/>
    <w:rsid w:val="001C636D"/>
    <w:rsid w:val="001C6659"/>
    <w:rsid w:val="001C6E2C"/>
    <w:rsid w:val="001C730C"/>
    <w:rsid w:val="001C7487"/>
    <w:rsid w:val="001C7A32"/>
    <w:rsid w:val="001C7B24"/>
    <w:rsid w:val="001D0915"/>
    <w:rsid w:val="001D1958"/>
    <w:rsid w:val="001D1E1B"/>
    <w:rsid w:val="001D2849"/>
    <w:rsid w:val="001D7CCF"/>
    <w:rsid w:val="001E06FD"/>
    <w:rsid w:val="001F0864"/>
    <w:rsid w:val="001F25D9"/>
    <w:rsid w:val="001F371C"/>
    <w:rsid w:val="001F4127"/>
    <w:rsid w:val="002006E6"/>
    <w:rsid w:val="00200AD0"/>
    <w:rsid w:val="00200CCB"/>
    <w:rsid w:val="0020100F"/>
    <w:rsid w:val="00202156"/>
    <w:rsid w:val="00204FC0"/>
    <w:rsid w:val="00205DBF"/>
    <w:rsid w:val="0020632C"/>
    <w:rsid w:val="00207C19"/>
    <w:rsid w:val="00211ACE"/>
    <w:rsid w:val="00213E5B"/>
    <w:rsid w:val="00214181"/>
    <w:rsid w:val="00216306"/>
    <w:rsid w:val="0021634C"/>
    <w:rsid w:val="002175B4"/>
    <w:rsid w:val="002203B3"/>
    <w:rsid w:val="00220D10"/>
    <w:rsid w:val="002251C0"/>
    <w:rsid w:val="00225B57"/>
    <w:rsid w:val="0022642E"/>
    <w:rsid w:val="002264C3"/>
    <w:rsid w:val="00232C38"/>
    <w:rsid w:val="00234039"/>
    <w:rsid w:val="00235010"/>
    <w:rsid w:val="00235EDC"/>
    <w:rsid w:val="00237A26"/>
    <w:rsid w:val="0024116B"/>
    <w:rsid w:val="00242461"/>
    <w:rsid w:val="002444BF"/>
    <w:rsid w:val="00246818"/>
    <w:rsid w:val="00247A9B"/>
    <w:rsid w:val="00250A23"/>
    <w:rsid w:val="00255DD8"/>
    <w:rsid w:val="002575D5"/>
    <w:rsid w:val="00262F8A"/>
    <w:rsid w:val="002632FD"/>
    <w:rsid w:val="00264918"/>
    <w:rsid w:val="00265AAE"/>
    <w:rsid w:val="002714F6"/>
    <w:rsid w:val="00274945"/>
    <w:rsid w:val="00276230"/>
    <w:rsid w:val="00276951"/>
    <w:rsid w:val="00280548"/>
    <w:rsid w:val="00283A81"/>
    <w:rsid w:val="00286A3E"/>
    <w:rsid w:val="00292F9D"/>
    <w:rsid w:val="002931FF"/>
    <w:rsid w:val="00293629"/>
    <w:rsid w:val="00293F0F"/>
    <w:rsid w:val="00297542"/>
    <w:rsid w:val="00297FF6"/>
    <w:rsid w:val="002A1347"/>
    <w:rsid w:val="002A1395"/>
    <w:rsid w:val="002A4B42"/>
    <w:rsid w:val="002A568E"/>
    <w:rsid w:val="002A6F3A"/>
    <w:rsid w:val="002A7AAE"/>
    <w:rsid w:val="002A7D20"/>
    <w:rsid w:val="002B08D7"/>
    <w:rsid w:val="002B48AE"/>
    <w:rsid w:val="002B5659"/>
    <w:rsid w:val="002B5C7F"/>
    <w:rsid w:val="002B60E2"/>
    <w:rsid w:val="002B69A7"/>
    <w:rsid w:val="002B7CAC"/>
    <w:rsid w:val="002B7EB9"/>
    <w:rsid w:val="002B7FB0"/>
    <w:rsid w:val="002C3105"/>
    <w:rsid w:val="002C3AA7"/>
    <w:rsid w:val="002C4393"/>
    <w:rsid w:val="002C512E"/>
    <w:rsid w:val="002C7735"/>
    <w:rsid w:val="002D5727"/>
    <w:rsid w:val="002D6295"/>
    <w:rsid w:val="002D75A9"/>
    <w:rsid w:val="002E1458"/>
    <w:rsid w:val="002E39AD"/>
    <w:rsid w:val="002E6874"/>
    <w:rsid w:val="002F0E16"/>
    <w:rsid w:val="002F1E25"/>
    <w:rsid w:val="002F1FAD"/>
    <w:rsid w:val="002F52E6"/>
    <w:rsid w:val="002F7798"/>
    <w:rsid w:val="00301E90"/>
    <w:rsid w:val="0030216F"/>
    <w:rsid w:val="003032AD"/>
    <w:rsid w:val="0030600A"/>
    <w:rsid w:val="00307FA4"/>
    <w:rsid w:val="00311C3E"/>
    <w:rsid w:val="00321E10"/>
    <w:rsid w:val="0032396D"/>
    <w:rsid w:val="00326B82"/>
    <w:rsid w:val="0033332F"/>
    <w:rsid w:val="00333ACD"/>
    <w:rsid w:val="0033559A"/>
    <w:rsid w:val="00340A0E"/>
    <w:rsid w:val="003428EE"/>
    <w:rsid w:val="003444FA"/>
    <w:rsid w:val="003475FE"/>
    <w:rsid w:val="0035433C"/>
    <w:rsid w:val="00354DBC"/>
    <w:rsid w:val="0036032E"/>
    <w:rsid w:val="00360B6C"/>
    <w:rsid w:val="00360BEB"/>
    <w:rsid w:val="00361D9D"/>
    <w:rsid w:val="003620F6"/>
    <w:rsid w:val="00366C6A"/>
    <w:rsid w:val="003713C6"/>
    <w:rsid w:val="00372BAF"/>
    <w:rsid w:val="00373162"/>
    <w:rsid w:val="00373243"/>
    <w:rsid w:val="0037572E"/>
    <w:rsid w:val="00382819"/>
    <w:rsid w:val="00384F3D"/>
    <w:rsid w:val="00385BF1"/>
    <w:rsid w:val="00387EEB"/>
    <w:rsid w:val="00391A32"/>
    <w:rsid w:val="00391CF4"/>
    <w:rsid w:val="00393382"/>
    <w:rsid w:val="00393D3F"/>
    <w:rsid w:val="003979D0"/>
    <w:rsid w:val="003A0B6D"/>
    <w:rsid w:val="003A16DB"/>
    <w:rsid w:val="003A3936"/>
    <w:rsid w:val="003A41F7"/>
    <w:rsid w:val="003A4728"/>
    <w:rsid w:val="003A474C"/>
    <w:rsid w:val="003A68E3"/>
    <w:rsid w:val="003B134A"/>
    <w:rsid w:val="003B1AAC"/>
    <w:rsid w:val="003B25A2"/>
    <w:rsid w:val="003B44D7"/>
    <w:rsid w:val="003C085F"/>
    <w:rsid w:val="003C1C40"/>
    <w:rsid w:val="003C1D1C"/>
    <w:rsid w:val="003C4C2A"/>
    <w:rsid w:val="003C6E8E"/>
    <w:rsid w:val="003D08BB"/>
    <w:rsid w:val="003D2624"/>
    <w:rsid w:val="003E1CFE"/>
    <w:rsid w:val="003E2F2B"/>
    <w:rsid w:val="003E382B"/>
    <w:rsid w:val="003E577E"/>
    <w:rsid w:val="003E5B9D"/>
    <w:rsid w:val="003F198E"/>
    <w:rsid w:val="003F1F38"/>
    <w:rsid w:val="003F544A"/>
    <w:rsid w:val="003F6850"/>
    <w:rsid w:val="004039E5"/>
    <w:rsid w:val="00404B20"/>
    <w:rsid w:val="00404E4D"/>
    <w:rsid w:val="00412168"/>
    <w:rsid w:val="0041222E"/>
    <w:rsid w:val="004137D7"/>
    <w:rsid w:val="00413F5F"/>
    <w:rsid w:val="00414678"/>
    <w:rsid w:val="004177D9"/>
    <w:rsid w:val="00417FDA"/>
    <w:rsid w:val="004229A1"/>
    <w:rsid w:val="004253C5"/>
    <w:rsid w:val="00425436"/>
    <w:rsid w:val="00431A36"/>
    <w:rsid w:val="00434278"/>
    <w:rsid w:val="00434581"/>
    <w:rsid w:val="00445BE2"/>
    <w:rsid w:val="00451523"/>
    <w:rsid w:val="00453422"/>
    <w:rsid w:val="00453FFB"/>
    <w:rsid w:val="00454EF2"/>
    <w:rsid w:val="0045512C"/>
    <w:rsid w:val="00455698"/>
    <w:rsid w:val="004573E3"/>
    <w:rsid w:val="0046001A"/>
    <w:rsid w:val="004630DA"/>
    <w:rsid w:val="00463A92"/>
    <w:rsid w:val="00463DDE"/>
    <w:rsid w:val="00464577"/>
    <w:rsid w:val="004663DE"/>
    <w:rsid w:val="00466451"/>
    <w:rsid w:val="00467389"/>
    <w:rsid w:val="004674C9"/>
    <w:rsid w:val="00471387"/>
    <w:rsid w:val="00471525"/>
    <w:rsid w:val="00471B48"/>
    <w:rsid w:val="00472339"/>
    <w:rsid w:val="004725F1"/>
    <w:rsid w:val="00472699"/>
    <w:rsid w:val="00472C62"/>
    <w:rsid w:val="0048022F"/>
    <w:rsid w:val="00482C15"/>
    <w:rsid w:val="00483ED5"/>
    <w:rsid w:val="00484421"/>
    <w:rsid w:val="004853F2"/>
    <w:rsid w:val="00486E6E"/>
    <w:rsid w:val="0048710B"/>
    <w:rsid w:val="004875FF"/>
    <w:rsid w:val="00487E0E"/>
    <w:rsid w:val="00491F9B"/>
    <w:rsid w:val="004927A7"/>
    <w:rsid w:val="00492950"/>
    <w:rsid w:val="004931F4"/>
    <w:rsid w:val="00493E48"/>
    <w:rsid w:val="00495767"/>
    <w:rsid w:val="0049597D"/>
    <w:rsid w:val="004A0DCF"/>
    <w:rsid w:val="004A25DB"/>
    <w:rsid w:val="004A3ACF"/>
    <w:rsid w:val="004A7CD7"/>
    <w:rsid w:val="004B1246"/>
    <w:rsid w:val="004B14C5"/>
    <w:rsid w:val="004B7E14"/>
    <w:rsid w:val="004C0425"/>
    <w:rsid w:val="004C2951"/>
    <w:rsid w:val="004C644E"/>
    <w:rsid w:val="004C6D1E"/>
    <w:rsid w:val="004C76BD"/>
    <w:rsid w:val="004D144B"/>
    <w:rsid w:val="004D2161"/>
    <w:rsid w:val="004D3A08"/>
    <w:rsid w:val="004D6580"/>
    <w:rsid w:val="004D6FF6"/>
    <w:rsid w:val="004D7E52"/>
    <w:rsid w:val="004E2EA6"/>
    <w:rsid w:val="004E3AE1"/>
    <w:rsid w:val="004E3F3A"/>
    <w:rsid w:val="004E755A"/>
    <w:rsid w:val="004F020D"/>
    <w:rsid w:val="004F1185"/>
    <w:rsid w:val="004F21A4"/>
    <w:rsid w:val="004F7E60"/>
    <w:rsid w:val="00500126"/>
    <w:rsid w:val="0050121B"/>
    <w:rsid w:val="00502436"/>
    <w:rsid w:val="00502D77"/>
    <w:rsid w:val="005049E6"/>
    <w:rsid w:val="005063F1"/>
    <w:rsid w:val="00506717"/>
    <w:rsid w:val="005102A5"/>
    <w:rsid w:val="005139BF"/>
    <w:rsid w:val="00515C34"/>
    <w:rsid w:val="00517259"/>
    <w:rsid w:val="00517ECD"/>
    <w:rsid w:val="005204AF"/>
    <w:rsid w:val="00520A4D"/>
    <w:rsid w:val="005266F8"/>
    <w:rsid w:val="0052692B"/>
    <w:rsid w:val="0053331D"/>
    <w:rsid w:val="005340FF"/>
    <w:rsid w:val="005348F7"/>
    <w:rsid w:val="00536A2B"/>
    <w:rsid w:val="00536B8A"/>
    <w:rsid w:val="00540412"/>
    <w:rsid w:val="0054127D"/>
    <w:rsid w:val="00541D14"/>
    <w:rsid w:val="00542C1B"/>
    <w:rsid w:val="00543437"/>
    <w:rsid w:val="00546571"/>
    <w:rsid w:val="005475D3"/>
    <w:rsid w:val="005510C8"/>
    <w:rsid w:val="00553B34"/>
    <w:rsid w:val="005550DC"/>
    <w:rsid w:val="005559C7"/>
    <w:rsid w:val="005608B5"/>
    <w:rsid w:val="00561845"/>
    <w:rsid w:val="00564793"/>
    <w:rsid w:val="00566C0A"/>
    <w:rsid w:val="00567C16"/>
    <w:rsid w:val="005743BC"/>
    <w:rsid w:val="0057744A"/>
    <w:rsid w:val="0058283E"/>
    <w:rsid w:val="005828F1"/>
    <w:rsid w:val="005854E7"/>
    <w:rsid w:val="005872DF"/>
    <w:rsid w:val="005910CB"/>
    <w:rsid w:val="005916F6"/>
    <w:rsid w:val="0059691C"/>
    <w:rsid w:val="005A732A"/>
    <w:rsid w:val="005A7334"/>
    <w:rsid w:val="005A73C5"/>
    <w:rsid w:val="005B0FE8"/>
    <w:rsid w:val="005B1D00"/>
    <w:rsid w:val="005B58C4"/>
    <w:rsid w:val="005B72BE"/>
    <w:rsid w:val="005C4ABC"/>
    <w:rsid w:val="005C518E"/>
    <w:rsid w:val="005D1D9E"/>
    <w:rsid w:val="005D237A"/>
    <w:rsid w:val="005D4031"/>
    <w:rsid w:val="005D742C"/>
    <w:rsid w:val="005D760B"/>
    <w:rsid w:val="005E0700"/>
    <w:rsid w:val="005E3694"/>
    <w:rsid w:val="005E36BC"/>
    <w:rsid w:val="005E3BF0"/>
    <w:rsid w:val="005E6FAE"/>
    <w:rsid w:val="005F1530"/>
    <w:rsid w:val="005F66F0"/>
    <w:rsid w:val="005F6906"/>
    <w:rsid w:val="005F750C"/>
    <w:rsid w:val="00602235"/>
    <w:rsid w:val="00602350"/>
    <w:rsid w:val="00602D46"/>
    <w:rsid w:val="0060638B"/>
    <w:rsid w:val="00610C13"/>
    <w:rsid w:val="00613245"/>
    <w:rsid w:val="00613DFC"/>
    <w:rsid w:val="006141C7"/>
    <w:rsid w:val="00614830"/>
    <w:rsid w:val="006174B5"/>
    <w:rsid w:val="00620E26"/>
    <w:rsid w:val="00622F8D"/>
    <w:rsid w:val="0062383D"/>
    <w:rsid w:val="00623ABF"/>
    <w:rsid w:val="006244B7"/>
    <w:rsid w:val="0062498E"/>
    <w:rsid w:val="00624A4E"/>
    <w:rsid w:val="0062550A"/>
    <w:rsid w:val="00631B8A"/>
    <w:rsid w:val="00633BD9"/>
    <w:rsid w:val="00634880"/>
    <w:rsid w:val="00634D96"/>
    <w:rsid w:val="00635809"/>
    <w:rsid w:val="00636041"/>
    <w:rsid w:val="00637CCC"/>
    <w:rsid w:val="00637DE5"/>
    <w:rsid w:val="00641030"/>
    <w:rsid w:val="00643577"/>
    <w:rsid w:val="00651A04"/>
    <w:rsid w:val="00651EB3"/>
    <w:rsid w:val="00652021"/>
    <w:rsid w:val="00657741"/>
    <w:rsid w:val="00657867"/>
    <w:rsid w:val="00663811"/>
    <w:rsid w:val="00667013"/>
    <w:rsid w:val="00671D46"/>
    <w:rsid w:val="00677C54"/>
    <w:rsid w:val="00680980"/>
    <w:rsid w:val="00682778"/>
    <w:rsid w:val="00683256"/>
    <w:rsid w:val="00684398"/>
    <w:rsid w:val="00693A2D"/>
    <w:rsid w:val="00697499"/>
    <w:rsid w:val="006A0BE0"/>
    <w:rsid w:val="006A2F17"/>
    <w:rsid w:val="006A4FD8"/>
    <w:rsid w:val="006A679C"/>
    <w:rsid w:val="006B205A"/>
    <w:rsid w:val="006B3D62"/>
    <w:rsid w:val="006B7C46"/>
    <w:rsid w:val="006C0C89"/>
    <w:rsid w:val="006C6029"/>
    <w:rsid w:val="006C70EA"/>
    <w:rsid w:val="006C7730"/>
    <w:rsid w:val="006D25CA"/>
    <w:rsid w:val="006D51F1"/>
    <w:rsid w:val="006E06C8"/>
    <w:rsid w:val="006E0DCE"/>
    <w:rsid w:val="006E0E7F"/>
    <w:rsid w:val="006E22AA"/>
    <w:rsid w:val="006E2867"/>
    <w:rsid w:val="006E3821"/>
    <w:rsid w:val="006E6790"/>
    <w:rsid w:val="006E7E57"/>
    <w:rsid w:val="006F17F8"/>
    <w:rsid w:val="006F23C5"/>
    <w:rsid w:val="006F4561"/>
    <w:rsid w:val="006F5818"/>
    <w:rsid w:val="006F5C52"/>
    <w:rsid w:val="006F6D31"/>
    <w:rsid w:val="006F6E0C"/>
    <w:rsid w:val="00700EE1"/>
    <w:rsid w:val="00701CF2"/>
    <w:rsid w:val="00702688"/>
    <w:rsid w:val="00703409"/>
    <w:rsid w:val="007106BB"/>
    <w:rsid w:val="00710E1B"/>
    <w:rsid w:val="007122E9"/>
    <w:rsid w:val="007128FA"/>
    <w:rsid w:val="007134ED"/>
    <w:rsid w:val="007150C8"/>
    <w:rsid w:val="007159DD"/>
    <w:rsid w:val="007176F5"/>
    <w:rsid w:val="0072383C"/>
    <w:rsid w:val="00731BED"/>
    <w:rsid w:val="007322F9"/>
    <w:rsid w:val="007324BA"/>
    <w:rsid w:val="00734E54"/>
    <w:rsid w:val="007501C0"/>
    <w:rsid w:val="00750AC4"/>
    <w:rsid w:val="00751EA6"/>
    <w:rsid w:val="007550BA"/>
    <w:rsid w:val="00755221"/>
    <w:rsid w:val="00755F8D"/>
    <w:rsid w:val="007607EB"/>
    <w:rsid w:val="0076143D"/>
    <w:rsid w:val="00761915"/>
    <w:rsid w:val="00761BFA"/>
    <w:rsid w:val="007626BB"/>
    <w:rsid w:val="00764F8D"/>
    <w:rsid w:val="00765B4E"/>
    <w:rsid w:val="00767954"/>
    <w:rsid w:val="00774882"/>
    <w:rsid w:val="00777BA4"/>
    <w:rsid w:val="00777E81"/>
    <w:rsid w:val="00781CA6"/>
    <w:rsid w:val="00786579"/>
    <w:rsid w:val="00787AE1"/>
    <w:rsid w:val="00790A4D"/>
    <w:rsid w:val="007910D6"/>
    <w:rsid w:val="00793871"/>
    <w:rsid w:val="00796413"/>
    <w:rsid w:val="00796D81"/>
    <w:rsid w:val="007A1D4C"/>
    <w:rsid w:val="007A22DE"/>
    <w:rsid w:val="007A4204"/>
    <w:rsid w:val="007A4641"/>
    <w:rsid w:val="007B0362"/>
    <w:rsid w:val="007B2465"/>
    <w:rsid w:val="007B2F46"/>
    <w:rsid w:val="007B4B6F"/>
    <w:rsid w:val="007B78CC"/>
    <w:rsid w:val="007C1707"/>
    <w:rsid w:val="007C4E43"/>
    <w:rsid w:val="007C5CF5"/>
    <w:rsid w:val="007C7D39"/>
    <w:rsid w:val="007D09F5"/>
    <w:rsid w:val="007D147D"/>
    <w:rsid w:val="007E015E"/>
    <w:rsid w:val="007E1F09"/>
    <w:rsid w:val="007E3173"/>
    <w:rsid w:val="007E34A3"/>
    <w:rsid w:val="007E5683"/>
    <w:rsid w:val="007F28D6"/>
    <w:rsid w:val="007F3F3E"/>
    <w:rsid w:val="007F59B3"/>
    <w:rsid w:val="007F5A28"/>
    <w:rsid w:val="00800002"/>
    <w:rsid w:val="008000C7"/>
    <w:rsid w:val="008034EB"/>
    <w:rsid w:val="00803570"/>
    <w:rsid w:val="00804453"/>
    <w:rsid w:val="0081191F"/>
    <w:rsid w:val="0081375C"/>
    <w:rsid w:val="008152B0"/>
    <w:rsid w:val="00816EE2"/>
    <w:rsid w:val="00817093"/>
    <w:rsid w:val="0082016F"/>
    <w:rsid w:val="00824684"/>
    <w:rsid w:val="00826301"/>
    <w:rsid w:val="008275B5"/>
    <w:rsid w:val="0082772A"/>
    <w:rsid w:val="00827B5F"/>
    <w:rsid w:val="00830A6C"/>
    <w:rsid w:val="00831077"/>
    <w:rsid w:val="00831789"/>
    <w:rsid w:val="008400F7"/>
    <w:rsid w:val="0084524F"/>
    <w:rsid w:val="008502B0"/>
    <w:rsid w:val="008519A6"/>
    <w:rsid w:val="0085210D"/>
    <w:rsid w:val="008538DB"/>
    <w:rsid w:val="00856CC7"/>
    <w:rsid w:val="00856FA5"/>
    <w:rsid w:val="00857B6B"/>
    <w:rsid w:val="00865B5A"/>
    <w:rsid w:val="0086747B"/>
    <w:rsid w:val="00870D8C"/>
    <w:rsid w:val="00871C53"/>
    <w:rsid w:val="00872E15"/>
    <w:rsid w:val="0087649A"/>
    <w:rsid w:val="00876D16"/>
    <w:rsid w:val="00881340"/>
    <w:rsid w:val="0088396D"/>
    <w:rsid w:val="0088702C"/>
    <w:rsid w:val="00887CEC"/>
    <w:rsid w:val="0089061C"/>
    <w:rsid w:val="008931F6"/>
    <w:rsid w:val="00894585"/>
    <w:rsid w:val="008949E1"/>
    <w:rsid w:val="008A0BE2"/>
    <w:rsid w:val="008A0E1D"/>
    <w:rsid w:val="008A0F2E"/>
    <w:rsid w:val="008A2456"/>
    <w:rsid w:val="008A27F5"/>
    <w:rsid w:val="008A2D30"/>
    <w:rsid w:val="008A363A"/>
    <w:rsid w:val="008A47EB"/>
    <w:rsid w:val="008A4B4E"/>
    <w:rsid w:val="008A56D0"/>
    <w:rsid w:val="008A59BD"/>
    <w:rsid w:val="008B1F46"/>
    <w:rsid w:val="008B30B2"/>
    <w:rsid w:val="008C0DE9"/>
    <w:rsid w:val="008C1A26"/>
    <w:rsid w:val="008C2F06"/>
    <w:rsid w:val="008C4CF2"/>
    <w:rsid w:val="008C5FA1"/>
    <w:rsid w:val="008C6AE9"/>
    <w:rsid w:val="008C6DBF"/>
    <w:rsid w:val="008C6E8D"/>
    <w:rsid w:val="008D0DCB"/>
    <w:rsid w:val="008D2472"/>
    <w:rsid w:val="008D350D"/>
    <w:rsid w:val="008E374D"/>
    <w:rsid w:val="008E65AF"/>
    <w:rsid w:val="008F1D24"/>
    <w:rsid w:val="008F35C9"/>
    <w:rsid w:val="008F43C1"/>
    <w:rsid w:val="008F50E9"/>
    <w:rsid w:val="008F51E3"/>
    <w:rsid w:val="008F681F"/>
    <w:rsid w:val="00903080"/>
    <w:rsid w:val="009034B1"/>
    <w:rsid w:val="00907658"/>
    <w:rsid w:val="00907A2F"/>
    <w:rsid w:val="009131F5"/>
    <w:rsid w:val="00920620"/>
    <w:rsid w:val="009223EA"/>
    <w:rsid w:val="0092338D"/>
    <w:rsid w:val="00926067"/>
    <w:rsid w:val="00926337"/>
    <w:rsid w:val="0092753A"/>
    <w:rsid w:val="0093000F"/>
    <w:rsid w:val="00930D8B"/>
    <w:rsid w:val="00931097"/>
    <w:rsid w:val="00933B30"/>
    <w:rsid w:val="00935B5C"/>
    <w:rsid w:val="00941ADE"/>
    <w:rsid w:val="00943D27"/>
    <w:rsid w:val="0094490B"/>
    <w:rsid w:val="00944C40"/>
    <w:rsid w:val="00946FD5"/>
    <w:rsid w:val="009471C8"/>
    <w:rsid w:val="0095304A"/>
    <w:rsid w:val="009560D2"/>
    <w:rsid w:val="009576B4"/>
    <w:rsid w:val="0095781B"/>
    <w:rsid w:val="00960DE9"/>
    <w:rsid w:val="00960DF6"/>
    <w:rsid w:val="009634FE"/>
    <w:rsid w:val="00967762"/>
    <w:rsid w:val="00970FBE"/>
    <w:rsid w:val="00975B65"/>
    <w:rsid w:val="00976404"/>
    <w:rsid w:val="00976C12"/>
    <w:rsid w:val="00980370"/>
    <w:rsid w:val="009804EA"/>
    <w:rsid w:val="00984B92"/>
    <w:rsid w:val="00985670"/>
    <w:rsid w:val="00985BBD"/>
    <w:rsid w:val="00990829"/>
    <w:rsid w:val="00991CFC"/>
    <w:rsid w:val="009930C9"/>
    <w:rsid w:val="009960D4"/>
    <w:rsid w:val="009A0807"/>
    <w:rsid w:val="009A2F62"/>
    <w:rsid w:val="009B0A43"/>
    <w:rsid w:val="009B400D"/>
    <w:rsid w:val="009B4386"/>
    <w:rsid w:val="009B49E3"/>
    <w:rsid w:val="009B5029"/>
    <w:rsid w:val="009B7411"/>
    <w:rsid w:val="009B74A7"/>
    <w:rsid w:val="009C0DDB"/>
    <w:rsid w:val="009C36C0"/>
    <w:rsid w:val="009C52D1"/>
    <w:rsid w:val="009C59F7"/>
    <w:rsid w:val="009C6388"/>
    <w:rsid w:val="009D30E1"/>
    <w:rsid w:val="009D4E24"/>
    <w:rsid w:val="009D6771"/>
    <w:rsid w:val="009D6DE2"/>
    <w:rsid w:val="009E0176"/>
    <w:rsid w:val="009E0B40"/>
    <w:rsid w:val="009E308B"/>
    <w:rsid w:val="009E71B9"/>
    <w:rsid w:val="009E7CE4"/>
    <w:rsid w:val="009F3BA9"/>
    <w:rsid w:val="009F4B33"/>
    <w:rsid w:val="009F4F12"/>
    <w:rsid w:val="009F75C7"/>
    <w:rsid w:val="009F761D"/>
    <w:rsid w:val="00A01998"/>
    <w:rsid w:val="00A10CBE"/>
    <w:rsid w:val="00A133F2"/>
    <w:rsid w:val="00A13D39"/>
    <w:rsid w:val="00A17353"/>
    <w:rsid w:val="00A17647"/>
    <w:rsid w:val="00A17F22"/>
    <w:rsid w:val="00A2061E"/>
    <w:rsid w:val="00A22F3C"/>
    <w:rsid w:val="00A23EE7"/>
    <w:rsid w:val="00A26549"/>
    <w:rsid w:val="00A27B0F"/>
    <w:rsid w:val="00A30EFC"/>
    <w:rsid w:val="00A32275"/>
    <w:rsid w:val="00A3693A"/>
    <w:rsid w:val="00A37A82"/>
    <w:rsid w:val="00A4231D"/>
    <w:rsid w:val="00A4307B"/>
    <w:rsid w:val="00A504F6"/>
    <w:rsid w:val="00A528BD"/>
    <w:rsid w:val="00A543B1"/>
    <w:rsid w:val="00A5678C"/>
    <w:rsid w:val="00A56B29"/>
    <w:rsid w:val="00A5708C"/>
    <w:rsid w:val="00A63495"/>
    <w:rsid w:val="00A64461"/>
    <w:rsid w:val="00A701AC"/>
    <w:rsid w:val="00A705BB"/>
    <w:rsid w:val="00A7138F"/>
    <w:rsid w:val="00A7168A"/>
    <w:rsid w:val="00A71AAC"/>
    <w:rsid w:val="00A7217A"/>
    <w:rsid w:val="00A7227C"/>
    <w:rsid w:val="00A7519F"/>
    <w:rsid w:val="00A760B5"/>
    <w:rsid w:val="00A77831"/>
    <w:rsid w:val="00A80454"/>
    <w:rsid w:val="00A84FD9"/>
    <w:rsid w:val="00A87C62"/>
    <w:rsid w:val="00A919FF"/>
    <w:rsid w:val="00A92968"/>
    <w:rsid w:val="00A95F43"/>
    <w:rsid w:val="00AA0D12"/>
    <w:rsid w:val="00AA2AD8"/>
    <w:rsid w:val="00AA66EA"/>
    <w:rsid w:val="00AA7348"/>
    <w:rsid w:val="00AB414F"/>
    <w:rsid w:val="00AB7F08"/>
    <w:rsid w:val="00AC1077"/>
    <w:rsid w:val="00AC17DF"/>
    <w:rsid w:val="00AC7166"/>
    <w:rsid w:val="00AD317A"/>
    <w:rsid w:val="00AD4AB6"/>
    <w:rsid w:val="00AD72D8"/>
    <w:rsid w:val="00AE1153"/>
    <w:rsid w:val="00AE210C"/>
    <w:rsid w:val="00AE4929"/>
    <w:rsid w:val="00AE54D0"/>
    <w:rsid w:val="00AF18D3"/>
    <w:rsid w:val="00AF5364"/>
    <w:rsid w:val="00AF7A3D"/>
    <w:rsid w:val="00B000F5"/>
    <w:rsid w:val="00B006B4"/>
    <w:rsid w:val="00B0142D"/>
    <w:rsid w:val="00B02AE3"/>
    <w:rsid w:val="00B0354C"/>
    <w:rsid w:val="00B044EE"/>
    <w:rsid w:val="00B0542B"/>
    <w:rsid w:val="00B07EF6"/>
    <w:rsid w:val="00B1329D"/>
    <w:rsid w:val="00B14E9A"/>
    <w:rsid w:val="00B230BC"/>
    <w:rsid w:val="00B2652F"/>
    <w:rsid w:val="00B26533"/>
    <w:rsid w:val="00B27E6B"/>
    <w:rsid w:val="00B33664"/>
    <w:rsid w:val="00B35F1F"/>
    <w:rsid w:val="00B37EA5"/>
    <w:rsid w:val="00B41222"/>
    <w:rsid w:val="00B41A6C"/>
    <w:rsid w:val="00B41BC2"/>
    <w:rsid w:val="00B46D04"/>
    <w:rsid w:val="00B46F00"/>
    <w:rsid w:val="00B530AD"/>
    <w:rsid w:val="00B54757"/>
    <w:rsid w:val="00B55217"/>
    <w:rsid w:val="00B5547D"/>
    <w:rsid w:val="00B55848"/>
    <w:rsid w:val="00B6247D"/>
    <w:rsid w:val="00B643A7"/>
    <w:rsid w:val="00B656CC"/>
    <w:rsid w:val="00B67ADE"/>
    <w:rsid w:val="00B70E74"/>
    <w:rsid w:val="00B719A1"/>
    <w:rsid w:val="00B72B00"/>
    <w:rsid w:val="00B744CB"/>
    <w:rsid w:val="00B77192"/>
    <w:rsid w:val="00B7773C"/>
    <w:rsid w:val="00B77967"/>
    <w:rsid w:val="00B80B35"/>
    <w:rsid w:val="00B82097"/>
    <w:rsid w:val="00B824B8"/>
    <w:rsid w:val="00B82C6F"/>
    <w:rsid w:val="00B82CF3"/>
    <w:rsid w:val="00B914DF"/>
    <w:rsid w:val="00B92BCC"/>
    <w:rsid w:val="00BA0B01"/>
    <w:rsid w:val="00BA297F"/>
    <w:rsid w:val="00BA4FE2"/>
    <w:rsid w:val="00BA53A9"/>
    <w:rsid w:val="00BA63A6"/>
    <w:rsid w:val="00BB017A"/>
    <w:rsid w:val="00BB0627"/>
    <w:rsid w:val="00BB0F9E"/>
    <w:rsid w:val="00BB1444"/>
    <w:rsid w:val="00BB3187"/>
    <w:rsid w:val="00BB41A5"/>
    <w:rsid w:val="00BB446B"/>
    <w:rsid w:val="00BB44EA"/>
    <w:rsid w:val="00BC0E92"/>
    <w:rsid w:val="00BC15D0"/>
    <w:rsid w:val="00BD1332"/>
    <w:rsid w:val="00BD4D72"/>
    <w:rsid w:val="00BD5BDC"/>
    <w:rsid w:val="00BD6BD5"/>
    <w:rsid w:val="00BD6D64"/>
    <w:rsid w:val="00BE13B7"/>
    <w:rsid w:val="00BE30D1"/>
    <w:rsid w:val="00BE6409"/>
    <w:rsid w:val="00BE6916"/>
    <w:rsid w:val="00BF409F"/>
    <w:rsid w:val="00C005BE"/>
    <w:rsid w:val="00C01A6F"/>
    <w:rsid w:val="00C027A4"/>
    <w:rsid w:val="00C02D71"/>
    <w:rsid w:val="00C034FD"/>
    <w:rsid w:val="00C04434"/>
    <w:rsid w:val="00C10487"/>
    <w:rsid w:val="00C1327C"/>
    <w:rsid w:val="00C20B63"/>
    <w:rsid w:val="00C21B0C"/>
    <w:rsid w:val="00C21EAE"/>
    <w:rsid w:val="00C3038A"/>
    <w:rsid w:val="00C30A13"/>
    <w:rsid w:val="00C31AC3"/>
    <w:rsid w:val="00C3349A"/>
    <w:rsid w:val="00C35B04"/>
    <w:rsid w:val="00C379EE"/>
    <w:rsid w:val="00C37D4A"/>
    <w:rsid w:val="00C45ADC"/>
    <w:rsid w:val="00C47272"/>
    <w:rsid w:val="00C53529"/>
    <w:rsid w:val="00C541C9"/>
    <w:rsid w:val="00C568A3"/>
    <w:rsid w:val="00C600F2"/>
    <w:rsid w:val="00C617AC"/>
    <w:rsid w:val="00C6397A"/>
    <w:rsid w:val="00C714DE"/>
    <w:rsid w:val="00C719D6"/>
    <w:rsid w:val="00C75D5E"/>
    <w:rsid w:val="00C77FD6"/>
    <w:rsid w:val="00C82DF2"/>
    <w:rsid w:val="00C84F1B"/>
    <w:rsid w:val="00C86D6D"/>
    <w:rsid w:val="00C873F3"/>
    <w:rsid w:val="00C90E3A"/>
    <w:rsid w:val="00C91EC9"/>
    <w:rsid w:val="00CA10C9"/>
    <w:rsid w:val="00CA2CAA"/>
    <w:rsid w:val="00CA3A68"/>
    <w:rsid w:val="00CA65AB"/>
    <w:rsid w:val="00CB0EFF"/>
    <w:rsid w:val="00CB18E2"/>
    <w:rsid w:val="00CB1EC5"/>
    <w:rsid w:val="00CB3CAF"/>
    <w:rsid w:val="00CB6848"/>
    <w:rsid w:val="00CB6B73"/>
    <w:rsid w:val="00CB6DFA"/>
    <w:rsid w:val="00CC0AB5"/>
    <w:rsid w:val="00CC5674"/>
    <w:rsid w:val="00CD1DD3"/>
    <w:rsid w:val="00CD2A5A"/>
    <w:rsid w:val="00CD2D6F"/>
    <w:rsid w:val="00CD3350"/>
    <w:rsid w:val="00CD6171"/>
    <w:rsid w:val="00CD662A"/>
    <w:rsid w:val="00CE30C0"/>
    <w:rsid w:val="00CE5E98"/>
    <w:rsid w:val="00CF1B0A"/>
    <w:rsid w:val="00CF251F"/>
    <w:rsid w:val="00CF6D10"/>
    <w:rsid w:val="00CF70F9"/>
    <w:rsid w:val="00D02E7A"/>
    <w:rsid w:val="00D03D10"/>
    <w:rsid w:val="00D05764"/>
    <w:rsid w:val="00D10616"/>
    <w:rsid w:val="00D13680"/>
    <w:rsid w:val="00D13EF3"/>
    <w:rsid w:val="00D26C0B"/>
    <w:rsid w:val="00D27BC6"/>
    <w:rsid w:val="00D30FEC"/>
    <w:rsid w:val="00D31CEF"/>
    <w:rsid w:val="00D328AB"/>
    <w:rsid w:val="00D361F9"/>
    <w:rsid w:val="00D4408F"/>
    <w:rsid w:val="00D45456"/>
    <w:rsid w:val="00D457E5"/>
    <w:rsid w:val="00D512D4"/>
    <w:rsid w:val="00D532B5"/>
    <w:rsid w:val="00D539FE"/>
    <w:rsid w:val="00D609D7"/>
    <w:rsid w:val="00D60D7A"/>
    <w:rsid w:val="00D61131"/>
    <w:rsid w:val="00D64270"/>
    <w:rsid w:val="00D64A8A"/>
    <w:rsid w:val="00D657DF"/>
    <w:rsid w:val="00D671F3"/>
    <w:rsid w:val="00D73B6D"/>
    <w:rsid w:val="00D7445A"/>
    <w:rsid w:val="00D766E4"/>
    <w:rsid w:val="00D8291E"/>
    <w:rsid w:val="00D83011"/>
    <w:rsid w:val="00D83712"/>
    <w:rsid w:val="00D83774"/>
    <w:rsid w:val="00D83922"/>
    <w:rsid w:val="00D854A5"/>
    <w:rsid w:val="00D861EF"/>
    <w:rsid w:val="00D912B0"/>
    <w:rsid w:val="00D92E08"/>
    <w:rsid w:val="00D93BAF"/>
    <w:rsid w:val="00D94F4C"/>
    <w:rsid w:val="00D97468"/>
    <w:rsid w:val="00DB0652"/>
    <w:rsid w:val="00DB0A1E"/>
    <w:rsid w:val="00DB1AA8"/>
    <w:rsid w:val="00DC1637"/>
    <w:rsid w:val="00DC3A3E"/>
    <w:rsid w:val="00DC3E23"/>
    <w:rsid w:val="00DC4DBD"/>
    <w:rsid w:val="00DD22C3"/>
    <w:rsid w:val="00DD351B"/>
    <w:rsid w:val="00DD5BFA"/>
    <w:rsid w:val="00DE33F6"/>
    <w:rsid w:val="00DE58D2"/>
    <w:rsid w:val="00DE7171"/>
    <w:rsid w:val="00DE7324"/>
    <w:rsid w:val="00DF095C"/>
    <w:rsid w:val="00E006B2"/>
    <w:rsid w:val="00E01EE2"/>
    <w:rsid w:val="00E024D4"/>
    <w:rsid w:val="00E04B0E"/>
    <w:rsid w:val="00E052C3"/>
    <w:rsid w:val="00E05A1C"/>
    <w:rsid w:val="00E05C86"/>
    <w:rsid w:val="00E10DF0"/>
    <w:rsid w:val="00E135B8"/>
    <w:rsid w:val="00E162EB"/>
    <w:rsid w:val="00E164C8"/>
    <w:rsid w:val="00E17425"/>
    <w:rsid w:val="00E2315B"/>
    <w:rsid w:val="00E24FA5"/>
    <w:rsid w:val="00E25E23"/>
    <w:rsid w:val="00E33A8F"/>
    <w:rsid w:val="00E35466"/>
    <w:rsid w:val="00E35E09"/>
    <w:rsid w:val="00E35F32"/>
    <w:rsid w:val="00E37645"/>
    <w:rsid w:val="00E41237"/>
    <w:rsid w:val="00E41BE9"/>
    <w:rsid w:val="00E4224A"/>
    <w:rsid w:val="00E446EC"/>
    <w:rsid w:val="00E45674"/>
    <w:rsid w:val="00E4643D"/>
    <w:rsid w:val="00E5076E"/>
    <w:rsid w:val="00E52E7B"/>
    <w:rsid w:val="00E62937"/>
    <w:rsid w:val="00E67076"/>
    <w:rsid w:val="00E67B84"/>
    <w:rsid w:val="00E67D1E"/>
    <w:rsid w:val="00E7032B"/>
    <w:rsid w:val="00E70BC6"/>
    <w:rsid w:val="00E72D2C"/>
    <w:rsid w:val="00E762BA"/>
    <w:rsid w:val="00E77C4F"/>
    <w:rsid w:val="00E800E7"/>
    <w:rsid w:val="00E818ED"/>
    <w:rsid w:val="00E8237F"/>
    <w:rsid w:val="00E84EC9"/>
    <w:rsid w:val="00E867F4"/>
    <w:rsid w:val="00E871A0"/>
    <w:rsid w:val="00E92E89"/>
    <w:rsid w:val="00E9530E"/>
    <w:rsid w:val="00E95508"/>
    <w:rsid w:val="00E97CB4"/>
    <w:rsid w:val="00EA694C"/>
    <w:rsid w:val="00EA69D9"/>
    <w:rsid w:val="00EA6B34"/>
    <w:rsid w:val="00EA7193"/>
    <w:rsid w:val="00EB10DE"/>
    <w:rsid w:val="00EB7768"/>
    <w:rsid w:val="00EB779C"/>
    <w:rsid w:val="00EC19AD"/>
    <w:rsid w:val="00EC2931"/>
    <w:rsid w:val="00EC3DB0"/>
    <w:rsid w:val="00EC5083"/>
    <w:rsid w:val="00EC5240"/>
    <w:rsid w:val="00EC6541"/>
    <w:rsid w:val="00EC7185"/>
    <w:rsid w:val="00ED0427"/>
    <w:rsid w:val="00ED1833"/>
    <w:rsid w:val="00ED236C"/>
    <w:rsid w:val="00ED2D09"/>
    <w:rsid w:val="00ED3ADC"/>
    <w:rsid w:val="00ED49AA"/>
    <w:rsid w:val="00ED64E1"/>
    <w:rsid w:val="00EE295D"/>
    <w:rsid w:val="00EE2F69"/>
    <w:rsid w:val="00EE5483"/>
    <w:rsid w:val="00EE5FD7"/>
    <w:rsid w:val="00EE72F8"/>
    <w:rsid w:val="00EE7EA0"/>
    <w:rsid w:val="00EF0872"/>
    <w:rsid w:val="00EF0E80"/>
    <w:rsid w:val="00EF1F3A"/>
    <w:rsid w:val="00EF466D"/>
    <w:rsid w:val="00F01184"/>
    <w:rsid w:val="00F0221F"/>
    <w:rsid w:val="00F0290C"/>
    <w:rsid w:val="00F03334"/>
    <w:rsid w:val="00F03525"/>
    <w:rsid w:val="00F0612B"/>
    <w:rsid w:val="00F16107"/>
    <w:rsid w:val="00F21419"/>
    <w:rsid w:val="00F21731"/>
    <w:rsid w:val="00F22125"/>
    <w:rsid w:val="00F2343C"/>
    <w:rsid w:val="00F24CF7"/>
    <w:rsid w:val="00F25135"/>
    <w:rsid w:val="00F2743C"/>
    <w:rsid w:val="00F3133F"/>
    <w:rsid w:val="00F315CF"/>
    <w:rsid w:val="00F34252"/>
    <w:rsid w:val="00F350ED"/>
    <w:rsid w:val="00F36B13"/>
    <w:rsid w:val="00F43974"/>
    <w:rsid w:val="00F44207"/>
    <w:rsid w:val="00F454DE"/>
    <w:rsid w:val="00F47782"/>
    <w:rsid w:val="00F50FB7"/>
    <w:rsid w:val="00F619FB"/>
    <w:rsid w:val="00F64BD8"/>
    <w:rsid w:val="00F654E7"/>
    <w:rsid w:val="00F660C2"/>
    <w:rsid w:val="00F675FE"/>
    <w:rsid w:val="00F72D20"/>
    <w:rsid w:val="00F74B15"/>
    <w:rsid w:val="00F75861"/>
    <w:rsid w:val="00F76F16"/>
    <w:rsid w:val="00F777C7"/>
    <w:rsid w:val="00F77F29"/>
    <w:rsid w:val="00F808AB"/>
    <w:rsid w:val="00F810C3"/>
    <w:rsid w:val="00F81990"/>
    <w:rsid w:val="00F81B03"/>
    <w:rsid w:val="00F81CC6"/>
    <w:rsid w:val="00F84093"/>
    <w:rsid w:val="00F85DA6"/>
    <w:rsid w:val="00F86E9E"/>
    <w:rsid w:val="00F90969"/>
    <w:rsid w:val="00F90AC7"/>
    <w:rsid w:val="00F9352A"/>
    <w:rsid w:val="00F96046"/>
    <w:rsid w:val="00F97889"/>
    <w:rsid w:val="00FA0C31"/>
    <w:rsid w:val="00FA196A"/>
    <w:rsid w:val="00FA32B3"/>
    <w:rsid w:val="00FA3317"/>
    <w:rsid w:val="00FA3D04"/>
    <w:rsid w:val="00FA4079"/>
    <w:rsid w:val="00FA7668"/>
    <w:rsid w:val="00FB1610"/>
    <w:rsid w:val="00FB2E29"/>
    <w:rsid w:val="00FB556D"/>
    <w:rsid w:val="00FB76CC"/>
    <w:rsid w:val="00FC0F27"/>
    <w:rsid w:val="00FC6395"/>
    <w:rsid w:val="00FC6C5D"/>
    <w:rsid w:val="00FD0C78"/>
    <w:rsid w:val="00FD224E"/>
    <w:rsid w:val="00FD2467"/>
    <w:rsid w:val="00FD295F"/>
    <w:rsid w:val="00FD2C79"/>
    <w:rsid w:val="00FD662F"/>
    <w:rsid w:val="00FE0EAD"/>
    <w:rsid w:val="00FE1615"/>
    <w:rsid w:val="00FE18AE"/>
    <w:rsid w:val="00FE3597"/>
    <w:rsid w:val="00FE4507"/>
    <w:rsid w:val="00FE5293"/>
    <w:rsid w:val="00FF3963"/>
    <w:rsid w:val="00FF5575"/>
    <w:rsid w:val="00FF5CFA"/>
    <w:rsid w:val="00FF6CF4"/>
    <w:rsid w:val="00FF7AB7"/>
    <w:rsid w:val="013F0731"/>
    <w:rsid w:val="01910CE0"/>
    <w:rsid w:val="02B11DF6"/>
    <w:rsid w:val="053249CC"/>
    <w:rsid w:val="05B0324A"/>
    <w:rsid w:val="05D55B62"/>
    <w:rsid w:val="064130DB"/>
    <w:rsid w:val="06A905A2"/>
    <w:rsid w:val="087214CC"/>
    <w:rsid w:val="08752E31"/>
    <w:rsid w:val="08882C06"/>
    <w:rsid w:val="0B84338B"/>
    <w:rsid w:val="0D13401E"/>
    <w:rsid w:val="0D3E1026"/>
    <w:rsid w:val="0EB634D5"/>
    <w:rsid w:val="0FE059A3"/>
    <w:rsid w:val="10795844"/>
    <w:rsid w:val="11A9232A"/>
    <w:rsid w:val="12F0201A"/>
    <w:rsid w:val="143C37C6"/>
    <w:rsid w:val="14563D41"/>
    <w:rsid w:val="16096489"/>
    <w:rsid w:val="16D35C28"/>
    <w:rsid w:val="18D75F10"/>
    <w:rsid w:val="1A070377"/>
    <w:rsid w:val="1B0B59FF"/>
    <w:rsid w:val="1B592901"/>
    <w:rsid w:val="1CB44626"/>
    <w:rsid w:val="1CF27AD2"/>
    <w:rsid w:val="1DDE0078"/>
    <w:rsid w:val="1EBA2525"/>
    <w:rsid w:val="1F593DAA"/>
    <w:rsid w:val="20F04D91"/>
    <w:rsid w:val="227E5AE2"/>
    <w:rsid w:val="23940A0D"/>
    <w:rsid w:val="24D30BCA"/>
    <w:rsid w:val="25453355"/>
    <w:rsid w:val="25A00704"/>
    <w:rsid w:val="25AC4CBA"/>
    <w:rsid w:val="25B92E88"/>
    <w:rsid w:val="2774717B"/>
    <w:rsid w:val="27E50C16"/>
    <w:rsid w:val="281B1893"/>
    <w:rsid w:val="28E2059D"/>
    <w:rsid w:val="29092704"/>
    <w:rsid w:val="2B2B7AD7"/>
    <w:rsid w:val="2BD20E99"/>
    <w:rsid w:val="2C1125C1"/>
    <w:rsid w:val="2C686EE0"/>
    <w:rsid w:val="2D9C69A3"/>
    <w:rsid w:val="2DD25CEF"/>
    <w:rsid w:val="2E7E6F6A"/>
    <w:rsid w:val="2F332511"/>
    <w:rsid w:val="2F57478F"/>
    <w:rsid w:val="303B0D89"/>
    <w:rsid w:val="30B63F2F"/>
    <w:rsid w:val="30F96EA6"/>
    <w:rsid w:val="316E0AD0"/>
    <w:rsid w:val="32855AE2"/>
    <w:rsid w:val="34B84209"/>
    <w:rsid w:val="3601021A"/>
    <w:rsid w:val="36352F13"/>
    <w:rsid w:val="370E1BD7"/>
    <w:rsid w:val="37300EFC"/>
    <w:rsid w:val="376F7A7E"/>
    <w:rsid w:val="37BE4AEF"/>
    <w:rsid w:val="38E73239"/>
    <w:rsid w:val="3AD47092"/>
    <w:rsid w:val="3AD81A2B"/>
    <w:rsid w:val="3ADE3F98"/>
    <w:rsid w:val="3B883791"/>
    <w:rsid w:val="3BF649A5"/>
    <w:rsid w:val="3D4F1532"/>
    <w:rsid w:val="3D5E4512"/>
    <w:rsid w:val="3E986B46"/>
    <w:rsid w:val="3FD1601B"/>
    <w:rsid w:val="41184D00"/>
    <w:rsid w:val="43D828B4"/>
    <w:rsid w:val="44004CCF"/>
    <w:rsid w:val="44222B9D"/>
    <w:rsid w:val="44614669"/>
    <w:rsid w:val="44CD128D"/>
    <w:rsid w:val="4524533D"/>
    <w:rsid w:val="45C269AF"/>
    <w:rsid w:val="48123CBB"/>
    <w:rsid w:val="48562DC9"/>
    <w:rsid w:val="48BF715F"/>
    <w:rsid w:val="492A4F6D"/>
    <w:rsid w:val="49322423"/>
    <w:rsid w:val="49624AF5"/>
    <w:rsid w:val="4E2339EB"/>
    <w:rsid w:val="4E3459BA"/>
    <w:rsid w:val="4F610919"/>
    <w:rsid w:val="5323496A"/>
    <w:rsid w:val="53747C8A"/>
    <w:rsid w:val="544B5306"/>
    <w:rsid w:val="54984B35"/>
    <w:rsid w:val="54A0455C"/>
    <w:rsid w:val="54D968B7"/>
    <w:rsid w:val="55366A71"/>
    <w:rsid w:val="55494614"/>
    <w:rsid w:val="58D95B69"/>
    <w:rsid w:val="5BE34433"/>
    <w:rsid w:val="5C917CF5"/>
    <w:rsid w:val="5CC756B6"/>
    <w:rsid w:val="5CE458F4"/>
    <w:rsid w:val="5D351CFA"/>
    <w:rsid w:val="5E4A4ED1"/>
    <w:rsid w:val="5F980995"/>
    <w:rsid w:val="604C539B"/>
    <w:rsid w:val="62A419FE"/>
    <w:rsid w:val="62AB0C0D"/>
    <w:rsid w:val="62D70FF3"/>
    <w:rsid w:val="62F35227"/>
    <w:rsid w:val="63016590"/>
    <w:rsid w:val="64E3104C"/>
    <w:rsid w:val="653C4CA0"/>
    <w:rsid w:val="65B512EC"/>
    <w:rsid w:val="662F7E8A"/>
    <w:rsid w:val="66913324"/>
    <w:rsid w:val="68541E32"/>
    <w:rsid w:val="690345F7"/>
    <w:rsid w:val="69317ED5"/>
    <w:rsid w:val="69B95BF3"/>
    <w:rsid w:val="6D410C07"/>
    <w:rsid w:val="6F4847D8"/>
    <w:rsid w:val="6FA0423E"/>
    <w:rsid w:val="6FC417FD"/>
    <w:rsid w:val="71072CA8"/>
    <w:rsid w:val="714B73A0"/>
    <w:rsid w:val="74632C41"/>
    <w:rsid w:val="748E1560"/>
    <w:rsid w:val="7517022D"/>
    <w:rsid w:val="76811C02"/>
    <w:rsid w:val="76882A74"/>
    <w:rsid w:val="777B5E65"/>
    <w:rsid w:val="78865FAD"/>
    <w:rsid w:val="790C5946"/>
    <w:rsid w:val="7AAF7C09"/>
    <w:rsid w:val="7AE74C21"/>
    <w:rsid w:val="7B607CB4"/>
    <w:rsid w:val="7B6D00AE"/>
    <w:rsid w:val="7C011272"/>
    <w:rsid w:val="7CBC5015"/>
    <w:rsid w:val="7CCE6A29"/>
    <w:rsid w:val="7CDE0754"/>
    <w:rsid w:val="7D272678"/>
    <w:rsid w:val="7D412CB9"/>
    <w:rsid w:val="7E7200FE"/>
    <w:rsid w:val="7FD974F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topLinePunct w:val="0"/>
      <w:spacing w:line="440" w:lineRule="exact"/>
      <w:ind w:firstLine="600" w:firstLineChars="200"/>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val="0"/>
      <w:keepLines w:val="0"/>
      <w:pageBreakBefore/>
      <w:widowControl w:val="0"/>
      <w:overflowPunct w:val="0"/>
      <w:topLinePunct w:val="0"/>
      <w:spacing w:before="100" w:beforeLines="100" w:beforeAutospacing="0" w:after="100" w:afterLines="100" w:afterAutospacing="0" w:line="240" w:lineRule="auto"/>
      <w:ind w:firstLine="0" w:firstLineChars="0"/>
      <w:jc w:val="center"/>
      <w:outlineLvl w:val="0"/>
    </w:pPr>
    <w:rPr>
      <w:rFonts w:ascii="Times New Roman" w:hAnsi="Times New Roman" w:eastAsia="微软雅黑"/>
      <w:b/>
      <w:bCs/>
      <w:kern w:val="44"/>
      <w:sz w:val="32"/>
      <w:szCs w:val="36"/>
    </w:rPr>
  </w:style>
  <w:style w:type="paragraph" w:styleId="3">
    <w:name w:val="heading 2"/>
    <w:basedOn w:val="1"/>
    <w:next w:val="1"/>
    <w:link w:val="25"/>
    <w:qFormat/>
    <w:uiPriority w:val="0"/>
    <w:pPr>
      <w:keepNext w:val="0"/>
      <w:keepLines w:val="0"/>
      <w:widowControl w:val="0"/>
      <w:overflowPunct w:val="0"/>
      <w:spacing w:before="100" w:beforeLines="100" w:after="50" w:afterLines="50" w:line="240" w:lineRule="auto"/>
      <w:ind w:firstLine="0" w:firstLineChars="0"/>
      <w:jc w:val="both"/>
      <w:outlineLvl w:val="1"/>
    </w:pPr>
    <w:rPr>
      <w:rFonts w:ascii="Times New Roman" w:hAnsi="Times New Roman" w:eastAsia="宋体" w:cs="Times New Roman"/>
      <w:b/>
      <w:sz w:val="28"/>
      <w:szCs w:val="28"/>
    </w:rPr>
  </w:style>
  <w:style w:type="paragraph" w:styleId="4">
    <w:name w:val="heading 3"/>
    <w:basedOn w:val="1"/>
    <w:next w:val="1"/>
    <w:unhideWhenUsed/>
    <w:qFormat/>
    <w:uiPriority w:val="0"/>
    <w:pPr>
      <w:keepNext w:val="0"/>
      <w:keepLines w:val="0"/>
      <w:widowControl w:val="0"/>
      <w:overflowPunct w:val="0"/>
      <w:topLinePunct w:val="0"/>
      <w:spacing w:before="50" w:beforeLines="50" w:beforeAutospacing="0" w:afterAutospacing="0" w:line="240" w:lineRule="auto"/>
      <w:ind w:firstLine="600" w:firstLineChars="200"/>
      <w:jc w:val="both"/>
      <w:outlineLvl w:val="2"/>
    </w:pPr>
    <w:rPr>
      <w:rFonts w:ascii="Times New Roman" w:hAnsi="Times New Roman" w:eastAsia="宋体" w:cs="Times New Roman"/>
      <w:b/>
      <w:bCs/>
      <w:sz w:val="24"/>
      <w:szCs w:val="24"/>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5">
    <w:name w:val="annotation text"/>
    <w:basedOn w:val="1"/>
    <w:link w:val="26"/>
    <w:semiHidden/>
    <w:qFormat/>
    <w:uiPriority w:val="0"/>
    <w:pPr>
      <w:jc w:val="left"/>
    </w:pPr>
  </w:style>
  <w:style w:type="paragraph" w:styleId="6">
    <w:name w:val="Body Text"/>
    <w:basedOn w:val="1"/>
    <w:qFormat/>
    <w:uiPriority w:val="0"/>
    <w:pPr>
      <w:spacing w:after="120"/>
    </w:pPr>
    <w:rPr>
      <w:rFonts w:ascii="Times New Roman" w:eastAsia="宋体"/>
      <w:color w:val="auto"/>
      <w:kern w:val="2"/>
      <w:sz w:val="21"/>
    </w:rPr>
  </w:style>
  <w:style w:type="paragraph" w:styleId="7">
    <w:name w:val="toc 3"/>
    <w:basedOn w:val="1"/>
    <w:next w:val="1"/>
    <w:qFormat/>
    <w:uiPriority w:val="0"/>
    <w:pPr>
      <w:ind w:left="840" w:leftChars="400"/>
    </w:pPr>
  </w:style>
  <w:style w:type="paragraph" w:styleId="8">
    <w:name w:val="Plain Text"/>
    <w:basedOn w:val="1"/>
    <w:qFormat/>
    <w:uiPriority w:val="0"/>
    <w:rPr>
      <w:rFonts w:ascii="宋体" w:hAnsi="Courier New" w:cs="Courier New"/>
      <w:szCs w:val="21"/>
    </w:rPr>
  </w:style>
  <w:style w:type="paragraph" w:styleId="9">
    <w:name w:val="Body Text Indent 2"/>
    <w:basedOn w:val="1"/>
    <w:qFormat/>
    <w:uiPriority w:val="0"/>
    <w:pPr>
      <w:ind w:firstLine="720"/>
    </w:pPr>
  </w:style>
  <w:style w:type="paragraph" w:styleId="10">
    <w:name w:val="Balloon Text"/>
    <w:basedOn w:val="1"/>
    <w:semiHidden/>
    <w:qFormat/>
    <w:uiPriority w:val="0"/>
    <w:rPr>
      <w:sz w:val="18"/>
      <w:szCs w:val="18"/>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0"/>
    <w:pPr>
      <w:tabs>
        <w:tab w:val="right" w:leader="dot" w:pos="8777"/>
      </w:tabs>
    </w:pPr>
  </w:style>
  <w:style w:type="paragraph" w:styleId="14">
    <w:name w:val="Subtitle"/>
    <w:basedOn w:val="1"/>
    <w:next w:val="1"/>
    <w:link w:val="27"/>
    <w:qFormat/>
    <w:uiPriority w:val="0"/>
    <w:pPr>
      <w:spacing w:before="240" w:after="60" w:line="312" w:lineRule="auto"/>
      <w:jc w:val="center"/>
      <w:outlineLvl w:val="1"/>
    </w:pPr>
    <w:rPr>
      <w:rFonts w:ascii="Cambria" w:hAnsi="Cambria"/>
      <w:b/>
      <w:bCs/>
      <w:kern w:val="28"/>
      <w:sz w:val="32"/>
      <w:szCs w:val="32"/>
    </w:rPr>
  </w:style>
  <w:style w:type="paragraph" w:styleId="15">
    <w:name w:val="toc 2"/>
    <w:basedOn w:val="1"/>
    <w:next w:val="1"/>
    <w:qFormat/>
    <w:uiPriority w:val="0"/>
    <w:pPr>
      <w:ind w:left="420" w:leftChars="200"/>
    </w:pPr>
  </w:style>
  <w:style w:type="paragraph" w:styleId="16">
    <w:name w:val="Normal (Web)"/>
    <w:basedOn w:val="1"/>
    <w:qFormat/>
    <w:uiPriority w:val="0"/>
    <w:pPr>
      <w:widowControl/>
      <w:spacing w:before="100" w:beforeAutospacing="1" w:after="100" w:afterAutospacing="1"/>
      <w:jc w:val="left"/>
    </w:pPr>
    <w:rPr>
      <w:rFonts w:ascii="宋体" w:hAnsi="宋体"/>
      <w:kern w:val="0"/>
      <w:sz w:val="24"/>
      <w:szCs w:val="24"/>
    </w:rPr>
  </w:style>
  <w:style w:type="paragraph" w:styleId="17">
    <w:name w:val="annotation subject"/>
    <w:basedOn w:val="5"/>
    <w:next w:val="5"/>
    <w:link w:val="28"/>
    <w:qFormat/>
    <w:uiPriority w:val="0"/>
    <w:rPr>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bCs/>
    </w:rPr>
  </w:style>
  <w:style w:type="character" w:styleId="22">
    <w:name w:val="page number"/>
    <w:basedOn w:val="20"/>
    <w:qFormat/>
    <w:uiPriority w:val="0"/>
  </w:style>
  <w:style w:type="character" w:styleId="23">
    <w:name w:val="Hyperlink"/>
    <w:qFormat/>
    <w:uiPriority w:val="0"/>
    <w:rPr>
      <w:color w:val="3D4044"/>
      <w:u w:val="none"/>
    </w:rPr>
  </w:style>
  <w:style w:type="character" w:styleId="24">
    <w:name w:val="annotation reference"/>
    <w:semiHidden/>
    <w:qFormat/>
    <w:uiPriority w:val="0"/>
    <w:rPr>
      <w:sz w:val="21"/>
      <w:szCs w:val="21"/>
    </w:rPr>
  </w:style>
  <w:style w:type="character" w:customStyle="1" w:styleId="25">
    <w:name w:val="标题 2 字符"/>
    <w:link w:val="3"/>
    <w:qFormat/>
    <w:uiPriority w:val="0"/>
    <w:rPr>
      <w:rFonts w:ascii="Times New Roman" w:hAnsi="Times New Roman" w:eastAsia="宋体"/>
      <w:b/>
      <w:kern w:val="2"/>
      <w:sz w:val="28"/>
      <w:szCs w:val="28"/>
      <w:lang w:val="en-US" w:eastAsia="zh-CN" w:bidi="ar-SA"/>
    </w:rPr>
  </w:style>
  <w:style w:type="character" w:customStyle="1" w:styleId="26">
    <w:name w:val="批注文字 字符"/>
    <w:link w:val="5"/>
    <w:semiHidden/>
    <w:qFormat/>
    <w:uiPriority w:val="0"/>
    <w:rPr>
      <w:kern w:val="2"/>
      <w:sz w:val="21"/>
    </w:rPr>
  </w:style>
  <w:style w:type="character" w:customStyle="1" w:styleId="27">
    <w:name w:val="副标题 字符"/>
    <w:link w:val="14"/>
    <w:qFormat/>
    <w:uiPriority w:val="0"/>
    <w:rPr>
      <w:rFonts w:ascii="Cambria" w:hAnsi="Cambria" w:eastAsia="宋体"/>
      <w:b/>
      <w:bCs/>
      <w:kern w:val="28"/>
      <w:sz w:val="32"/>
      <w:szCs w:val="32"/>
      <w:lang w:val="en-US" w:eastAsia="zh-CN" w:bidi="ar-SA"/>
    </w:rPr>
  </w:style>
  <w:style w:type="character" w:customStyle="1" w:styleId="28">
    <w:name w:val="批注主题 字符"/>
    <w:link w:val="17"/>
    <w:qFormat/>
    <w:uiPriority w:val="0"/>
    <w:rPr>
      <w:b/>
      <w:bCs/>
      <w:kern w:val="2"/>
      <w:sz w:val="21"/>
    </w:rPr>
  </w:style>
  <w:style w:type="paragraph" w:customStyle="1" w:styleId="29">
    <w:name w:val="表格插图"/>
    <w:basedOn w:val="1"/>
    <w:qFormat/>
    <w:uiPriority w:val="0"/>
    <w:pPr>
      <w:spacing w:before="50" w:beforeLines="50" w:after="50" w:afterLines="50" w:line="240" w:lineRule="auto"/>
      <w:ind w:firstLine="0" w:firstLineChars="0"/>
      <w:jc w:val="center"/>
    </w:pPr>
    <w:rPr>
      <w:rFonts w:hint="eastAsia" w:ascii="Times New Roman" w:hAnsi="Times New Roman" w:eastAsia="宋体" w:cs="Times New Roman"/>
      <w:b/>
      <w:sz w:val="21"/>
    </w:rPr>
  </w:style>
  <w:style w:type="paragraph" w:customStyle="1" w:styleId="30">
    <w:name w:val="表格文本"/>
    <w:basedOn w:val="1"/>
    <w:qFormat/>
    <w:uiPriority w:val="0"/>
    <w:pPr>
      <w:spacing w:line="240" w:lineRule="auto"/>
      <w:ind w:firstLine="0" w:firstLineChars="0"/>
      <w:jc w:val="both"/>
    </w:pPr>
    <w:rPr>
      <w:rFonts w:cs="Times New Roman"/>
      <w:sz w:val="21"/>
    </w:rPr>
  </w:style>
  <w:style w:type="paragraph" w:customStyle="1" w:styleId="31">
    <w:name w:val="正文内容"/>
    <w:basedOn w:val="1"/>
    <w:qFormat/>
    <w:uiPriority w:val="0"/>
    <w:rPr>
      <w:rFonts w:hint="default" w:ascii="Times New Roman" w:hAnsi="Times New Roman"/>
      <w:kern w:val="21"/>
    </w:rPr>
  </w:style>
  <w:style w:type="paragraph" w:customStyle="1" w:styleId="32">
    <w:name w:val="表注"/>
    <w:basedOn w:val="1"/>
    <w:qFormat/>
    <w:uiPriority w:val="0"/>
    <w:pPr>
      <w:spacing w:before="50" w:beforeLines="50" w:after="50" w:afterLines="50" w:line="440" w:lineRule="exact"/>
      <w:ind w:firstLine="0" w:firstLineChars="0"/>
      <w:jc w:val="center"/>
    </w:pPr>
    <w:rPr>
      <w:rFonts w:ascii="Times New Roman" w:hAnsi="Times New Roman" w:eastAsia="宋体"/>
      <w:sz w:val="21"/>
    </w:rPr>
  </w:style>
  <w:style w:type="paragraph" w:customStyle="1" w:styleId="33">
    <w:name w:val="表格内容"/>
    <w:basedOn w:val="1"/>
    <w:qFormat/>
    <w:uiPriority w:val="0"/>
    <w:pPr>
      <w:spacing w:line="240" w:lineRule="auto"/>
      <w:ind w:firstLine="0" w:firstLineChars="0"/>
      <w:jc w:val="center"/>
    </w:pPr>
    <w:rPr>
      <w:rFonts w:hint="eastAsia" w:ascii="Times New Roman" w:hAnsi="Times New Roman" w:eastAsia="宋体"/>
      <w:sz w:val="21"/>
    </w:rPr>
  </w:style>
  <w:style w:type="paragraph" w:customStyle="1" w:styleId="34">
    <w:name w:val="图片"/>
    <w:basedOn w:val="1"/>
    <w:qFormat/>
    <w:uiPriority w:val="0"/>
    <w:pPr>
      <w:spacing w:before="50" w:beforeLines="50" w:after="50" w:afterLines="50" w:line="240" w:lineRule="auto"/>
      <w:ind w:firstLine="0" w:firstLineChars="0"/>
      <w:jc w:val="center"/>
    </w:pPr>
    <w:rPr>
      <w:rFonts w:ascii="Times New Roman" w:hAnsi="Times New Roman" w:eastAsia="宋体"/>
    </w:rPr>
  </w:style>
  <w:style w:type="paragraph" w:customStyle="1" w:styleId="35">
    <w:name w:val="图注"/>
    <w:basedOn w:val="1"/>
    <w:qFormat/>
    <w:uiPriority w:val="0"/>
    <w:pPr>
      <w:spacing w:before="50" w:beforeLines="50" w:after="50" w:afterLines="50" w:line="440" w:lineRule="exact"/>
      <w:ind w:firstLine="0" w:firstLineChars="0"/>
      <w:jc w:val="center"/>
    </w:pPr>
    <w:rPr>
      <w:rFonts w:ascii="Times New Roman" w:hAnsi="Times New Roman" w:eastAsia="宋体"/>
      <w:sz w:val="21"/>
    </w:rPr>
  </w:style>
  <w:style w:type="paragraph" w:customStyle="1" w:styleId="36">
    <w:name w:val="参考文献"/>
    <w:basedOn w:val="1"/>
    <w:qFormat/>
    <w:uiPriority w:val="0"/>
    <w:pPr>
      <w:spacing w:line="440" w:lineRule="exact"/>
      <w:ind w:left="0" w:hanging="1040" w:hangingChars="200"/>
    </w:pPr>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WwW.YlmF.CoM</Company>
  <Pages>18</Pages>
  <Words>9657</Words>
  <Characters>10009</Characters>
  <Lines>46</Lines>
  <Paragraphs>13</Paragraphs>
  <TotalTime>0</TotalTime>
  <ScaleCrop>false</ScaleCrop>
  <LinksUpToDate>false</LinksUpToDate>
  <CharactersWithSpaces>10091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2019-10-18T12:38:00Z</dcterms:created>
  <dc:creator>雨林木风</dc:creator>
  <cp:lastModifiedBy>柏鸿 雷</cp:lastModifiedBy>
  <cp:lastPrinted>2014-05-12T04:39:00Z</cp:lastPrinted>
  <dcterms:modified xsi:type="dcterms:W3CDTF">2026-08-02T12:32:23Z</dcterms:modified>
  <dc:title>毕业设计（论文）管理规定</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2052-12.1.0.28043</vt:lpwstr>
  </property>
  <property fmtid="{D5CDD505-2E9C-101B-9397-08002B2CF9AE}" pid="4" name="ICV">
    <vt:lpwstr>5D65BB6ED57B4FE792709BB71075772C_13</vt:lpwstr>
  </property>
  <property fmtid="{D5CDD505-2E9C-101B-9397-08002B2CF9AE}" pid="5" name="commondata">
    <vt:lpwstr>eyJoZGlkIjoiNGRmZThhMjM3Mjc4Njg4YWY3OWQwZjg1ODE1NzAxNGEifQ==</vt:lpwstr>
  </property>
  <property fmtid="{D5CDD505-2E9C-101B-9397-08002B2CF9AE}" pid="6" name="KSOTemplateDocerSaveRecord">
    <vt:lpwstr>eyJoZGlkIjoiNTNlMmI2NTRhNWFiNDZmZDQ2YjU5ZWU5MWFjZjg0MGUiLCJ1c2VySWQiOiI1Nzc1MjkzNDgifQ==</vt:lpwstr>
  </property>
</Properties>
</file>