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分值-填空题16）-简答题4--6）-计算题3--10）-程序设计题3--10）"/>
    <w:p>
      <w:pPr>
        <w:pStyle w:val="Heading4"/>
      </w:pPr>
      <w:r>
        <w:t xml:space="preserve">分值： 填空题（16‘）+ 简答题（4 * 6’）+ 计算题（3 * 10‘）+ 程序设计题（3 * 10’）</w:t>
      </w:r>
    </w:p>
    <w:bookmarkEnd w:id="20"/>
    <w:bookmarkStart w:id="21" w:name="填空题"/>
    <w:p>
      <w:pPr>
        <w:pStyle w:val="Heading4"/>
      </w:pPr>
      <w:r>
        <w:t xml:space="preserve">填空题</w:t>
      </w:r>
    </w:p>
    <w:bookmarkEnd w:id="21"/>
    <w:bookmarkStart w:id="27" w:name="简答题"/>
    <w:p>
      <w:pPr>
        <w:pStyle w:val="Heading4"/>
      </w:pPr>
      <w:r>
        <w:t xml:space="preserve">简答题</w:t>
      </w:r>
    </w:p>
    <w:bookmarkStart w:id="22" w:name="并行计算结构模型"/>
    <w:p>
      <w:pPr>
        <w:pStyle w:val="Heading5"/>
      </w:pPr>
      <w:r>
        <w:t xml:space="preserve">并行计算结构模型：</w:t>
      </w:r>
    </w:p>
    <w:p>
      <w:pPr>
        <w:pStyle w:val="FirstParagraph"/>
      </w:pPr>
      <w:r>
        <w:t xml:space="preserve">（1）结构类型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SISD：单指令流单数据流计算机（冯诺依曼机）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SIMD：单指令流多数据流计算机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MISD：多指令流单数据流计算机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MIMD：多指令流多数据流计算机</w:t>
      </w:r>
      <w:r>
        <w:t xml:space="preserve"> </w:t>
      </w:r>
    </w:p>
    <w:p>
      <w:pPr>
        <w:pStyle w:val="FirstParagraph"/>
      </w:pPr>
      <w:r>
        <w:t xml:space="preserve">（2）几种MIMD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PVP并行向量处理机：多VP（向量处理器）通过交叉开关和多个SM（共享内存）相连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SMP对称多处理机：多P/C（商品微处理器）通过交叉开关/总线和多个SM（共享内存）相连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MPP大规模并行处理机：处理节点有商品微处理器+LM（分布式本地内存），节点间通过高带宽低延 迟定制网络互联，异步MIMD，多个进程有自己的地址空间，通过消息传递机制通信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COW工作站机群：节点是完整操作系统的工作站，且有磁盘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DSM分布共享存储处理机：高速缓存目录DIR确保缓存一致性，将物理分布式LM组成逻辑共享SM从 而提供统一地址的编程空间</w:t>
      </w:r>
      <w:r>
        <w:t xml:space="preserve"> </w:t>
      </w:r>
    </w:p>
    <w:p>
      <w:pPr>
        <w:pStyle w:val="FirstParagraph"/>
      </w:pPr>
      <w:r>
        <w:t xml:space="preserve">注：对称指所有处理器都能同等地访问I/O很同样的运行程序（如OS和I/O服务程序），而非对称主从式是 仅有主处理器运行OS和控制访问I/O并监控从处理器执行</w:t>
      </w:r>
    </w:p>
    <w:bookmarkEnd w:id="22"/>
    <w:bookmarkStart w:id="23" w:name="访问存储模型"/>
    <w:p>
      <w:pPr>
        <w:pStyle w:val="Heading5"/>
      </w:pPr>
      <w:r>
        <w:t xml:space="preserve">访问存储模型</w:t>
      </w:r>
    </w:p>
    <w:p>
      <w:pPr>
        <w:numPr>
          <w:ilvl w:val="0"/>
          <w:numId w:val="1010"/>
        </w:numPr>
      </w:pPr>
      <w:r>
        <w:t xml:space="preserve">UMA（Uniform Memory Access）均匀存储访问：物理存储器被所有处理器均匀共享，所有处理器对所有SM访存时间相同，每台处理器可带有高速私有缓存，外围设备共享。</w:t>
      </w:r>
    </w:p>
    <w:p>
      <w:pPr>
        <w:numPr>
          <w:ilvl w:val="0"/>
          <w:numId w:val="1010"/>
        </w:numPr>
      </w:pPr>
      <w:r>
        <w:t xml:space="preserve">NUMA非均匀存储访问：共享的SM是由物理分布式的LM逻辑构成，处理器访存时间不一样，访问LM或CSM（群内共享存储器）内存储器比访问GSM（群间共享存储器）快</w:t>
      </w:r>
    </w:p>
    <w:p>
      <w:pPr>
        <w:numPr>
          <w:ilvl w:val="0"/>
          <w:numId w:val="1010"/>
        </w:numPr>
      </w:pPr>
      <w:r>
        <w:t xml:space="preserve">COMA（Cache-Only MA）全高速缓存存储访问：NUMA的特例、全高速缓存实现</w:t>
      </w:r>
    </w:p>
    <w:p>
      <w:pPr>
        <w:numPr>
          <w:ilvl w:val="0"/>
          <w:numId w:val="1010"/>
        </w:numPr>
      </w:pPr>
      <w:r>
        <w:t xml:space="preserve">CC-NUMA（Coherent-Cache NUMA）高速缓存一致性NUMA：NUMA＋高速缓存一致性协议</w:t>
      </w:r>
    </w:p>
    <w:p>
      <w:pPr>
        <w:numPr>
          <w:ilvl w:val="0"/>
          <w:numId w:val="1010"/>
        </w:numPr>
      </w:pPr>
      <w:r>
        <w:t xml:space="preserve">NORMA（No-Remote MA）非远程存储访问：无SM，所有LM私有，通过消息传递通信</w:t>
      </w:r>
    </w:p>
    <w:bookmarkEnd w:id="23"/>
    <w:bookmarkStart w:id="24" w:name="静态互连"/>
    <w:p>
      <w:pPr>
        <w:pStyle w:val="Heading5"/>
      </w:pPr>
      <w:r>
        <w:t xml:space="preserve">静态互连</w:t>
      </w:r>
    </w:p>
    <w:p>
      <w:pPr>
        <w:pStyle w:val="FirstParagraph"/>
      </w:pPr>
      <w:r>
        <w:t xml:space="preserve">处理单元间有固定连接的网络，程序执行期间这种点到点的连接不变</w:t>
      </w:r>
    </w:p>
    <w:p>
      <w:pPr>
        <w:numPr>
          <w:ilvl w:val="0"/>
          <w:numId w:val="1011"/>
        </w:numPr>
      </w:pPr>
      <w:r>
        <w:t xml:space="preserve">一维线性阵列LA/LC：二邻近串联</w:t>
      </w:r>
    </w:p>
    <w:p>
      <w:pPr>
        <w:numPr>
          <w:ilvl w:val="0"/>
          <w:numId w:val="1011"/>
        </w:numPr>
      </w:pPr>
      <w:r>
        <w:t xml:space="preserve">二维网孔MC：四邻近连接（Illiac连接、2D环绕）</w:t>
      </w:r>
    </w:p>
    <w:p>
      <w:pPr>
        <w:numPr>
          <w:ilvl w:val="0"/>
          <w:numId w:val="1011"/>
        </w:numPr>
      </w:pPr>
      <w:r>
        <w:t xml:space="preserve">树连接TC：二叉树、星型网络、二叉胖树（节点通路向根节点方向逐渐变宽，解决通信瓶颈）</w:t>
      </w:r>
    </w:p>
    <w:p>
      <w:pPr>
        <w:numPr>
          <w:ilvl w:val="0"/>
          <w:numId w:val="1011"/>
        </w:numPr>
      </w:pPr>
      <w:r>
        <w:t xml:space="preserve">超立方HC：3立方、4立方</w:t>
      </w:r>
    </w:p>
    <w:p>
      <w:pPr>
        <w:numPr>
          <w:ilvl w:val="0"/>
          <w:numId w:val="1011"/>
        </w:numPr>
      </w:pPr>
      <w:r>
        <w:t xml:space="preserve">立方环：3立方顶点用环代替</w:t>
      </w:r>
    </w:p>
    <w:bookmarkEnd w:id="24"/>
    <w:bookmarkStart w:id="25" w:name="处理机结构"/>
    <w:p>
      <w:pPr>
        <w:pStyle w:val="Heading5"/>
      </w:pPr>
      <w:r>
        <w:t xml:space="preserve">处理机结构</w:t>
      </w:r>
    </w:p>
    <w:bookmarkEnd w:id="25"/>
    <w:bookmarkStart w:id="26" w:name="加速比"/>
    <w:p>
      <w:pPr>
        <w:pStyle w:val="Heading5"/>
      </w:pPr>
      <w:r>
        <w:t xml:space="preserve">加速比</w:t>
      </w:r>
    </w:p>
    <w:p>
      <w:pPr>
        <w:pStyle w:val="FirstParagraph"/>
      </w:pPr>
    </w:p>
    <w:p>
      <w:pPr>
        <w:pStyle w:val="BodyText"/>
      </w:pPr>
    </w:p>
    <w:bookmarkEnd w:id="26"/>
    <w:bookmarkEnd w:id="27"/>
    <w:bookmarkStart w:id="28" w:name="计算题"/>
    <w:p>
      <w:pPr>
        <w:pStyle w:val="Heading4"/>
      </w:pPr>
      <w:r>
        <w:t xml:space="preserve">计算题</w:t>
      </w:r>
    </w:p>
    <w:bookmarkEnd w:id="28"/>
    <w:bookmarkStart w:id="29" w:name="程序设计题"/>
    <w:p>
      <w:pPr>
        <w:pStyle w:val="Heading4"/>
      </w:pPr>
      <w:r>
        <w:t xml:space="preserve">程序设计题</w:t>
      </w:r>
    </w:p>
    <w:p>
      <w:pPr>
        <w:pStyle w:val="FirstParagraph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2021-12-28T07:52:26Z</dcterms:created>
  <dcterms:modified xsi:type="dcterms:W3CDTF">2021-12-28T07:52:26Z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