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8. Composite score distribution (descriptive).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Age range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F0 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63–69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F1 (low)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62–84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F2 (moderate)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3–4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67–73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F3 (high)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62–70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F4 (strong)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9–10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65–80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