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examines how gamified design, deployed proactively rather than as a remedial overlay, may address failure-associated non-return in an older-adult health-technology setting. Fall Risk Assessment (FRA) is used as the working case. The thesis advances a frame-sensitive account in which clinical or diagnostic presentation may alter the behavioural meaning of failure, and it develops adaptive, learning-oriented design as an engineering response for prospective testing. The behavioural-economic mechanisms proposed in the thesis - mental accounting of health outcomes, identity protection,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lastRenderedPageBreak/>
        <w:t>Taken together, the findings are consistent with a coupling or framing account: when a gamified activity is presented as part of an artefact-based clinical assessment, failure may acquire identity-relevant meaning and be associated with non-return; under participant-facing decoupling in a separate cohort, post-failure return was substantially higher. The design does not isolate framing from every cohort, recruitment and contextual difference, so the evidence supports rather than proves the coupling account. The 35.6-percentage-point difference between in-session retention (86.7%) and regular-use intention (51.1%) in the 65-80 band is a descriptive commitment gap and does not identify a single mechanism. The thesis therefore proposes, rather than empirically confirms, a Learning-Oriented Design Framework (LODF) comprising identity disentanglement, trajectory installation and adaptive calibration. Endowment-protective appraisal and learning-trajectory appraisal are framed as competing interpretive regimes rather than mutually exclusive psychological states. The contributions are theoretical (FIAS as a provisional behavioural construct and a candidate frame-sensitive mechanism), methodological (the dual-purpose mechanic, theory-iterating action research, a between-cohort quasi-experimental decoupling comparison and commitment-gap measurement), empirical (convergent field evidence consistent with a frame-sensitive account, pending within-cohort confirmation), and practical (an engineering-actionable framework deployable on existing infrastructure and specified for future controlled evaluation).</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 xml:space="preserve">Stage 3 was the programme's strongest empirical challenge to a purely dispositional explanation. By the close of Stage 2, FIAS had been specified as a provisional construct </w:t>
      </w:r>
      <w:r>
        <w:lastRenderedPageBreak/>
        <w:t>and a behavioural-economic mechanism had been proposed. What remained unresolved was whether the observed non-return pattern was primarily a property of the Guangzhou cohort, a property of the coupled clinical-game context, or a combination of both. A separate-cohort decoupling study could provide important directional evidence, but it could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consistent with frame suppression and inconsistent with the strongest form of a purely dispositional account. They do not rule out cohort self-selection, setting, recruitment, health-status, staff-interaction or observation-window differences. The comparison is therefore described as a between-cohort quasi-experimental decoupling study rather than a single-variable experiment. The residual 35.6-percentage-point difference in the 65-80 band between in-session retention and regular-use intention identifies a practical design problem that remains. Adaptive learning, formalised in Chapter 7 as LODF, is proposed as one theoretically grounded response among several candidates, including fatigue management, access support, shorter sessions and alternative coaching strategies.</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identify, name and characterise a pattern of failure-associated non-return to a gamified health technology among older adults, to examine whether participant-facing clinical framing may moderate that pattern, and to translate the resulting evidence into an engineering design framework that can be tested and deployed on existing infrastructure.</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Theoretically, it identifies failure-associated non-return as a post-contact problem not explicitly represented in standard acceptance and gamification models, integrates technology acceptance, gamification, self-efficacy and behavioural-economics literatures, and advances FIAS as a provisional frame-sensitive behavioural construct. Mental accounting, identity-level endowment, loss aversion and stereotype threat are proposed as candidate mechanisms and are not claimed to have been directly measured. Methodologically, the thesis introduces the dual-purpose mechanic, documents a Claude Code-assisted development workflow, uses theory-iterating action research with explicit revision points, conducts a between-cohort quasi-experimental participant-facing decoupling comparison, and measures the difference between in-session retention and stated regular-use intention. Empirically, it reports a strong association between first failure and observed dropout in Stage 2 and a substantial increase in post-failure return in the separate Stage-3 decoupled cohort, while explicitly retaining the need for within-cohort confirmation. Practically, it specifies the learn-to-earn philosophy and LODF as deployable engineering responses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Part I (Chapters 2 and 3) establishes the theoretical and methodological foundation. Chapter 2 develops a five-stage argument from technology acceptance and gamification through self-efficacy, behavioural economics and learning-oriented design, while distinguishing established literature from the thesis's candidate mechanisms. Chapter 3 specifies the action-research methodology, the analytical status of each stage and the limitations of the between-cohort comparison. Part II (Chapters 4, 5 and 6) reports the Stage-1 survey, the Stage-2 gamified FRA deployment and the Stage-3 participant-facing decoupling study. Part III (Chapters 7 and 8) develops LODF as an engineering framework, identifies its empirical anchors and untested components, and examines alternative explanations, limitations, ethics and reproducibility. Chapter 9 synthesises the findings using an explicit hierarchy of observed results, inferred mechanisms and proposed design responses, and sets out the controlled studies required for confirmation and generalisation.</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as a progressive theoretical argument rather than as a neutral inventory of literature. Each stage addresses a limitation left by the preceding stage. The progression does not imply that the later theoretical layers were directly measured in the present data. Instead, the literature is used to generate candidate explanations and design propositions whose evidential status is made explicit.</w:t>
      </w:r>
    </w:p>
    <w:p w14:paraId="7819B69E" w14:textId="77777777" w:rsidR="0062437E" w:rsidRDefault="00000000">
      <w:pPr>
        <w:jc w:val="both"/>
      </w:pPr>
      <w:r>
        <w:t>Stage one is the technology acceptance lineage. The Technology Acceptance Model (Davis, 1989), its extensions (TAM2, TAM3 and UTAUT) and the senior-specific Senior Technology Acceptance Model (Chen &amp; Chan, 2014) explain how older adults form intentions to use a new technology and what factors raise or lower those intentions. Stage two is gamification, anchored in Deterding et al. (2011) and developed through Chou's Octalysis Framework (2015). The combination of TAM, STAM and Octalysis was empirically demonstrated to lift elderly engagement in the work of An, Cheung and Willoughby (2024) and An, Cheung and Lo (2025); the demonstration is robust, but only outside the clinical health-technology context.</w:t>
      </w:r>
    </w:p>
    <w:p w14:paraId="0D7FB49A" w14:textId="77777777" w:rsidR="0062437E" w:rsidRDefault="00000000">
      <w:pPr>
        <w:jc w:val="both"/>
      </w:pPr>
      <w:r>
        <w:t>Stage three is the diagnostic layer that becomes necessary when the technology is attached to an artefact-based health system such as Fall Risk Assessment. Bandura's self-efficacy (1977; 1997) supplies the immediate cognitive mechanism for failure-induced disengagement, and the empirical literature on computer self-efficacy among older adults (Hawthorn, 2007; Broady, Chan &amp; Caputi, 2010; Tsai et al., 2020) maps the mechanism to the elderly cohort. Stage three explains dropout. It does not explain why the dropout becomes permanent.</w:t>
      </w:r>
    </w:p>
    <w:p w14:paraId="77402C51" w14:textId="77777777" w:rsidR="0062437E" w:rsidRDefault="00000000">
      <w:pPr>
        <w:jc w:val="both"/>
      </w:pPr>
      <w:r>
        <w:t>Stage four introduces a behavioural-economics account of why some exits may become difficult to reverse. Loss aversion (Kahneman &amp; Tversky, 1979), identity-relevant endowment, mental accounting and stereotype threat are integrated as a candidate mechanism for FIAS. This integration is a theoretical contribution of the thesis, but the individual operators were not directly measured in the three empirical stages. The behavioural evidence is therefore described as consistent with the mechanism rather than as verification of it.</w:t>
      </w:r>
    </w:p>
    <w:p w14:paraId="73F11E5A" w14:textId="77777777" w:rsidR="0062437E" w:rsidRDefault="00000000">
      <w:pPr>
        <w:jc w:val="both"/>
      </w:pPr>
      <w:r>
        <w:lastRenderedPageBreak/>
        <w:t>Stage five develops the design response. Productive failure and adaptive learning suggest a regime in which performance is interpreted as information about an evolving trajectory rather than as a fixed verdict. The thesis proposes that such a regime may reduce the dominance of an endowment-protective appraisal. Participant-facing decoupling is the empirical intervention examined in Stage 3; the complete adaptive-learning framework is a prospective engineering proposition rather than an intervention already validated by Stage 3.</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Failure-Induced Abandonment Syndrome describes a state in which intention has collapsed and stayed collapsed. STAM does not contain a construct for the moment of failure that produces the collapse. Empirically, the Stage-2 outcomes documented in Chapter 5 are not predictable from STAM baseline scores alone. Stage one of the transformative chain is therefore well established in the literature but boundary-marked by the same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Self-efficacy can explain reduced persistence after difficulty and also allows recovery. The Stage-2 data show observed non-return within a defined study window, not an empirically established irreversible state. Behavioural economics is therefore introduced as an additional candidate explanatory layer for the apparent finality of some exits. The following subsections develop that account and specify what future measurement would be required to test it.</w:t>
      </w:r>
    </w:p>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five stages compose a calibrated argument. Stage one establishes the acceptance-model baseline. Stage two shows how gamification can support engagement while also identifying context-sensitive risks. Stage three uses self-efficacy to explain why difficulty may reduce persistence. Stage four integrates loss aversion, identity-relevant endowment, mental accounting and stereotype threat as a candidate account of active non-return. Stage five translates the empirical and theoretical synthesis into two design propositions: participant-facing decoupling, for which Stage 3 provides between-cohort field evidence, and adaptive learning through LODF, which remains to be tested as a complete intervention.</w:t>
      </w:r>
    </w:p>
    <w:p w14:paraId="61B3764C" w14:textId="77777777" w:rsidR="0062437E" w:rsidRDefault="00000000">
      <w:pPr>
        <w:jc w:val="both"/>
      </w:pPr>
      <w:r>
        <w:t xml:space="preserve">Each stage is useful, but no stage is sufficient on its own. The intellectual contribution lies in connecting post-failure behaviour to frame-sensitive appraisal and in converting that connection into an engineering design programme. The empirical contribution is </w:t>
      </w:r>
      <w:r>
        <w:lastRenderedPageBreak/>
        <w:t>strongest for the association between first failure and observed dropout in Stage 2 and for the substantially higher post-failure return observed in the separate Stage-3 decoupled cohort. The mechanism and framework claims remain provisional and are stated in a form that can be falsified by direct measurement and within-cohort randomised comparison.</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The framework is appropriate to an EngD study because the artefact and the theoretical interpretation evolved in response to field observations. The revisions are documented as changes in working explanation: from FIDS toward the provisional FIAS construct after Stage 1 and Stage 2; from a predominantly dispositional account toward a frame-sensitive account after Stage 3; and from decoupling alone toward LODF as a proposed design programme. These revisions are not equivalent to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was administered face-to-face by nursing staff. The final thesis must report one exact participant flow and denominator consistently; current working text contains both approximately 200 and approximately 280 and therefore requires author verification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The primary analytical contribution was prospective characterisation of engagement, failure events and observed non-return within the study window.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 xml:space="preserve">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w:t>
      </w:r>
      <w:r>
        <w:lastRenderedPageBreak/>
        <w:t>combined association of the decoupled condition and its context with behaviour; it does not isolate a single causal variable.</w:t>
      </w:r>
    </w:p>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Figure 3.1 summarises the programme as a sequence of empirical stages and theoretical revisions. The figure should be read as an action-research logic model rather than as a single causal experiment. Stage 1 is descriptive and hypothesis-generating; Stage 2 is prospective and mechanism-generating; Stage 3 is quasi-experimental and challenges a purely dispositional explanation; Chapter 7 translates the combined evidence into a design framework for future controlled testing.</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The programme advances the hypothesis that learning-trajectory appraisal may reduce the dominance of an endowment-protective interpretation of failure. The present stages support this hypothesis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two purposes. The first was to characterise the utilisation and non-return problem at the Poly Group facility descriptively. The second was to examine whether TAM, STAM and Octalysis explicitly represent the post-contact event suggested by residents' reports, and to generate a theoretically grounded construct for prospective investigation. Stage 1 was not designed to validate FIAS or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Six Yes/No items were administered face-to-face by nursing staff in July and August 2024 to residents aged 65-88 who met the stated eligibility criteria. The final thesis must replace the approximate sample size with the exact number approached, eligible, consenting and completing the instrument, together with item-level missingness. Face-to-face administration reduced literacy and digital-skill barriers but may also have introduced interviewer and social-desirability effects.</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highlight w:val="yellow"/>
        </w:rPr>
        <w:t>AUTHOR VERIFICATION REQUIRED BEFORE FINAL BINDING: reconcile N≈200 versus N≈280; confirm the exact wording and denominator behind the reported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often operationalised through performance gains. For retired older adults, usefulness may involve safety, independence, confidence and quality of life rather than job performance. More importantly for this thesis, standard acceptance models emphasise beliefs and intentions before or during adoption and do not usually model a discrete post-contact failure event as a time-varying predictor of later non-return. The Stage-1 data suggest that such an event deserves explicit study;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Park et al. (2019) and Kim et al. (2018) reported that comparable Korean residential facilities using similar FRA technology achieved approximately 75% sustained engagement after introducing gamified balance exercises. The Korean comparison is a benchmark, not an explanation: the design lever that produces 75% retention in Korea has not been identified in the literature. The thesis's empirical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a documented utilisation and non-return problem signature, identifies a post-contact event that is not explicit in TAM, STAM or Octalysis, and generates the provisional FIAS construct and associated hypotheses. It does not validate FIAS, establish permanence, or identify mental accounting, endowment or stereotype threat as causal mechanisms. Those propositions are examined through prospective behaviour in Stage 2 and challenged through participant-facing decoupling in Stage 3.</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 xml:space="preserve">A provisional FIAS composite score was applied to the thirty participants using STAM- and Octalysis-derived attributes. </w:t>
      </w:r>
      <w:r>
        <w:t xml:space="preserve">The composite is assembled from thirteen binary attributes drawn from STAM and selected Octalysis drives and is reported on a 0–10 range; the rule that maps the thirteen items onto that range is specified in the codebook in Appendix B </w:t>
      </w:r>
      <w:r>
        <w:rPr>
          <w:b/>
          <w:highlight w:val="yellow"/>
        </w:rPr>
        <w:t>[AUTHOR INPUT REQUIRED: state the weighting or collapsing rule that maps the thirteen items onto the 0–10 composite]</w:t>
      </w:r>
      <w:r>
        <w:t xml:space="preserve">. </w:t>
      </w:r>
      <w:r>
        <w:t xml:space="preserve"> Six participants clustered at scores 9-10 (F4). Three of the six recorded positive change in the FRA index during their single session and did not return during the observation period. This is termed the objective-score-improvement/non-return paradox.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 xml:space="preserve">Stage 2 extended the FIAS hypothesis with three candidate theoretical components. First, identity-relevant endowment was proposed as a way to conceptualise resistance to unfavourable revaluation of a valued health self-concept. Second, stereotype threat was proposed as one possible trigger by which clinical or age-related cues increase the salience of decline. Third, domain reframing was identified as a candidate intervention: presenting the task as a coordination challenge may change the meaning of failure. These operators were not directly measured. H5 was therefore reframed as a directional test of </w:t>
      </w:r>
      <w:r>
        <w:lastRenderedPageBreak/>
        <w:t>whether a participant-facing decoupling package is associated with more post-failure return,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Stage 2 left two questions unresolved. First, was the low proportion classified as learning-oriented a stable characteristic of the Guangzhou cohort, an artefact of the week-2 coding scheme, or a response shaped by the clinical-game context? Second, would post-failure return differ when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Stage 3 made three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 xml:space="preserve">Stage 3 deliberately did not collect participant-level clinical balance telemetry, so the Stage-2 score-improvement/non-return pattern cannot be replicated directly. What Stage 3 measures is a different outcome: whether participants who initially disengaged returned </w:t>
      </w:r>
      <w:r>
        <w:lastRenderedPageBreak/>
        <w:t>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one is observed session completion and the other is a hypothetical future intention. The difference is useful as a design diagnostic, but it should not be interpreted as a measured causal effect or as evidence that adaptive learning is the missing mechanism.</w:t>
      </w:r>
    </w:p>
    <w:p w14:paraId="0A108184" w14:textId="77777777" w:rsidR="0062437E" w:rsidRDefault="00000000">
      <w:pPr>
        <w:jc w:val="both"/>
      </w:pPr>
      <w:r>
        <w:t xml:space="preserve">Several explanations are plausible. Participants may have completed a single session but anticipated fatigue, access barriers, scheduling burden, insufficient relevance, motor difficulty or limited enjoyment from repeated play. A missing trajectory frame is one theoretically grounded possibility among these alternatives. The near-term study should therefore combine longitudinal behavioural follow-up with interviews or validated </w:t>
      </w:r>
      <w:r>
        <w:lastRenderedPageBreak/>
        <w:t>measures of fatigue, perceived competence, autonomy, burden, enjoyment and identity relevance before selecting the design lever.</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Stage 3 showed substantially greater post-failure return under a participant-facing decoupled condition and also revealed a difference between immediate session retention and stated regular-use intention in the oldest age band. Decoupling changes what the activity is not - it reduces overt clinical-verdict cues - but does not necessarily create a compelling positive reason for repeated use. Adaptive learning is introduced as one design response because it can make progress, next steps and personally calibrated challenge visible over time. The empirical programme motivates this response; it does not establish that adaptive learning will close the observed difference.</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 xml:space="preserve">Adaptive learning has a substantial literature in educational technology and intelligent tutoring systems. Its application to elderly users in gamified health contexts is more limited. Three anchors are relevant. First, intelligent tutoring systems for older learners (Hawthorn, 2007; Lee &amp; Coughlin, 2015) demonstrate that pacing and feedback adaptation matter more for older users than for younger users. Second, flow theory and the zone-of-proximal-development tradition (Csikszentmihalyi 1990; cf. Vygotsky) provide the mechanism for why adaptive calibration sustains engagement: challenge tracks evolving capability, neither falling below boredom nor rising above frustration. Third, productive failure (Kapur, 2008) reframes failure events as part of the learning </w:t>
      </w:r>
      <w:r>
        <w:lastRenderedPageBreak/>
        <w:t>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 xml:space="preserve">LODF organises three proposed principles.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w:t>
      </w:r>
      <w:r>
        <w:lastRenderedPageBreak/>
        <w:t>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First, it identifies failure-associated non-return as a post-contact behaviour that is not explicit in standard acceptance and gamification models. Second, it develops the FIDS-to-FIAS terminological revision and defines FIAS as a provisional, non-diagnostic behavioural construct. Third, it integrates self-efficacy, loss aversion, identity-relevant endowment, mental accounting and stereotype threat into a candidate frame-sensitive account that yields testable predictions. Fourth, it proposes that learning-trajectory appraisal can compete with a fixed-verdict appraisal and translates that proposition into LODF. The thesis does not claim to have verified mental accounting, established an entropy collapse, dissolved the score-improvement/non-return paradox, or demonstrated mutual exclusivity between endowment and adaptive learning.</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dual-purpose mechanic linking gameplay and a measurement pathway in one physical action; documentation of the Claude Code-assisted development workflow; theory-iterating action research with explicit revision points; a between-cohort quasi-experimental participant-facing decoupling comparison; and the use of a commitment-gap description to separate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LODF is engineering-actionable in the sense that its components can be specified on existing infrastructure. Its empirical status is that of a proposed framework informed by field evidence and learning theory. The reference stack and prototype specification translate principles into components, while the applied case studies illustrate hypotheses for other domains.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 xml:space="preserve">FIAS is therefore advanced as a provisional construct describing failure-associated active non-return under identity-relevant conditions. The thesis's principal theoretical contribution is the identification of coupling and framing as a plausible locus of </w:t>
      </w:r>
      <w:r>
        <w:lastRenderedPageBreak/>
        <w:t>engagement risk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preserve the viability of gamified coordination and balance activities for older users. The findings do not imply that game design theory fails in clinical settings. Rather, they indicate that the participant-facing relationship between gameplay, assessment language and clinical interpretation deserves explicit design attention.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 xml:space="preserve">Adaptive learning is proposed as one design response because it can present performance as a trajectory, specify the next achievable step and calibrate challenge, feedback and </w:t>
      </w:r>
      <w:r>
        <w:lastRenderedPageBreak/>
        <w:t>pacing. LODF formalises three components: identity disentanglement, trajectory installation and adaptive calibration. The framework is not yet empirically validated as a package, and the Stage-3 result should not be treated as a test of adaptive learning.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 xml:space="preserve">The thesis offers four theoretical contributions. First, it identifies failure-associated non-return as a post-contact problem insufficiently represented in standard acceptance models. Second, it introduces FIAS as a provisional, non-diagnostic construct that distinguishes active non-return from administrative dropout. Third, it integrates self-efficacy and behavioural-economics literatures into a candidate frame-sensitive mechanism with </w:t>
      </w:r>
      <w:r>
        <w:lastRenderedPageBreak/>
        <w:t>explicit measurement requirements. Fourth, it formulates endowment-protective and learning-trajectory appraisals as competing regimes and translates that formulation into a falsifiable engineering framework. The thesis does not claim empirical verification of mental accounting, irreversible account closure or mutual exclusion.</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a deployable design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At the individual level, an adverse first experience may be interpreted in ways that influence return. At the cohort level, first failure was associated with observed dropout in Stage 2, while post-failure return was substantially higher in a separate Stage-3 decoupled cohort. At the design level, these findings motivate participant-facing decoupling, trajectory-oriented feedback and adaptive calibration. At the system level, they motivate a future comparison between telemetry-conditioned and person-conditioned adaptation. The evidence is strongest at the behavioural level and progressively more provisional as it moves toward mechanism and future architecture.</w:t>
      </w:r>
    </w:p>
    <w:p w14:paraId="3CB31C06" w14:textId="77777777" w:rsidR="0062437E" w:rsidRDefault="00000000">
      <w:pPr>
        <w:jc w:val="both"/>
      </w:pPr>
      <w:r>
        <w:t>The contribution is therefore a calibrated chain rather than one mechanism demonstrated at four scales.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