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CD1786" w14:textId="550BA112" w:rsidR="00884DF9" w:rsidRDefault="00884DF9" w:rsidP="00884DF9">
      <w:pPr>
        <w:rPr>
          <w:sz w:val="28"/>
          <w:szCs w:val="32"/>
          <w:lang w:val="en-US"/>
        </w:rPr>
      </w:pPr>
      <w:proofErr w:type="spellStart"/>
      <w:r w:rsidRPr="00884DF9">
        <w:rPr>
          <w:rFonts w:hint="eastAsia"/>
          <w:sz w:val="28"/>
          <w:szCs w:val="32"/>
        </w:rPr>
        <w:t>Migar</w:t>
      </w:r>
      <w:proofErr w:type="spellEnd"/>
      <w:r w:rsidRPr="00884DF9">
        <w:rPr>
          <w:sz w:val="28"/>
          <w:szCs w:val="32"/>
          <w:lang w:val="en-US"/>
        </w:rPr>
        <w:t xml:space="preserve"> Comments on ST Thesis:</w:t>
      </w:r>
      <w:r w:rsidRPr="00884DF9">
        <w:rPr>
          <w:sz w:val="28"/>
          <w:szCs w:val="32"/>
          <w:lang w:val="en-US"/>
        </w:rPr>
        <w:br/>
      </w:r>
      <w:r w:rsidRPr="00884DF9">
        <w:rPr>
          <w:sz w:val="28"/>
          <w:szCs w:val="32"/>
          <w:lang w:val="en-US"/>
        </w:rPr>
        <w:t>The research distinguishes between Failure-Induced Dropout (FID), a gradual decline in usage due to poor usability, and Failure-Induced Abandonment (FIA), a sudden, permanent rejection driven by psychological discomfort from task-related identity threats. While FID aligns with traditional technology acceptance models, the FID Syndrome (FIDS) conjecture evolved toward FIA to explain the "score-improvement/non-return paradox" observed in user behavioral data</w:t>
      </w:r>
    </w:p>
    <w:p w14:paraId="6E76101C" w14:textId="46EB4F92" w:rsidR="00884DF9" w:rsidRDefault="00884DF9" w:rsidP="00884DF9">
      <w:pPr>
        <w:rPr>
          <w:sz w:val="28"/>
          <w:szCs w:val="32"/>
          <w:lang w:val="en-US"/>
        </w:rPr>
      </w:pPr>
      <w:r w:rsidRPr="00884DF9">
        <w:rPr>
          <w:sz w:val="28"/>
          <w:szCs w:val="32"/>
          <w:lang w:val="en-US"/>
        </w:rPr>
        <w:t>Then you bring TWO terms: (or research construct) FIDS and FIAS</w:t>
      </w:r>
    </w:p>
    <w:p w14:paraId="03D45797" w14:textId="210C4314" w:rsidR="00884DF9" w:rsidRPr="00884DF9" w:rsidRDefault="00884DF9" w:rsidP="00884DF9">
      <w:pPr>
        <w:rPr>
          <w:sz w:val="28"/>
          <w:szCs w:val="32"/>
          <w:lang w:val="en-US"/>
        </w:rPr>
      </w:pPr>
      <w:r w:rsidRPr="00884DF9">
        <w:rPr>
          <w:sz w:val="28"/>
          <w:szCs w:val="32"/>
          <w:lang w:val="en-US"/>
        </w:rPr>
        <w:t>In your thesis, the evolution from FIDS (Failure-Induced Dropout Syndrome) to FIAS (Failure-Induced Abandonment Syndrome)—which is later formalized in your contributions as Failure-Associated Non-Return (Section1.12)—represents a critical conceptual and theoretical shift in your research journey.</w:t>
      </w:r>
    </w:p>
    <w:p w14:paraId="0430E632" w14:textId="77777777" w:rsidR="00884DF9" w:rsidRPr="00884DF9" w:rsidRDefault="00884DF9" w:rsidP="00884DF9">
      <w:pPr>
        <w:rPr>
          <w:sz w:val="28"/>
          <w:szCs w:val="32"/>
          <w:lang w:val="en-US"/>
        </w:rPr>
      </w:pPr>
      <w:r w:rsidRPr="00884DF9">
        <w:rPr>
          <w:sz w:val="28"/>
          <w:szCs w:val="32"/>
          <w:lang w:val="en-US"/>
        </w:rPr>
        <w:t>As noted in Section 1.10, this shift was a direct result of your initial conjecture "surviving contact with the field" during the Stage 2 prospective trials.</w:t>
      </w:r>
    </w:p>
    <w:p w14:paraId="03D4C4FA" w14:textId="62FBB154" w:rsidR="00884DF9" w:rsidRDefault="00884DF9" w:rsidP="00884DF9">
      <w:pPr>
        <w:rPr>
          <w:sz w:val="28"/>
          <w:szCs w:val="32"/>
          <w:lang w:val="en-US"/>
        </w:rPr>
      </w:pPr>
      <w:r w:rsidRPr="00884DF9">
        <w:rPr>
          <w:sz w:val="28"/>
          <w:szCs w:val="32"/>
          <w:lang w:val="en-US"/>
        </w:rPr>
        <w:t>Here is the precise differentiation between FIDS and FIAS as research constructs:</w:t>
      </w:r>
    </w:p>
    <w:p w14:paraId="2B316042" w14:textId="2426E966" w:rsidR="00884DF9" w:rsidRDefault="00884DF9" w:rsidP="00884DF9">
      <w:pPr>
        <w:rPr>
          <w:sz w:val="28"/>
          <w:szCs w:val="32"/>
          <w:lang w:val="en-US"/>
        </w:rPr>
      </w:pPr>
      <w:r w:rsidRPr="00884DF9">
        <w:rPr>
          <w:sz w:val="28"/>
          <w:szCs w:val="32"/>
          <w:lang w:val="en-US"/>
        </w:rPr>
        <w:t>Pls note: your hypothesis test is ON the "Score-improvements/Non-Return Paradox"</w:t>
      </w:r>
    </w:p>
    <w:p w14:paraId="4F7BB2DC" w14:textId="77777777" w:rsidR="00884DF9" w:rsidRPr="00884DF9" w:rsidRDefault="00884DF9" w:rsidP="00884DF9">
      <w:pPr>
        <w:rPr>
          <w:sz w:val="28"/>
          <w:szCs w:val="32"/>
          <w:lang w:val="en-US"/>
        </w:rPr>
      </w:pPr>
      <w:r w:rsidRPr="00884DF9">
        <w:rPr>
          <w:sz w:val="28"/>
          <w:szCs w:val="32"/>
          <w:lang w:val="en-US"/>
        </w:rPr>
        <w:t>Why this Distinction Matters for your Contribution</w:t>
      </w:r>
    </w:p>
    <w:p w14:paraId="5789710C" w14:textId="77777777" w:rsidR="00884DF9" w:rsidRPr="00884DF9" w:rsidRDefault="00884DF9" w:rsidP="00884DF9">
      <w:pPr>
        <w:rPr>
          <w:sz w:val="28"/>
          <w:szCs w:val="32"/>
          <w:lang w:val="en-US"/>
        </w:rPr>
      </w:pPr>
    </w:p>
    <w:p w14:paraId="4EC2AC01" w14:textId="77777777" w:rsidR="00884DF9" w:rsidRPr="00884DF9" w:rsidRDefault="00884DF9" w:rsidP="00884DF9">
      <w:pPr>
        <w:rPr>
          <w:sz w:val="28"/>
          <w:szCs w:val="32"/>
          <w:lang w:val="en-US"/>
        </w:rPr>
      </w:pPr>
      <w:r w:rsidRPr="00884DF9">
        <w:rPr>
          <w:sz w:val="28"/>
          <w:szCs w:val="32"/>
          <w:lang w:val="en-US"/>
        </w:rPr>
        <w:t>If you kept the term FIDS (Dropout), the external examiner might argue that your problem could be solved by standard gamification (e.g., adding more Octalysis-style point mechanics or better onboarding).</w:t>
      </w:r>
    </w:p>
    <w:p w14:paraId="1D4D899E" w14:textId="77777777" w:rsidR="00884DF9" w:rsidRPr="00884DF9" w:rsidRDefault="00884DF9" w:rsidP="00884DF9">
      <w:pPr>
        <w:rPr>
          <w:sz w:val="28"/>
          <w:szCs w:val="32"/>
          <w:lang w:val="en-US"/>
        </w:rPr>
      </w:pPr>
      <w:r w:rsidRPr="00884DF9">
        <w:rPr>
          <w:sz w:val="28"/>
          <w:szCs w:val="32"/>
          <w:lang w:val="en-US"/>
        </w:rPr>
        <w:t xml:space="preserve">By upgrading the construct to FIAS (Abandonment / Failure-Associated Non-Return), you carve out your true original contribution: you prove a boundary condition for gamification theory. You demonstrate that classic gamification works perfectly fine for older adults until it is coupled with a clinical diagnostic frame that triggers identity threat. </w:t>
      </w:r>
    </w:p>
    <w:p w14:paraId="5B06B224" w14:textId="42A5316A" w:rsidR="00884DF9" w:rsidRPr="00884DF9" w:rsidRDefault="00884DF9" w:rsidP="00884DF9">
      <w:pPr>
        <w:rPr>
          <w:sz w:val="28"/>
          <w:szCs w:val="32"/>
          <w:lang w:val="en-US"/>
        </w:rPr>
      </w:pPr>
      <w:r w:rsidRPr="00884DF9">
        <w:rPr>
          <w:sz w:val="28"/>
          <w:szCs w:val="32"/>
          <w:lang w:val="en-US"/>
        </w:rPr>
        <w:t>Move further, to cure FIAS, one cannot just fix the UI; action researcher may implement an Adaptive-Learning Framework that ensures a "zero-failure presentation" to protect the user's dynamic self-concept and as an intervention (for behavior).</w:t>
      </w:r>
      <w:r w:rsidRPr="00884DF9">
        <w:rPr>
          <w:sz w:val="28"/>
          <w:szCs w:val="32"/>
          <w:lang w:val="en-US"/>
        </w:rPr>
        <w:br/>
      </w:r>
      <w:r w:rsidRPr="00884DF9">
        <w:rPr>
          <w:sz w:val="28"/>
          <w:szCs w:val="32"/>
          <w:lang w:val="en-US"/>
        </w:rPr>
        <w:t>"Attrition-like dropout" absolutely constitutes a powerful rival theory (or alternative explanation) to your primary research contribution. In fact, positioning it explicitly as your major theoretical rival is an excellent methodological strategy for an Engineering Doctorate thesis.</w:t>
      </w:r>
    </w:p>
    <w:p w14:paraId="2AECF4E8" w14:textId="77777777" w:rsidR="00884DF9" w:rsidRPr="00884DF9" w:rsidRDefault="00884DF9" w:rsidP="00884DF9">
      <w:pPr>
        <w:rPr>
          <w:sz w:val="28"/>
          <w:szCs w:val="32"/>
          <w:lang w:val="en-US"/>
        </w:rPr>
      </w:pPr>
      <w:r w:rsidRPr="00884DF9">
        <w:rPr>
          <w:sz w:val="28"/>
          <w:szCs w:val="32"/>
          <w:lang w:val="en-US"/>
        </w:rPr>
        <w:t xml:space="preserve">In academic research, a strong thesis does not just prove its own hypothesis; it systematically dismantles the most plausible alternative explanations. </w:t>
      </w:r>
    </w:p>
    <w:p w14:paraId="5F7C3C59" w14:textId="77777777" w:rsidR="00884DF9" w:rsidRPr="00884DF9" w:rsidRDefault="00884DF9" w:rsidP="00884DF9">
      <w:pPr>
        <w:rPr>
          <w:sz w:val="28"/>
          <w:szCs w:val="32"/>
          <w:lang w:val="en-US"/>
        </w:rPr>
      </w:pPr>
    </w:p>
    <w:p w14:paraId="3C241AE4" w14:textId="77777777" w:rsidR="00884DF9" w:rsidRPr="00884DF9" w:rsidRDefault="00884DF9" w:rsidP="00884DF9">
      <w:pPr>
        <w:rPr>
          <w:sz w:val="28"/>
          <w:szCs w:val="32"/>
          <w:lang w:val="en-US"/>
        </w:rPr>
      </w:pPr>
      <w:r w:rsidRPr="00884DF9">
        <w:rPr>
          <w:sz w:val="28"/>
          <w:szCs w:val="32"/>
          <w:lang w:val="en-US"/>
        </w:rPr>
        <w:t>You can frame it like this in your text:</w:t>
      </w:r>
    </w:p>
    <w:p w14:paraId="111BF9FF" w14:textId="502880A2" w:rsidR="009972AB" w:rsidRDefault="00884DF9" w:rsidP="00884DF9">
      <w:pPr>
        <w:rPr>
          <w:sz w:val="28"/>
          <w:szCs w:val="32"/>
          <w:lang w:val="en-US"/>
        </w:rPr>
      </w:pPr>
      <w:r w:rsidRPr="00884DF9">
        <w:rPr>
          <w:sz w:val="28"/>
          <w:szCs w:val="32"/>
          <w:lang w:val="en-US"/>
        </w:rPr>
        <w:t>"While traditional technology acceptance literature would frame the under-</w:t>
      </w:r>
      <w:r w:rsidRPr="00884DF9">
        <w:rPr>
          <w:sz w:val="28"/>
          <w:szCs w:val="32"/>
          <w:lang w:val="en-US"/>
        </w:rPr>
        <w:lastRenderedPageBreak/>
        <w:t xml:space="preserve">utilization of the FRA station as a standard case of attrition-like dropout—where user attrition is a linear function of systemic friction or novelty wear-off—the empirical evidence gathered in this </w:t>
      </w:r>
      <w:proofErr w:type="spellStart"/>
      <w:r w:rsidRPr="00884DF9">
        <w:rPr>
          <w:sz w:val="28"/>
          <w:szCs w:val="32"/>
          <w:lang w:val="en-US"/>
        </w:rPr>
        <w:t>programme</w:t>
      </w:r>
      <w:proofErr w:type="spellEnd"/>
      <w:r w:rsidRPr="00884DF9">
        <w:rPr>
          <w:sz w:val="28"/>
          <w:szCs w:val="32"/>
          <w:lang w:val="en-US"/>
        </w:rPr>
        <w:t xml:space="preserve"> rejects this rival explanation. The materialization of the score-improvement/non-return paradox in Stage 2, coupled with the frame-sensitivity demonstrated in Stage 3, confirms that the phenomenon is not passive attrition, but </w:t>
      </w:r>
      <w:proofErr w:type="spellStart"/>
      <w:proofErr w:type="gramStart"/>
      <w:r w:rsidRPr="00884DF9">
        <w:rPr>
          <w:sz w:val="28"/>
          <w:szCs w:val="32"/>
          <w:lang w:val="en-US"/>
        </w:rPr>
        <w:t>a</w:t>
      </w:r>
      <w:proofErr w:type="spellEnd"/>
      <w:proofErr w:type="gramEnd"/>
      <w:r w:rsidRPr="00884DF9">
        <w:rPr>
          <w:sz w:val="28"/>
          <w:szCs w:val="32"/>
          <w:lang w:val="en-US"/>
        </w:rPr>
        <w:t xml:space="preserve"> acute behavioral rejection defined here as Failure-Induced Abandonment."</w:t>
      </w:r>
    </w:p>
    <w:p w14:paraId="505FFB98" w14:textId="77777777" w:rsidR="00884DF9" w:rsidRDefault="00884DF9" w:rsidP="00884DF9">
      <w:pPr>
        <w:rPr>
          <w:sz w:val="28"/>
          <w:szCs w:val="32"/>
          <w:lang w:val="en-US"/>
        </w:rPr>
      </w:pPr>
    </w:p>
    <w:p w14:paraId="6C895432" w14:textId="77777777" w:rsidR="00884DF9" w:rsidRPr="00884DF9" w:rsidRDefault="00884DF9" w:rsidP="00884DF9">
      <w:pPr>
        <w:rPr>
          <w:sz w:val="28"/>
          <w:szCs w:val="32"/>
          <w:lang w:val="en-US"/>
        </w:rPr>
      </w:pPr>
      <w:r w:rsidRPr="00884DF9">
        <w:rPr>
          <w:sz w:val="28"/>
          <w:szCs w:val="32"/>
          <w:lang w:val="en-US"/>
        </w:rPr>
        <w:t>Why it Threatens Your Research Contribution</w:t>
      </w:r>
    </w:p>
    <w:p w14:paraId="6B6FF88C" w14:textId="77777777" w:rsidR="00884DF9" w:rsidRPr="00884DF9" w:rsidRDefault="00884DF9" w:rsidP="00884DF9">
      <w:pPr>
        <w:rPr>
          <w:sz w:val="28"/>
          <w:szCs w:val="32"/>
          <w:lang w:val="en-US"/>
        </w:rPr>
      </w:pPr>
    </w:p>
    <w:p w14:paraId="419F12C3" w14:textId="77777777" w:rsidR="00884DF9" w:rsidRPr="00884DF9" w:rsidRDefault="00884DF9" w:rsidP="00884DF9">
      <w:pPr>
        <w:rPr>
          <w:sz w:val="28"/>
          <w:szCs w:val="32"/>
          <w:lang w:val="en-US"/>
        </w:rPr>
      </w:pPr>
      <w:r w:rsidRPr="00884DF9">
        <w:rPr>
          <w:sz w:val="28"/>
          <w:szCs w:val="32"/>
          <w:lang w:val="en-US"/>
        </w:rPr>
        <w:t xml:space="preserve">The Rival Theory </w:t>
      </w:r>
      <w:proofErr w:type="gramStart"/>
      <w:r w:rsidRPr="00884DF9">
        <w:rPr>
          <w:sz w:val="28"/>
          <w:szCs w:val="32"/>
          <w:lang w:val="en-US"/>
        </w:rPr>
        <w:t>is :</w:t>
      </w:r>
      <w:proofErr w:type="gramEnd"/>
      <w:r w:rsidRPr="00884DF9">
        <w:rPr>
          <w:sz w:val="28"/>
          <w:szCs w:val="32"/>
          <w:lang w:val="en-US"/>
        </w:rPr>
        <w:t xml:space="preserve"> "Some have never used FRA but never try it. The true contrast is about agency and </w:t>
      </w:r>
      <w:proofErr w:type="gramStart"/>
      <w:r w:rsidRPr="00884DF9">
        <w:rPr>
          <w:sz w:val="28"/>
          <w:szCs w:val="32"/>
          <w:lang w:val="en-US"/>
        </w:rPr>
        <w:t>meaning:</w:t>
      </w:r>
      <w:proofErr w:type="gramEnd"/>
      <w:r w:rsidRPr="00884DF9">
        <w:rPr>
          <w:sz w:val="28"/>
          <w:szCs w:val="32"/>
          <w:lang w:val="en-US"/>
        </w:rPr>
        <w:t xml:space="preserve"> FIDS read the exit as passive, attrition-like dropout with agency unspecified. Primary reason is the group dysfunctional conclusion of the FRA."</w:t>
      </w:r>
    </w:p>
    <w:p w14:paraId="0E9F9F14" w14:textId="77777777" w:rsidR="00884DF9" w:rsidRPr="00884DF9" w:rsidRDefault="00884DF9" w:rsidP="00884DF9">
      <w:pPr>
        <w:rPr>
          <w:sz w:val="28"/>
          <w:szCs w:val="32"/>
          <w:lang w:val="en-US"/>
        </w:rPr>
      </w:pPr>
    </w:p>
    <w:p w14:paraId="1CA68CBF" w14:textId="77777777" w:rsidR="00884DF9" w:rsidRPr="00884DF9" w:rsidRDefault="00884DF9" w:rsidP="00884DF9">
      <w:pPr>
        <w:rPr>
          <w:sz w:val="28"/>
          <w:szCs w:val="32"/>
          <w:lang w:val="en-US"/>
        </w:rPr>
      </w:pPr>
    </w:p>
    <w:p w14:paraId="3C7243FE" w14:textId="77777777" w:rsidR="00884DF9" w:rsidRPr="00884DF9" w:rsidRDefault="00884DF9" w:rsidP="00884DF9">
      <w:pPr>
        <w:rPr>
          <w:sz w:val="28"/>
          <w:szCs w:val="32"/>
          <w:lang w:val="en-US"/>
        </w:rPr>
      </w:pPr>
      <w:r w:rsidRPr="00884DF9">
        <w:rPr>
          <w:sz w:val="28"/>
          <w:szCs w:val="32"/>
          <w:lang w:val="en-US"/>
        </w:rPr>
        <w:t xml:space="preserve">If this is true, your proposed construct of Failure-Induced Abandonment Syndrome (FIAS) / Failure-Associated Non-Return is redundant. then your engineering solution—the Adaptive-Learning </w:t>
      </w:r>
      <w:proofErr w:type="gramStart"/>
      <w:r w:rsidRPr="00884DF9">
        <w:rPr>
          <w:sz w:val="28"/>
          <w:szCs w:val="32"/>
          <w:lang w:val="en-US"/>
        </w:rPr>
        <w:t>Framework  designed</w:t>
      </w:r>
      <w:proofErr w:type="gramEnd"/>
      <w:r w:rsidRPr="00884DF9">
        <w:rPr>
          <w:sz w:val="28"/>
          <w:szCs w:val="32"/>
          <w:lang w:val="en-US"/>
        </w:rPr>
        <w:t xml:space="preserve"> for "zero-failure presentation"—would be an over-engineered solution to a simple engagement problem.</w:t>
      </w:r>
    </w:p>
    <w:p w14:paraId="06A7417E" w14:textId="77777777" w:rsidR="00884DF9" w:rsidRPr="00884DF9" w:rsidRDefault="00884DF9" w:rsidP="00884DF9">
      <w:pPr>
        <w:rPr>
          <w:sz w:val="28"/>
          <w:szCs w:val="32"/>
          <w:lang w:val="en-US"/>
        </w:rPr>
      </w:pPr>
    </w:p>
    <w:p w14:paraId="5988268F" w14:textId="77777777" w:rsidR="00884DF9" w:rsidRPr="00884DF9" w:rsidRDefault="00884DF9" w:rsidP="00884DF9">
      <w:pPr>
        <w:rPr>
          <w:sz w:val="28"/>
          <w:szCs w:val="32"/>
          <w:lang w:val="en-US"/>
        </w:rPr>
      </w:pPr>
      <w:r w:rsidRPr="00884DF9">
        <w:rPr>
          <w:sz w:val="28"/>
          <w:szCs w:val="32"/>
          <w:lang w:val="en-US"/>
        </w:rPr>
        <w:t>A critical reviewer could argue: “Older adults just got bored of the machine or found it slightly annoying to stand on. You don't need a complex behavioral economics theory about 'identity threat' or 'loss aversion' to explain why people stop using a piece of gym equipment.”</w:t>
      </w:r>
    </w:p>
    <w:p w14:paraId="573C2718" w14:textId="77777777" w:rsidR="00884DF9" w:rsidRPr="00884DF9" w:rsidRDefault="00884DF9" w:rsidP="00884DF9">
      <w:pPr>
        <w:rPr>
          <w:sz w:val="28"/>
          <w:szCs w:val="32"/>
          <w:lang w:val="en-US"/>
        </w:rPr>
      </w:pPr>
    </w:p>
    <w:p w14:paraId="7D8BE160" w14:textId="65575737" w:rsidR="00884DF9" w:rsidRDefault="00884DF9" w:rsidP="00884DF9">
      <w:pPr>
        <w:rPr>
          <w:sz w:val="28"/>
          <w:szCs w:val="32"/>
          <w:lang w:val="en-US"/>
        </w:rPr>
      </w:pPr>
      <w:r w:rsidRPr="00884DF9">
        <w:rPr>
          <w:sz w:val="28"/>
          <w:szCs w:val="32"/>
          <w:lang w:val="en-US"/>
        </w:rPr>
        <w:t>The rival theory ALSO posits that FRA non-use is a socially mediated, agentic rejection driven by a collective, dysfunctional group narrative rather than individual trauma. This argument cannot be nullified (as lack of more empirical data</w:t>
      </w:r>
      <w:proofErr w:type="gramStart"/>
      <w:r w:rsidRPr="00884DF9">
        <w:rPr>
          <w:sz w:val="28"/>
          <w:szCs w:val="32"/>
          <w:lang w:val="en-US"/>
        </w:rPr>
        <w:t>)..</w:t>
      </w:r>
      <w:proofErr w:type="gramEnd"/>
      <w:r w:rsidRPr="00884DF9">
        <w:rPr>
          <w:sz w:val="28"/>
          <w:szCs w:val="32"/>
          <w:lang w:val="en-US"/>
        </w:rPr>
        <w:t xml:space="preserve"> Since you cannot empirically disprove the group-level rival theory with your current data, the standard academic strategy is to </w:t>
      </w:r>
      <w:r w:rsidRPr="00884DF9">
        <w:rPr>
          <w:b/>
          <w:bCs/>
          <w:sz w:val="28"/>
          <w:szCs w:val="32"/>
          <w:lang w:val="en-US"/>
        </w:rPr>
        <w:t>concede the limitation gracefully, embrace the rival theory as a complementary socio-behavioral layer</w:t>
      </w:r>
      <w:r w:rsidRPr="00884DF9">
        <w:rPr>
          <w:sz w:val="28"/>
          <w:szCs w:val="32"/>
          <w:lang w:val="en-US"/>
        </w:rPr>
        <w:t xml:space="preserve">, and </w:t>
      </w:r>
      <w:r w:rsidRPr="00884DF9">
        <w:rPr>
          <w:b/>
          <w:bCs/>
          <w:color w:val="EE0000"/>
          <w:sz w:val="32"/>
          <w:szCs w:val="36"/>
          <w:lang w:val="en-US"/>
        </w:rPr>
        <w:t>pivot it into a design requirement for future research</w:t>
      </w:r>
      <w:r w:rsidRPr="00884DF9">
        <w:rPr>
          <w:sz w:val="28"/>
          <w:szCs w:val="32"/>
          <w:lang w:val="en-US"/>
        </w:rPr>
        <w:t xml:space="preserve">. By framing this group narrative not as a flaw in your thesis, but as a collective identity barrier, you can propose </w:t>
      </w:r>
      <w:r w:rsidRPr="00884DF9">
        <w:rPr>
          <w:b/>
          <w:bCs/>
          <w:sz w:val="28"/>
          <w:szCs w:val="32"/>
          <w:lang w:val="en-US"/>
        </w:rPr>
        <w:t>Role-Playing Game (RPG) gamification</w:t>
      </w:r>
      <w:r w:rsidRPr="00884DF9">
        <w:rPr>
          <w:sz w:val="28"/>
          <w:szCs w:val="32"/>
          <w:lang w:val="en-US"/>
        </w:rPr>
        <w:t xml:space="preserve"> as the ultimate engineering architecture to deconstruct it. In an RPG, players do not interact with technology as themselves</w:t>
      </w:r>
      <w:r>
        <w:rPr>
          <w:sz w:val="28"/>
          <w:szCs w:val="32"/>
          <w:lang w:val="en-US"/>
        </w:rPr>
        <w:t>.</w:t>
      </w:r>
    </w:p>
    <w:p w14:paraId="0E88B4DA" w14:textId="77777777" w:rsidR="00884DF9" w:rsidRDefault="00884DF9" w:rsidP="00884DF9">
      <w:pPr>
        <w:rPr>
          <w:sz w:val="28"/>
          <w:szCs w:val="32"/>
          <w:lang w:val="en-US"/>
        </w:rPr>
      </w:pPr>
    </w:p>
    <w:p w14:paraId="3B3C9396" w14:textId="2B845D04" w:rsidR="00B75F39" w:rsidRDefault="00B75F39" w:rsidP="00884DF9">
      <w:pPr>
        <w:rPr>
          <w:rFonts w:ascii="Helvetica" w:eastAsiaTheme="minorEastAsia" w:hAnsi="Helvetica" w:cs="Helvetica"/>
          <w:kern w:val="0"/>
          <w:sz w:val="24"/>
          <w:lang w:val="en-GB"/>
        </w:rPr>
      </w:pPr>
      <w:r>
        <w:rPr>
          <w:rFonts w:ascii="Helvetica" w:eastAsiaTheme="minorEastAsia" w:hAnsi="Helvetica" w:cs="Helvetica"/>
          <w:kern w:val="0"/>
          <w:sz w:val="24"/>
          <w:lang w:val="en-GB"/>
        </w:rPr>
        <w:t xml:space="preserve">By upgrading the construct to FIAS (Abandonment / Failure-Associated Non-Return), </w:t>
      </w:r>
      <w:r>
        <w:rPr>
          <w:rFonts w:ascii="Helvetica" w:eastAsiaTheme="minorEastAsia" w:hAnsi="Helvetica" w:cs="Helvetica"/>
          <w:kern w:val="0"/>
          <w:sz w:val="24"/>
          <w:lang w:val="en-GB"/>
        </w:rPr>
        <w:lastRenderedPageBreak/>
        <w:t xml:space="preserve">you carve out your true original contribution: you prove </w:t>
      </w:r>
      <w:r w:rsidRPr="00B75F39">
        <w:rPr>
          <w:rFonts w:ascii="Helvetica" w:eastAsiaTheme="minorEastAsia" w:hAnsi="Helvetica" w:cs="Helvetica"/>
          <w:b/>
          <w:bCs/>
          <w:color w:val="EE0000"/>
          <w:kern w:val="0"/>
          <w:sz w:val="28"/>
          <w:szCs w:val="28"/>
          <w:lang w:val="en-GB"/>
        </w:rPr>
        <w:t>a boundary condition for gamification theory</w:t>
      </w:r>
      <w:r>
        <w:rPr>
          <w:rFonts w:ascii="Helvetica" w:eastAsiaTheme="minorEastAsia" w:hAnsi="Helvetica" w:cs="Helvetica"/>
          <w:kern w:val="0"/>
          <w:sz w:val="24"/>
          <w:lang w:val="en-GB"/>
        </w:rPr>
        <w:t xml:space="preserve">. You demonstrate that classic gamification works perfectly fine for older adults until it is coupled with a </w:t>
      </w:r>
      <w:proofErr w:type="spellStart"/>
      <w:r>
        <w:rPr>
          <w:rFonts w:ascii="Helvetica" w:eastAsiaTheme="minorEastAsia" w:hAnsi="Helvetica" w:cs="Helvetica"/>
          <w:kern w:val="0"/>
          <w:sz w:val="24"/>
          <w:lang w:val="en-GB"/>
        </w:rPr>
        <w:t>clinica</w:t>
      </w:r>
      <w:proofErr w:type="spellEnd"/>
      <w:r>
        <w:rPr>
          <w:rFonts w:ascii="Helvetica" w:eastAsiaTheme="minorEastAsia" w:hAnsi="Helvetica" w:cs="Helvetica"/>
          <w:kern w:val="0"/>
          <w:sz w:val="24"/>
          <w:lang w:val="en-GB"/>
        </w:rPr>
        <w:t xml:space="preserve"> diagnostic frame that triggers identity</w:t>
      </w:r>
      <w:r>
        <w:rPr>
          <w:rFonts w:ascii="Helvetica" w:eastAsiaTheme="minorEastAsia" w:hAnsi="Helvetica" w:cs="Helvetica"/>
          <w:kern w:val="0"/>
          <w:sz w:val="24"/>
          <w:lang w:val="en-GB"/>
        </w:rPr>
        <w:t xml:space="preserve"> threat.</w:t>
      </w:r>
    </w:p>
    <w:p w14:paraId="34AB1E8E" w14:textId="77777777" w:rsidR="00B75F39" w:rsidRPr="00B75F39" w:rsidRDefault="00B75F39" w:rsidP="00884DF9">
      <w:pPr>
        <w:rPr>
          <w:sz w:val="28"/>
          <w:szCs w:val="32"/>
          <w:lang w:val="en-US"/>
        </w:rPr>
      </w:pPr>
    </w:p>
    <w:p w14:paraId="03EDDD23" w14:textId="77777777" w:rsidR="00884DF9" w:rsidRPr="00884DF9" w:rsidRDefault="00884DF9" w:rsidP="00884DF9">
      <w:pPr>
        <w:rPr>
          <w:sz w:val="28"/>
          <w:szCs w:val="32"/>
          <w:lang w:val="en-US"/>
        </w:rPr>
      </w:pPr>
      <w:r w:rsidRPr="00884DF9">
        <w:rPr>
          <w:sz w:val="28"/>
          <w:szCs w:val="32"/>
          <w:lang w:val="en-US"/>
        </w:rPr>
        <w:t>Suggested Academic Wording for your FUTURE RESEARCH:</w:t>
      </w:r>
    </w:p>
    <w:p w14:paraId="574948C0" w14:textId="77777777" w:rsidR="00884DF9" w:rsidRPr="00884DF9" w:rsidRDefault="00884DF9" w:rsidP="00884DF9">
      <w:pPr>
        <w:rPr>
          <w:sz w:val="28"/>
          <w:szCs w:val="32"/>
          <w:lang w:val="en-US"/>
        </w:rPr>
      </w:pPr>
    </w:p>
    <w:p w14:paraId="5C10ACA6" w14:textId="3178E111" w:rsidR="00884DF9" w:rsidRPr="00884DF9" w:rsidRDefault="00884DF9" w:rsidP="00884DF9">
      <w:pPr>
        <w:rPr>
          <w:sz w:val="28"/>
          <w:szCs w:val="32"/>
          <w:lang w:val="en-US"/>
        </w:rPr>
      </w:pPr>
      <w:r w:rsidRPr="00884DF9">
        <w:rPr>
          <w:sz w:val="28"/>
          <w:szCs w:val="32"/>
          <w:lang w:val="en-US"/>
        </w:rPr>
        <w:t xml:space="preserve">"While this </w:t>
      </w:r>
      <w:proofErr w:type="spellStart"/>
      <w:r w:rsidRPr="00884DF9">
        <w:rPr>
          <w:sz w:val="28"/>
          <w:szCs w:val="32"/>
          <w:lang w:val="en-US"/>
        </w:rPr>
        <w:t>programme</w:t>
      </w:r>
      <w:proofErr w:type="spellEnd"/>
      <w:r w:rsidRPr="00884DF9">
        <w:rPr>
          <w:sz w:val="28"/>
          <w:szCs w:val="32"/>
          <w:lang w:val="en-US"/>
        </w:rPr>
        <w:t xml:space="preserve"> primarily modeled Failure-Induced Abandonment Syndrome (FIAS) at the individual psychological boundary, the alternative explanation of a collective, group-mediated dysfunctional narrative remains a highly plausible systemic amplifier. If non-use is sustained by a socially shared conclusion that the FRA station signifies physical decline, individual-centric design interventions will remain bounded by this cultural resistance. To decouple users not just from the clinical frame (as demonstrated in Stage 3), but from the group-level stigma, future research must explore at least three more Pillar/Pivot as a narrative shield." (a. Peer groups </w:t>
      </w:r>
      <w:proofErr w:type="gramStart"/>
      <w:r w:rsidRPr="00884DF9">
        <w:rPr>
          <w:sz w:val="28"/>
          <w:szCs w:val="32"/>
          <w:lang w:val="en-US"/>
        </w:rPr>
        <w:t>amplify  dysfunctional</w:t>
      </w:r>
      <w:proofErr w:type="gramEnd"/>
      <w:r w:rsidRPr="00884DF9">
        <w:rPr>
          <w:sz w:val="28"/>
          <w:szCs w:val="32"/>
          <w:lang w:val="en-US"/>
        </w:rPr>
        <w:t xml:space="preserve"> collective narrative, b) Classic gamification (points, leaderboards) fails because it worsens the stigma and c) RPG alike type Gamification that pivot/solves both by separating the user from their frail identity and turning the social friction into a cooperative asset. In an RPG, even if you lose a battle, your character gains "Experience Points" (XP) just for trying. "Furthermore, RPG mechanics offer an architectural solution to the score-improvement/non-return paradox via Fictionalized Progression Mechanics. Traditional FRA systems present absolute, static metrics that highlight deficit. An RPG framework replaces this with continuous narrative progression, where every interaction—regardless of physical performance—yields Experience Points (XP), explore progression, or tokenized rewards. This perfectly operationalizes your "Learn-to-Earn" </w:t>
      </w:r>
      <w:proofErr w:type="gramStart"/>
      <w:r w:rsidRPr="00884DF9">
        <w:rPr>
          <w:sz w:val="28"/>
          <w:szCs w:val="32"/>
          <w:lang w:val="en-US"/>
        </w:rPr>
        <w:t>philosophy  and</w:t>
      </w:r>
      <w:proofErr w:type="gramEnd"/>
      <w:r w:rsidRPr="00884DF9">
        <w:rPr>
          <w:sz w:val="28"/>
          <w:szCs w:val="32"/>
          <w:lang w:val="en-US"/>
        </w:rPr>
        <w:t xml:space="preserve"> completely neutralizes a negative group narrative based on low scores.</w:t>
      </w:r>
    </w:p>
    <w:sectPr w:rsidR="00884DF9" w:rsidRPr="00884DF9" w:rsidSect="008658A7">
      <w:pgSz w:w="11900" w:h="16840"/>
      <w:pgMar w:top="1440" w:right="1440" w:bottom="1440" w:left="1440" w:header="851" w:footer="992" w:gutter="0"/>
      <w:cols w:space="425"/>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BA65FC"/>
    <w:multiLevelType w:val="multilevel"/>
    <w:tmpl w:val="88AE00F0"/>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B354A99"/>
    <w:multiLevelType w:val="hybridMultilevel"/>
    <w:tmpl w:val="4120F28C"/>
    <w:lvl w:ilvl="0" w:tplc="8B3270CE">
      <w:start w:val="1"/>
      <w:numFmt w:val="decimalFullWidth"/>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2978018">
    <w:abstractNumId w:val="1"/>
  </w:num>
  <w:num w:numId="2" w16cid:durableId="578057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mirrorMargins/>
  <w:bordersDoNotSurroundHeader/>
  <w:bordersDoNotSurroundFooter/>
  <w:proofState w:spelling="clean" w:grammar="clean"/>
  <w:attachedTemplate r:id="rId1"/>
  <w:defaultTabStop w:val="420"/>
  <w:evenAndOddHeaders/>
  <w:drawingGridHorizontalSpacing w:val="110"/>
  <w:drawingGridVerticalSpacing w:val="299"/>
  <w:displayHorizont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F9"/>
    <w:rsid w:val="00197F46"/>
    <w:rsid w:val="001E3F3F"/>
    <w:rsid w:val="0047049F"/>
    <w:rsid w:val="004A3C56"/>
    <w:rsid w:val="00536D6C"/>
    <w:rsid w:val="00666E2B"/>
    <w:rsid w:val="006C0C8E"/>
    <w:rsid w:val="00772BE7"/>
    <w:rsid w:val="008658A7"/>
    <w:rsid w:val="00884DF9"/>
    <w:rsid w:val="009972AB"/>
    <w:rsid w:val="00A76F54"/>
    <w:rsid w:val="00AA0DFA"/>
    <w:rsid w:val="00AF3F3D"/>
    <w:rsid w:val="00B74368"/>
    <w:rsid w:val="00B75F39"/>
    <w:rsid w:val="00B91547"/>
    <w:rsid w:val="00DA407D"/>
    <w:rsid w:val="00E0660D"/>
    <w:rsid w:val="00E338A5"/>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C1A535"/>
  <w15:chartTrackingRefBased/>
  <w15:docId w15:val="{15474862-12E3-DD40-82EB-2CB2E3A2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eastAsia="Arial"/>
      <w:sz w:val="22"/>
    </w:rPr>
  </w:style>
  <w:style w:type="paragraph" w:styleId="Heading1">
    <w:name w:val="heading 1"/>
    <w:basedOn w:val="Title"/>
    <w:link w:val="Heading1Char"/>
    <w:autoRedefine/>
    <w:uiPriority w:val="9"/>
    <w:qFormat/>
    <w:rsid w:val="00E0660D"/>
    <w:pPr>
      <w:keepNext/>
      <w:widowControl/>
      <w:spacing w:after="160"/>
      <w:ind w:firstLine="567"/>
      <w:jc w:val="left"/>
      <w:outlineLvl w:val="0"/>
    </w:pPr>
    <w:rPr>
      <w:b/>
      <w:kern w:val="0"/>
      <w:sz w:val="48"/>
      <w:szCs w:val="24"/>
      <w:lang w:val="x-none"/>
    </w:rPr>
  </w:style>
  <w:style w:type="paragraph" w:styleId="Heading2">
    <w:name w:val="heading 2"/>
    <w:basedOn w:val="Subtitle"/>
    <w:next w:val="Normal"/>
    <w:link w:val="Heading2Char"/>
    <w:autoRedefine/>
    <w:uiPriority w:val="9"/>
    <w:unhideWhenUsed/>
    <w:qFormat/>
    <w:rsid w:val="00DA407D"/>
    <w:pPr>
      <w:keepNext/>
      <w:widowControl/>
      <w:numPr>
        <w:ilvl w:val="0"/>
        <w:numId w:val="2"/>
      </w:numPr>
      <w:spacing w:line="259" w:lineRule="auto"/>
      <w:ind w:hanging="360"/>
      <w:jc w:val="left"/>
      <w:outlineLvl w:val="1"/>
    </w:pPr>
    <w:rPr>
      <w:rFonts w:asciiTheme="majorHAnsi" w:eastAsiaTheme="majorEastAsia" w:hAnsiTheme="majorHAnsi" w:cstheme="majorBidi"/>
      <w:b/>
      <w:kern w:val="0"/>
      <w:sz w:val="28"/>
      <w:szCs w:val="24"/>
      <w:lang w:val="x-none"/>
    </w:rPr>
  </w:style>
  <w:style w:type="paragraph" w:styleId="Heading3">
    <w:name w:val="heading 3"/>
    <w:basedOn w:val="Normal"/>
    <w:next w:val="Normal"/>
    <w:link w:val="Heading3Char"/>
    <w:uiPriority w:val="9"/>
    <w:semiHidden/>
    <w:unhideWhenUsed/>
    <w:qFormat/>
    <w:rsid w:val="00B915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5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5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5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5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5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5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407D"/>
    <w:rPr>
      <w:rFonts w:asciiTheme="majorHAnsi" w:eastAsiaTheme="majorEastAsia" w:hAnsiTheme="majorHAnsi" w:cstheme="majorBidi"/>
      <w:b/>
      <w:color w:val="5A5A5A" w:themeColor="text1" w:themeTint="A5"/>
      <w:spacing w:val="15"/>
      <w:kern w:val="0"/>
      <w:sz w:val="28"/>
      <w:lang w:val="x-none"/>
    </w:rPr>
  </w:style>
  <w:style w:type="character" w:customStyle="1" w:styleId="Heading1Char">
    <w:name w:val="Heading 1 Char"/>
    <w:basedOn w:val="DefaultParagraphFont"/>
    <w:link w:val="Heading1"/>
    <w:uiPriority w:val="9"/>
    <w:rsid w:val="00E0660D"/>
    <w:rPr>
      <w:rFonts w:asciiTheme="majorHAnsi" w:eastAsiaTheme="majorEastAsia" w:hAnsiTheme="majorHAnsi" w:cstheme="majorBidi"/>
      <w:b/>
      <w:spacing w:val="-10"/>
      <w:kern w:val="0"/>
      <w:sz w:val="48"/>
      <w:lang w:val="x-none"/>
    </w:rPr>
  </w:style>
  <w:style w:type="paragraph" w:styleId="BodyText">
    <w:name w:val="Body Text"/>
    <w:basedOn w:val="Normal"/>
    <w:link w:val="BodyTextChar"/>
    <w:uiPriority w:val="99"/>
    <w:semiHidden/>
    <w:unhideWhenUsed/>
    <w:rsid w:val="00A76F54"/>
    <w:pPr>
      <w:spacing w:after="120"/>
    </w:pPr>
  </w:style>
  <w:style w:type="character" w:customStyle="1" w:styleId="BodyTextChar">
    <w:name w:val="Body Text Char"/>
    <w:basedOn w:val="DefaultParagraphFont"/>
    <w:link w:val="BodyText"/>
    <w:uiPriority w:val="99"/>
    <w:semiHidden/>
    <w:rsid w:val="00A76F54"/>
    <w:rPr>
      <w:rFonts w:eastAsia="Arial"/>
      <w:sz w:val="22"/>
    </w:rPr>
  </w:style>
  <w:style w:type="paragraph" w:styleId="Title">
    <w:name w:val="Title"/>
    <w:basedOn w:val="Normal"/>
    <w:next w:val="Normal"/>
    <w:link w:val="TitleChar"/>
    <w:uiPriority w:val="10"/>
    <w:qFormat/>
    <w:rsid w:val="00DA407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07D"/>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DA407D"/>
    <w:rPr>
      <w:color w:val="5A5A5A" w:themeColor="text1" w:themeTint="A5"/>
      <w:spacing w:val="15"/>
      <w:sz w:val="22"/>
      <w:szCs w:val="22"/>
    </w:rPr>
  </w:style>
  <w:style w:type="character" w:customStyle="1" w:styleId="Heading3Char">
    <w:name w:val="Heading 3 Char"/>
    <w:basedOn w:val="DefaultParagraphFont"/>
    <w:link w:val="Heading3"/>
    <w:uiPriority w:val="9"/>
    <w:semiHidden/>
    <w:rsid w:val="00B915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547"/>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B91547"/>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B9154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9154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9154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91547"/>
    <w:rPr>
      <w:rFonts w:eastAsiaTheme="majorEastAsia" w:cstheme="majorBidi"/>
      <w:color w:val="272727" w:themeColor="text1" w:themeTint="D8"/>
      <w:sz w:val="22"/>
    </w:rPr>
  </w:style>
  <w:style w:type="paragraph" w:styleId="Quote">
    <w:name w:val="Quote"/>
    <w:basedOn w:val="Normal"/>
    <w:next w:val="Normal"/>
    <w:link w:val="QuoteChar"/>
    <w:uiPriority w:val="29"/>
    <w:qFormat/>
    <w:rsid w:val="00B915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1547"/>
    <w:rPr>
      <w:rFonts w:eastAsia="Arial"/>
      <w:i/>
      <w:iCs/>
      <w:color w:val="404040" w:themeColor="text1" w:themeTint="BF"/>
      <w:sz w:val="22"/>
    </w:rPr>
  </w:style>
  <w:style w:type="paragraph" w:styleId="ListParagraph">
    <w:name w:val="List Paragraph"/>
    <w:basedOn w:val="Normal"/>
    <w:uiPriority w:val="34"/>
    <w:qFormat/>
    <w:rsid w:val="00B91547"/>
    <w:pPr>
      <w:ind w:left="720"/>
      <w:contextualSpacing/>
    </w:pPr>
  </w:style>
  <w:style w:type="character" w:styleId="IntenseEmphasis">
    <w:name w:val="Intense Emphasis"/>
    <w:basedOn w:val="DefaultParagraphFont"/>
    <w:uiPriority w:val="21"/>
    <w:qFormat/>
    <w:rsid w:val="00B91547"/>
    <w:rPr>
      <w:i/>
      <w:iCs/>
      <w:color w:val="2F5496" w:themeColor="accent1" w:themeShade="BF"/>
    </w:rPr>
  </w:style>
  <w:style w:type="paragraph" w:styleId="IntenseQuote">
    <w:name w:val="Intense Quote"/>
    <w:basedOn w:val="Normal"/>
    <w:next w:val="Normal"/>
    <w:link w:val="IntenseQuoteChar"/>
    <w:uiPriority w:val="30"/>
    <w:qFormat/>
    <w:rsid w:val="00B91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547"/>
    <w:rPr>
      <w:rFonts w:eastAsia="Arial"/>
      <w:i/>
      <w:iCs/>
      <w:color w:val="2F5496" w:themeColor="accent1" w:themeShade="BF"/>
      <w:sz w:val="22"/>
    </w:rPr>
  </w:style>
  <w:style w:type="character" w:styleId="IntenseReference">
    <w:name w:val="Intense Reference"/>
    <w:basedOn w:val="DefaultParagraphFont"/>
    <w:uiPriority w:val="32"/>
    <w:qFormat/>
    <w:rsid w:val="00B915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dneyMBA/Library/Group%20Containers/UBF8T346G9.Office/User%20Content.localized/Templates.localized/Normal.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Normal.dotx</Template>
  <TotalTime>8</TotalTime>
  <Pages>3</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tam</dc:creator>
  <cp:keywords/>
  <dc:description/>
  <cp:lastModifiedBy>TAM, Sidney [Student]</cp:lastModifiedBy>
  <cp:revision>1</cp:revision>
  <cp:lastPrinted>2024-03-11T13:28:00Z</cp:lastPrinted>
  <dcterms:created xsi:type="dcterms:W3CDTF">2026-08-12T04:42:00Z</dcterms:created>
  <dcterms:modified xsi:type="dcterms:W3CDTF">2026-08-12T04:54:00Z</dcterms:modified>
</cp:coreProperties>
</file>