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[FUNDING STATEMENT TO BE CONFIRMED BY THE AUTHORS: no external funding or programme support has been recorded for this study — please confirm, or supply the applicable funding acknowledgement.]</w:t>
      </w:r>
    </w:p>
    <w:p>
      <w:pPr>
        <w:jc w:val="both"/>
      </w:pPr>
      <w:r>
        <w:t>Conflicts of interest. [CONFLICTS-OF-INTEREST STATEMENT TO BE CONFIRMED BY THE AUTHORS: the first author is a part-time EngD candidate; the study was conducted in partnership with an industrial partner (Dr Migar), and the characterisation of that relationship is at draft-review level — please confirm the final wording, including any interests arising from the industrial partnership.]</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