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5. Recorded FRA index changes, low-engagement group (cycles ≤ 3, N = 21).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Gamified FRA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Baseline FRA index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44.7 ± 12.0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Post-intervention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47.5 ± 11.5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+2.8 ± 11.1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Improvement (therapist-observed)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11/21 (52%)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Satisfaction (Satisfied/Very Satisfied)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11/21 (52%)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>JIKM build from KM-framed manuscript; F4 and ethics corrected; unblinded.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