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Application for Extension of Thesis Submission — Supporting Statement</w:t>
      </w:r>
    </w:p>
    <w:p>
      <w:pPr>
        <w:jc w:val="center"/>
      </w:pPr>
      <w:r>
        <w:rPr>
          <w:i/>
          <w:sz w:val="19"/>
        </w:rPr>
        <w:t>Sidney Kwok To Tam · Engineering Doctorate (part-time) · Department of Industrial and Systems Engineering</w:t>
        <w:br/>
        <w:t>Chief Supervisor: Prof. Benny C. F. Cheung · August 2026</w:t>
        <w:br/>
        <w:t>Project: Leveraging Gamification as a Proactive Approach for Continuous Improvement and Innovation Enhancement</w:t>
        <w:br/>
        <w:t>[Insert current submission deadline and requested new deadline from your student record before submitting]</w:t>
      </w:r>
    </w:p>
    <w:p>
      <w:pPr>
        <w:pStyle w:val="Heading1"/>
      </w:pPr>
      <w:r>
        <w:t>1. Progress Report — work completed to date</w:t>
      </w:r>
    </w:p>
    <w:p>
      <w:r>
        <w:t>The research programme is empirically complete and the thesis is in an advanced draft. Specifically:</w:t>
      </w:r>
    </w:p>
    <w:p>
      <w:r>
        <w:t>(a) All three empirical stages have been conducted: Stage 1, a retrospective survey of 200 residents (of a population of 280) at the partner elderly-care facility (July-August 2024); Stage 2, an eight-week prospective deployment of the AI-assisted gamified Fall Risk Assessment with thirty residents at the same facility; and Stage 3, a remote deployment of the decoupled browser build with a register of 120 adults aged 25-80 in three age bands (March-April 2026).</w:t>
      </w:r>
    </w:p>
    <w:p>
      <w:r>
        <w:t>(b) An expert consultation panel of four professionals — spanning gerontology/medical sociology, hospital neurology, physiotherapy and naturopathic clinical practice — has been interviewed (March-August 2026); signed consent forms are held for three, with the fourth awaited, and consultation summaries are participant-validated where complete.</w:t>
      </w:r>
    </w:p>
    <w:p>
      <w:r>
        <w:t>(c) Ethics approval has been obtained: the programme was approved by the University's Human Subjects Ethics Sub-Committee under application reference HSEARS20260805008 (Principal Investigator: Prof. C. F. Cheung; approved August 2026).</w:t>
      </w:r>
    </w:p>
    <w:p>
      <w:r>
        <w:t>(d) The thesis is drafted in full (currently at internal revision 36): all chapters, the hypothesis architecture, results, the adaptive-learning design framework, discussion and references are written; the ethics section carries the approval reference.</w:t>
      </w:r>
    </w:p>
    <w:p>
      <w:r>
        <w:t>(e) The publication portfolio is prepared: one paper published earlier in the programme; the Stage-2 paper is built for Journal of Information &amp; Knowledge Management (with a JMIR Serious Games build as fallback) and is ready for submission now that ethics approval is in hand; the Stage-3 paper is drafted and aligned with the thesis.</w:t>
      </w:r>
    </w:p>
    <w:p>
      <w:pPr>
        <w:pStyle w:val="Heading1"/>
      </w:pPr>
      <w:r>
        <w:t>2. Grounds for the extension request</w:t>
      </w:r>
    </w:p>
    <w:p>
      <w:r>
        <w:t>(1) Part-time candidature: the research has been conducted alongside full professional duties throughout, and the final assembly phase requires sustained document work that part-time capacity extends over more calendar months than full-time study would require.</w:t>
      </w:r>
    </w:p>
    <w:p>
      <w:r>
        <w:t>(2) Ethics formalisation completed only in August 2026: the formal ethics characterisation and approval (HSEARS20260805008) were obtained on the supervisor-as-Principal-Investigator route after resolving an administrative pathway question affecting part-time postgraduate applicants. The thesis's ethics section, the consent documentation and both journal submissions were necessarily gated on that approval and could only be finalised after it issued.</w:t>
      </w:r>
    </w:p>
    <w:p>
      <w:r>
        <w:t>(3) Verifiable-archive standard: the thesis is accompanied by an auditable research archive (instruments, consent artifacts, data provenance logs, and a participant-level Stage-3 logbook compiled from as-received returns with documented chains of custody). Completing this archive to examination standard is the principal remaining task and is meticulous, time-consuming work that materially strengthens the thesis's evidentiary basis.</w:t>
      </w:r>
    </w:p>
    <w:p>
      <w:pPr>
        <w:pStyle w:val="Heading1"/>
      </w:pPr>
      <w:r>
        <w:t>3. Work plan to submission</w:t>
      </w:r>
    </w:p>
    <w:p>
      <w:r>
        <w:t>Month 1: complete the Stage-3 participant-level logbook from distributor returns with transmittal evidence; reconcile against the published register; finalise the fourth expert-consultation record.</w:t>
      </w:r>
    </w:p>
    <w:p>
      <w:r>
        <w:t>Month 2: assemble Appendices A-D (verbatim instruments, coding records) and Appendix G (data and AI archive); insert the remaining documentary artifacts; apply the final wording corrections queued in the revision tracker.</w:t>
      </w:r>
    </w:p>
    <w:p>
      <w:r>
        <w:t>Month 3: full verification sweep (statistics against source data; citation-reference audit; internal consistency), field refresh of tables of contents, figures and tables, and final proofread.</w:t>
      </w:r>
    </w:p>
    <w:p>
      <w:r>
        <w:t>Month 4: Chief Supervisor's review of the complete thesis; revisions arising.</w:t>
      </w:r>
    </w:p>
    <w:p>
      <w:r>
        <w:t>Month 5: final production and submission for examination. The requested extension includes margin for supervisor availability and any committee-requested amendments.</w:t>
      </w:r>
    </w:p>
    <w:p>
      <w:pPr>
        <w:pStyle w:val="Heading1"/>
      </w:pPr>
      <w:r>
        <w:t>4. Supporting documents attached to this application</w:t>
      </w:r>
    </w:p>
    <w:p>
      <w:r>
        <w:t>1. This progress report and work plan. 2. Ethics approval: the approval memo for application HSEARS20260805008 (downloadable from HSEARS). 3. Publication list and status. 4. Chief Supervisor's endorsement (completed within the application form / accompanying letter). [Attach transcripts or study-plan documents only if the form explicitly requests them.]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