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in March–April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in March–April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some players received an earlier version in which a run could end in a game over, whereas most played this archived build; which players received which version was not recorded.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or game over was classified as an initial dropout, one who later played again as returned, and one who never played again as a non-return.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r>
        <w:t>Stage 3A collection occurred in March–April 2026 after the supervisor’s confirmation to proceed.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r>
        <w:t>SKTT led the research programme, deployment, compilation of records and manuscript preparation. CFC supervised the research programme and reviewed the preceding manuscript version.</w:t>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March–April 2026 Stage 3A summary.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