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1. Key definitions and operationalisation.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Operationalisation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Failure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session in which the participant does not clear the minimum obstacle threshold from the competency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Binary: below baseline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or fewer session cycles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≤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Four or more session cycles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≥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cessation with zero re-engagement through study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completed session after disengagement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Re-engagement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one additional completed session after disengagement, in a later session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Later-session completion (session-based; no timestamps retained)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complete game run from start to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Dropout: initial dropout after self-efficacy collapse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dropout at/immediately after first-failure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FIAS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Abandonment: permanent withdrawal driven by loss aversion when failure is read as health 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FIDS coding + zero re-engagement through study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Participants completing ≥ 4 cycles across 8 weeks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cycle count ≥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