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 Learning-Oriented Design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acquitting the theory and the population, and convicting the coupling.</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r>
      <w:r>
        <w:tab/>
        <w:t>iii</w:t>
      </w:r>
    </w:p>
    <w:p w14:paraId="0A998D73" w14:textId="77777777" w:rsidR="00FD5D21" w:rsidRDefault="00FD5D21">
      <w:pPr>
        <w:pStyle w:val="TOC1"/>
        <w:tabs>
          <w:tab w:val="right" w:leader="dot" w:pos="8495"/>
        </w:tabs>
        <w:rPr>
          <w:noProof/>
        </w:rPr>
      </w:pPr>
      <w:r>
        <w:t>Acknowledgements</w:t>
      </w:r>
      <w:r>
        <w:tab/>
        <w:t>v</w:t>
      </w:r>
    </w:p>
    <w:p w14:paraId="3FD42362" w14:textId="77777777" w:rsidR="00FD5D21" w:rsidRDefault="00FD5D21">
      <w:pPr>
        <w:pStyle w:val="TOC1"/>
        <w:tabs>
          <w:tab w:val="right" w:leader="dot" w:pos="8495"/>
        </w:tabs>
        <w:rPr>
          <w:noProof/>
        </w:rPr>
      </w:pPr>
      <w:r>
        <w:t>Table of Contents</w:t>
      </w:r>
      <w:r>
        <w:tab/>
        <w:t>vi</w:t>
      </w:r>
    </w:p>
    <w:p w14:paraId="485E3FB1" w14:textId="77777777" w:rsidR="00FD5D21" w:rsidRDefault="00FD5D21">
      <w:pPr>
        <w:pStyle w:val="TOC1"/>
        <w:tabs>
          <w:tab w:val="right" w:leader="dot" w:pos="8495"/>
        </w:tabs>
        <w:rPr>
          <w:noProof/>
        </w:rPr>
      </w:pPr>
      <w:r>
        <w:t>List of Figures</w:t>
      </w:r>
      <w:r>
        <w:tab/>
        <w:t>xiv</w:t>
      </w:r>
    </w:p>
    <w:p w14:paraId="62BE4204" w14:textId="77777777" w:rsidR="00FD5D21" w:rsidRDefault="00FD5D21">
      <w:pPr>
        <w:pStyle w:val="TOC1"/>
        <w:tabs>
          <w:tab w:val="right" w:leader="dot" w:pos="8495"/>
        </w:tabs>
        <w:rPr>
          <w:noProof/>
        </w:rPr>
      </w:pPr>
      <w:r>
        <w:t>List of Tables</w:t>
      </w:r>
      <w:r>
        <w:tab/>
        <w:t>xvi</w:t>
      </w:r>
    </w:p>
    <w:p w14:paraId="37F76FB1" w14:textId="77777777" w:rsidR="00FD5D21" w:rsidRDefault="00FD5D21">
      <w:pPr>
        <w:pStyle w:val="TOC1"/>
        <w:tabs>
          <w:tab w:val="right" w:leader="dot" w:pos="8495"/>
        </w:tabs>
        <w:rPr>
          <w:noProof/>
        </w:rPr>
      </w:pPr>
      <w:r>
        <w:t>List of Abbreviations</w:t>
      </w:r>
      <w:r>
        <w:tab/>
        <w:t>xvii</w:t>
      </w:r>
    </w:p>
    <w:p w14:paraId="2A84A3C8" w14:textId="77777777" w:rsidR="00FD5D21" w:rsidRDefault="00FD5D21">
      <w:pPr>
        <w:pStyle w:val="TOC1"/>
        <w:tabs>
          <w:tab w:val="right" w:leader="dot" w:pos="8495"/>
        </w:tabs>
        <w:rPr>
          <w:noProof/>
        </w:rPr>
      </w:pPr>
      <w:r>
        <w:t>Chapter 1 Introduction</w:t>
      </w:r>
      <w:r>
        <w:tab/>
        <w:t>1</w:t>
      </w:r>
    </w:p>
    <w:p w14:paraId="3D8BF843" w14:textId="77777777" w:rsidR="00FD5D21" w:rsidRDefault="00FD5D21">
      <w:pPr>
        <w:pStyle w:val="TOC2"/>
        <w:tabs>
          <w:tab w:val="right" w:leader="dot" w:pos="8495"/>
        </w:tabs>
        <w:rPr>
          <w:noProof/>
        </w:rPr>
      </w:pPr>
      <w:r>
        <w:t>1.1 The Point of Departure: An Empty Station in a Busy Hall</w:t>
      </w:r>
      <w:r>
        <w:tab/>
        <w:t>1</w:t>
      </w:r>
    </w:p>
    <w:p w14:paraId="3DBFFC8E" w14:textId="77777777" w:rsidR="00FD5D21" w:rsidRDefault="00FD5D21">
      <w:pPr>
        <w:pStyle w:val="TOC2"/>
        <w:tabs>
          <w:tab w:val="right" w:leader="dot" w:pos="8495"/>
        </w:tabs>
        <w:rPr>
          <w:noProof/>
        </w:rPr>
      </w:pPr>
      <w:r>
        <w:t>1.2 Why the Empty Station Is an Industry Problem, Not a Local Problem</w:t>
      </w:r>
      <w:r>
        <w:tab/>
        <w:t>1</w:t>
      </w:r>
    </w:p>
    <w:p w14:paraId="0948A1BD" w14:textId="77777777" w:rsidR="00FD5D21" w:rsidRDefault="00FD5D21">
      <w:pPr>
        <w:pStyle w:val="TOC2"/>
        <w:tabs>
          <w:tab w:val="right" w:leader="dot" w:pos="8495"/>
        </w:tabs>
        <w:rPr>
          <w:noProof/>
        </w:rPr>
      </w:pPr>
      <w:r>
        <w:t>1.3 The Demographic Backdrop</w:t>
      </w:r>
      <w:r>
        <w:tab/>
        <w:t>2</w:t>
      </w:r>
    </w:p>
    <w:p w14:paraId="42719472" w14:textId="77777777" w:rsidR="00FD5D21" w:rsidRDefault="00FD5D21">
      <w:pPr>
        <w:pStyle w:val="TOC2"/>
        <w:tabs>
          <w:tab w:val="right" w:leader="dot" w:pos="8495"/>
        </w:tabs>
        <w:rPr>
          <w:noProof/>
        </w:rPr>
      </w:pPr>
      <w:r>
        <w:t>1.4 Falls, the Cascade, and the Fall Risk Assessment Technology</w:t>
      </w:r>
      <w:r>
        <w:tab/>
        <w:t>3</w:t>
      </w:r>
    </w:p>
    <w:p w14:paraId="1A58A984" w14:textId="77777777" w:rsidR="00FD5D21" w:rsidRDefault="00FD5D21">
      <w:pPr>
        <w:pStyle w:val="TOC2"/>
        <w:tabs>
          <w:tab w:val="right" w:leader="dot" w:pos="8495"/>
        </w:tabs>
        <w:rPr>
          <w:noProof/>
        </w:rPr>
      </w:pPr>
      <w:r>
        <w:t>1.5 The Working Hypothesis Formed Before the Research Began</w:t>
      </w:r>
      <w:r>
        <w:tab/>
        <w:t>3</w:t>
      </w:r>
    </w:p>
    <w:p w14:paraId="566BE719" w14:textId="77777777" w:rsidR="00FD5D21" w:rsidRDefault="00FD5D21">
      <w:pPr>
        <w:pStyle w:val="TOC2"/>
        <w:tabs>
          <w:tab w:val="right" w:leader="dot" w:pos="8495"/>
        </w:tabs>
        <w:rPr>
          <w:noProof/>
        </w:rPr>
      </w:pPr>
      <w:r>
        <w:t>1.6 The Initial Survey: Building the Foundation of the Programme</w:t>
      </w:r>
      <w:r>
        <w:tab/>
        <w:t>4</w:t>
      </w:r>
    </w:p>
    <w:p w14:paraId="048D8220" w14:textId="77777777" w:rsidR="00FD5D21" w:rsidRDefault="00FD5D21">
      <w:pPr>
        <w:pStyle w:val="TOC2"/>
        <w:tabs>
          <w:tab w:val="right" w:leader="dot" w:pos="8495"/>
        </w:tabs>
        <w:rPr>
          <w:noProof/>
        </w:rPr>
      </w:pPr>
      <w:r>
        <w:t>1.7 The Three F4 Residents and the Objective-Score-Improvement/Non-Return Paradox</w:t>
      </w:r>
      <w:r>
        <w:tab/>
        <w:t>5</w:t>
      </w:r>
    </w:p>
    <w:p w14:paraId="43C5C983" w14:textId="77777777" w:rsidR="00FD5D21" w:rsidRDefault="00FD5D21">
      <w:pPr>
        <w:pStyle w:val="TOC2"/>
        <w:tabs>
          <w:tab w:val="right" w:leader="dot" w:pos="8495"/>
        </w:tabs>
        <w:rPr>
          <w:noProof/>
        </w:rPr>
      </w:pPr>
      <w:r>
        <w:t>1.8 The Learn-to-Earn Philosophy: A Thread Running Through the Journey</w:t>
      </w:r>
      <w:r>
        <w:tab/>
        <w:t>6</w:t>
      </w:r>
    </w:p>
    <w:p w14:paraId="15D06FCC" w14:textId="77777777" w:rsidR="00FD5D21" w:rsidRDefault="00FD5D21">
      <w:pPr>
        <w:pStyle w:val="TOC2"/>
        <w:tabs>
          <w:tab w:val="right" w:leader="dot" w:pos="8495"/>
        </w:tabs>
        <w:rPr>
          <w:noProof/>
        </w:rPr>
      </w:pPr>
      <w:r>
        <w:t>1.9 The Decoupling Test and the Closure of the Empirical Arc</w:t>
      </w:r>
      <w:r>
        <w:tab/>
        <w:t>6</w:t>
      </w:r>
    </w:p>
    <w:p w14:paraId="785DAA57" w14:textId="77777777" w:rsidR="00FD5D21" w:rsidRDefault="00FD5D21">
      <w:pPr>
        <w:pStyle w:val="TOC2"/>
        <w:tabs>
          <w:tab w:val="right" w:leader="dot" w:pos="8495"/>
        </w:tabs>
        <w:rPr>
          <w:noProof/>
        </w:rPr>
      </w:pPr>
      <w:r>
        <w:t>1.10 The Researcher's Position</w:t>
      </w:r>
      <w:r>
        <w:tab/>
        <w:t>7</w:t>
      </w:r>
    </w:p>
    <w:p w14:paraId="3C5CC584" w14:textId="77777777" w:rsidR="00FD5D21" w:rsidRDefault="00FD5D21">
      <w:pPr>
        <w:pStyle w:val="TOC2"/>
        <w:tabs>
          <w:tab w:val="right" w:leader="dot" w:pos="8495"/>
        </w:tabs>
        <w:rPr>
          <w:noProof/>
        </w:rPr>
      </w:pPr>
      <w:r>
        <w:t>1.11 Aim and Research Questions</w:t>
      </w:r>
      <w:r>
        <w:tab/>
        <w:t>8</w:t>
      </w:r>
    </w:p>
    <w:p w14:paraId="4E1220CF" w14:textId="77777777" w:rsidR="00FD5D21" w:rsidRDefault="00FD5D21">
      <w:pPr>
        <w:pStyle w:val="TOC2"/>
        <w:tabs>
          <w:tab w:val="right" w:leader="dot" w:pos="8495"/>
        </w:tabs>
        <w:rPr>
          <w:noProof/>
        </w:rPr>
      </w:pPr>
      <w:r>
        <w:t>1.12 Original Contributions</w:t>
      </w:r>
      <w:r>
        <w:tab/>
        <w:t>9</w:t>
      </w:r>
    </w:p>
    <w:p w14:paraId="28818675" w14:textId="77777777" w:rsidR="00FD5D21" w:rsidRDefault="00FD5D21">
      <w:pPr>
        <w:pStyle w:val="TOC2"/>
        <w:tabs>
          <w:tab w:val="right" w:leader="dot" w:pos="8495"/>
        </w:tabs>
        <w:rPr>
          <w:noProof/>
        </w:rPr>
      </w:pPr>
      <w:r>
        <w:t>1.13 Scope, Boundaries, and What This Thesis Does Not Claim</w:t>
      </w:r>
      <w:r>
        <w:tab/>
        <w:t>9</w:t>
      </w:r>
    </w:p>
    <w:p w14:paraId="0C100781" w14:textId="77777777" w:rsidR="00FD5D21" w:rsidRDefault="00FD5D21">
      <w:pPr>
        <w:pStyle w:val="TOC2"/>
        <w:tabs>
          <w:tab w:val="right" w:leader="dot" w:pos="8495"/>
        </w:tabs>
        <w:rPr>
          <w:noProof/>
        </w:rPr>
      </w:pPr>
      <w:r>
        <w:t>1.14 Structure of the Thesis</w:t>
      </w:r>
      <w:r>
        <w:tab/>
        <w:t>10</w:t>
      </w:r>
    </w:p>
    <w:p w14:paraId="5DFCA0E6" w14:textId="77777777" w:rsidR="00FD5D21" w:rsidRDefault="00FD5D21">
      <w:pPr>
        <w:pStyle w:val="TOC1"/>
        <w:tabs>
          <w:tab w:val="right" w:leader="dot" w:pos="8495"/>
        </w:tabs>
        <w:rPr>
          <w:noProof/>
        </w:rPr>
      </w:pPr>
      <w:r>
        <w:t>Chapter 2 Literature Review and Theoretical Foundation</w:t>
      </w:r>
      <w:r>
        <w:tab/>
        <w:t>11</w:t>
      </w:r>
    </w:p>
    <w:p w14:paraId="3FB58ADF" w14:textId="77777777" w:rsidR="00FD5D21" w:rsidRDefault="00FD5D21">
      <w:pPr>
        <w:pStyle w:val="TOC2"/>
        <w:tabs>
          <w:tab w:val="right" w:leader="dot" w:pos="8495"/>
        </w:tabs>
        <w:rPr>
          <w:noProof/>
        </w:rPr>
      </w:pPr>
      <w:r>
        <w:t>2.1 The Transformative Logic of the Literature Review</w:t>
      </w:r>
      <w:r>
        <w:tab/>
        <w:t>11</w:t>
      </w:r>
    </w:p>
    <w:p w14:paraId="329D5565" w14:textId="77777777" w:rsidR="00FD5D21" w:rsidRDefault="00FD5D21">
      <w:pPr>
        <w:pStyle w:val="TOC2"/>
        <w:tabs>
          <w:tab w:val="right" w:leader="dot" w:pos="8495"/>
        </w:tabs>
        <w:rPr>
          <w:noProof/>
        </w:rPr>
      </w:pPr>
      <w:r>
        <w:t>2.2 Stage One: The Technology Acceptance Lineage</w:t>
      </w:r>
      <w:r>
        <w:tab/>
        <w:t>12</w:t>
      </w:r>
    </w:p>
    <w:p w14:paraId="58E1C900" w14:textId="77777777" w:rsidR="00FD5D21" w:rsidRDefault="00FD5D21">
      <w:pPr>
        <w:pStyle w:val="TOC3"/>
        <w:tabs>
          <w:tab w:val="right" w:leader="dot" w:pos="8495"/>
        </w:tabs>
        <w:rPr>
          <w:noProof/>
        </w:rPr>
      </w:pPr>
      <w:r>
        <w:t>2.2.1 TAM and the Two-Construct Core</w:t>
      </w:r>
      <w:r>
        <w:tab/>
        <w:t>12</w:t>
      </w:r>
    </w:p>
    <w:p w14:paraId="68E8DF83" w14:textId="77777777" w:rsidR="00FD5D21" w:rsidRDefault="00FD5D21">
      <w:pPr>
        <w:pStyle w:val="TOC3"/>
        <w:tabs>
          <w:tab w:val="right" w:leader="dot" w:pos="8495"/>
        </w:tabs>
        <w:rPr>
          <w:noProof/>
        </w:rPr>
      </w:pPr>
      <w:r>
        <w:lastRenderedPageBreak/>
        <w:t>2.2.2 TAM2, TAM3 and UTAUT</w:t>
      </w:r>
      <w:r>
        <w:tab/>
        <w:t>12</w:t>
      </w:r>
    </w:p>
    <w:p w14:paraId="48D38E9D" w14:textId="77777777" w:rsidR="00FD5D21" w:rsidRDefault="00FD5D21">
      <w:pPr>
        <w:pStyle w:val="TOC3"/>
        <w:tabs>
          <w:tab w:val="right" w:leader="dot" w:pos="8495"/>
        </w:tabs>
        <w:rPr>
          <w:noProof/>
        </w:rPr>
      </w:pPr>
      <w:r>
        <w:t>2.2.3 The Senior Technology Acceptance Model (STAM)</w:t>
      </w:r>
      <w:r>
        <w:tab/>
        <w:t>13</w:t>
      </w:r>
    </w:p>
    <w:p w14:paraId="7712F7B2" w14:textId="77777777" w:rsidR="00FD5D21" w:rsidRDefault="00FD5D21">
      <w:pPr>
        <w:pStyle w:val="TOC2"/>
        <w:tabs>
          <w:tab w:val="right" w:leader="dot" w:pos="8495"/>
        </w:tabs>
        <w:rPr>
          <w:noProof/>
        </w:rPr>
      </w:pPr>
      <w:r>
        <w:t>2.3 Stage Two: Gamification, Octalysis and the An–Cheung Demonstration</w:t>
      </w:r>
      <w:r>
        <w:tab/>
        <w:t>13</w:t>
      </w:r>
    </w:p>
    <w:p w14:paraId="2DB55FA0" w14:textId="77777777" w:rsidR="00FD5D21" w:rsidRDefault="00FD5D21">
      <w:pPr>
        <w:pStyle w:val="TOC3"/>
        <w:tabs>
          <w:tab w:val="right" w:leader="dot" w:pos="8495"/>
        </w:tabs>
        <w:rPr>
          <w:noProof/>
        </w:rPr>
      </w:pPr>
      <w:r>
        <w:t>2.3.1 Defining Gamification</w:t>
      </w:r>
      <w:r>
        <w:tab/>
        <w:t>13</w:t>
      </w:r>
    </w:p>
    <w:p w14:paraId="22224FA0" w14:textId="77777777" w:rsidR="00FD5D21" w:rsidRDefault="00FD5D21">
      <w:pPr>
        <w:pStyle w:val="TOC3"/>
        <w:tabs>
          <w:tab w:val="right" w:leader="dot" w:pos="8495"/>
        </w:tabs>
        <w:rPr>
          <w:noProof/>
        </w:rPr>
      </w:pPr>
      <w:r>
        <w:t>2.3.2 The Octalysis Framework</w:t>
      </w:r>
      <w:r>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r>
      <w:r>
        <w:tab/>
        <w:t>14</w:t>
      </w:r>
    </w:p>
    <w:p w14:paraId="7B53A685" w14:textId="77777777" w:rsidR="00FD5D21" w:rsidRDefault="00FD5D21">
      <w:pPr>
        <w:pStyle w:val="TOC3"/>
        <w:tabs>
          <w:tab w:val="right" w:leader="dot" w:pos="8495"/>
        </w:tabs>
        <w:rPr>
          <w:noProof/>
        </w:rPr>
      </w:pPr>
      <w:r>
        <w:t>2.3.4 The Boundary: When the Technology is Attached to FRA</w:t>
      </w:r>
      <w:r>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r>
      <w:r>
        <w:tab/>
        <w:t>15</w:t>
      </w:r>
    </w:p>
    <w:p w14:paraId="48283D30" w14:textId="77777777" w:rsidR="00FD5D21" w:rsidRDefault="00FD5D21">
      <w:pPr>
        <w:pStyle w:val="TOC3"/>
        <w:tabs>
          <w:tab w:val="right" w:leader="dot" w:pos="8495"/>
        </w:tabs>
        <w:rPr>
          <w:noProof/>
        </w:rPr>
      </w:pPr>
      <w:r>
        <w:t>2.4.1 Bandura's Self-Efficacy</w:t>
      </w:r>
      <w:r>
        <w:tab/>
        <w:t>15</w:t>
      </w:r>
    </w:p>
    <w:p w14:paraId="4AC03ED7" w14:textId="77777777" w:rsidR="00FD5D21" w:rsidRDefault="00FD5D21">
      <w:pPr>
        <w:pStyle w:val="TOC3"/>
        <w:tabs>
          <w:tab w:val="right" w:leader="dot" w:pos="8495"/>
        </w:tabs>
        <w:rPr>
          <w:noProof/>
        </w:rPr>
      </w:pPr>
      <w:r>
        <w:t>2.4.2 Computer Self-Efficacy Among Older Adults</w:t>
      </w:r>
      <w:r>
        <w:tab/>
        <w:t>15</w:t>
      </w:r>
    </w:p>
    <w:p w14:paraId="4C37A73B" w14:textId="77777777" w:rsidR="00FD5D21" w:rsidRDefault="00FD5D21">
      <w:pPr>
        <w:pStyle w:val="TOC3"/>
        <w:tabs>
          <w:tab w:val="right" w:leader="dot" w:pos="8495"/>
        </w:tabs>
        <w:rPr>
          <w:noProof/>
        </w:rPr>
      </w:pPr>
      <w:r>
        <w:t>2.4.3 The Fear-and-Failure Cycle</w:t>
      </w:r>
      <w:r>
        <w:tab/>
        <w:t>16</w:t>
      </w:r>
    </w:p>
    <w:p w14:paraId="0E175635" w14:textId="77777777" w:rsidR="00FD5D21" w:rsidRDefault="00FD5D21">
      <w:pPr>
        <w:pStyle w:val="TOC3"/>
        <w:tabs>
          <w:tab w:val="right" w:leader="dot" w:pos="8495"/>
        </w:tabs>
        <w:rPr>
          <w:noProof/>
        </w:rPr>
      </w:pPr>
      <w:r>
        <w:t>2.4.4 What Self-Efficacy Explains and What It Does Not</w:t>
      </w:r>
      <w:r>
        <w:tab/>
        <w:t>16</w:t>
      </w:r>
    </w:p>
    <w:p w14:paraId="3052E594" w14:textId="77777777" w:rsidR="00FD5D21" w:rsidRDefault="00FD5D21">
      <w:pPr>
        <w:pStyle w:val="TOC2"/>
        <w:tabs>
          <w:tab w:val="right" w:leader="dot" w:pos="8495"/>
        </w:tabs>
        <w:rPr>
          <w:noProof/>
        </w:rPr>
      </w:pPr>
      <w:r>
        <w:t>2.5 Stage Four: Behavioural Science as a Candidate FIAS Account</w:t>
      </w:r>
      <w:r>
        <w:tab/>
        <w:t>16</w:t>
      </w:r>
    </w:p>
    <w:p w14:paraId="773E2CB0" w14:textId="77777777" w:rsidR="00FD5D21" w:rsidRDefault="00FD5D21">
      <w:pPr>
        <w:pStyle w:val="TOC3"/>
        <w:tabs>
          <w:tab w:val="right" w:leader="dot" w:pos="8495"/>
        </w:tabs>
        <w:rPr>
          <w:noProof/>
        </w:rPr>
      </w:pPr>
      <w:r>
        <w:t>2.5.1 Why Behavioural Science Is Required</w:t>
      </w:r>
      <w:r>
        <w:tab/>
        <w:t>16</w:t>
      </w:r>
    </w:p>
    <w:p w14:paraId="2745588C" w14:textId="77777777" w:rsidR="00FD5D21" w:rsidRDefault="00FD5D21">
      <w:pPr>
        <w:pStyle w:val="TOC3"/>
        <w:tabs>
          <w:tab w:val="right" w:leader="dot" w:pos="8495"/>
        </w:tabs>
        <w:rPr>
          <w:noProof/>
        </w:rPr>
      </w:pPr>
      <w:r>
        <w:t>2.5.2 Prospect Theory and Loss Aversion</w:t>
      </w:r>
      <w:r>
        <w:tab/>
        <w:t>17</w:t>
      </w:r>
    </w:p>
    <w:p w14:paraId="2A62A909" w14:textId="77777777" w:rsidR="00FD5D21" w:rsidRDefault="00FD5D21">
      <w:pPr>
        <w:pStyle w:val="TOC3"/>
        <w:tabs>
          <w:tab w:val="right" w:leader="dot" w:pos="8495"/>
        </w:tabs>
        <w:rPr>
          <w:noProof/>
        </w:rPr>
      </w:pPr>
      <w:r>
        <w:t>2.5.3 The Endowment Effect on Identity-Level Assets</w:t>
      </w:r>
      <w:r>
        <w:tab/>
        <w:t>17</w:t>
      </w:r>
    </w:p>
    <w:p w14:paraId="25FB7E43" w14:textId="77777777" w:rsidR="00FD5D21" w:rsidRDefault="00FD5D21">
      <w:pPr>
        <w:pStyle w:val="TOC3"/>
        <w:tabs>
          <w:tab w:val="right" w:leader="dot" w:pos="8495"/>
        </w:tabs>
        <w:rPr>
          <w:noProof/>
        </w:rPr>
      </w:pPr>
      <w:r>
        <w:t>2.5.4 Mental Accounting of Health Outcomes</w:t>
      </w:r>
      <w:r>
        <w:tab/>
        <w:t>17</w:t>
      </w:r>
    </w:p>
    <w:p w14:paraId="3C278876" w14:textId="77777777" w:rsidR="00FD5D21" w:rsidRDefault="00FD5D21">
      <w:pPr>
        <w:pStyle w:val="TOC3"/>
        <w:tabs>
          <w:tab w:val="right" w:leader="dot" w:pos="8495"/>
        </w:tabs>
        <w:rPr>
          <w:noProof/>
        </w:rPr>
      </w:pPr>
      <w:r>
        <w:t>2.5.5 Stereotype Threat as the Trigger</w:t>
      </w:r>
      <w:r>
        <w:tab/>
        <w:t>18</w:t>
      </w:r>
    </w:p>
    <w:p w14:paraId="53AAF294" w14:textId="77777777" w:rsidR="00FD5D21" w:rsidRDefault="00FD5D21">
      <w:pPr>
        <w:pStyle w:val="TOC3"/>
        <w:tabs>
          <w:tab w:val="right" w:leader="dot" w:pos="8495"/>
        </w:tabs>
        <w:rPr>
          <w:noProof/>
        </w:rPr>
      </w:pPr>
      <w:r>
        <w:t>2.5.6 A Four-Layer Behavioural Integration Proposed for FIAS</w:t>
      </w:r>
      <w:r>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r>
      <w:r>
        <w:tab/>
        <w:t>19</w:t>
      </w:r>
    </w:p>
    <w:p w14:paraId="1FAC8342" w14:textId="77777777" w:rsidR="00FD5D21" w:rsidRDefault="00FD5D21">
      <w:pPr>
        <w:pStyle w:val="TOC3"/>
        <w:tabs>
          <w:tab w:val="right" w:leader="dot" w:pos="8495"/>
        </w:tabs>
        <w:rPr>
          <w:noProof/>
        </w:rPr>
      </w:pPr>
      <w:r>
        <w:t>2.6.1 The Question Stage Four Leaves Open</w:t>
      </w:r>
      <w:r>
        <w:tab/>
        <w:t>19</w:t>
      </w:r>
    </w:p>
    <w:p w14:paraId="38342C35" w14:textId="77777777" w:rsidR="00FD5D21" w:rsidRDefault="00FD5D21">
      <w:pPr>
        <w:pStyle w:val="TOC3"/>
        <w:tabs>
          <w:tab w:val="right" w:leader="dot" w:pos="8495"/>
        </w:tabs>
        <w:rPr>
          <w:noProof/>
        </w:rPr>
      </w:pPr>
      <w:r>
        <w:t>2.6.2 Productive Failure and Adaptive Learning</w:t>
      </w:r>
      <w:r>
        <w:tab/>
        <w:t>19</w:t>
      </w:r>
    </w:p>
    <w:p w14:paraId="4490ADB1" w14:textId="77777777" w:rsidR="00FD5D21" w:rsidRDefault="00FD5D21">
      <w:pPr>
        <w:pStyle w:val="TOC3"/>
        <w:tabs>
          <w:tab w:val="right" w:leader="dot" w:pos="8495"/>
        </w:tabs>
        <w:rPr>
          <w:noProof/>
        </w:rPr>
      </w:pPr>
      <w:r>
        <w:t>2.6.2A The Theoretical Lineage of Adaptive Learning</w:t>
      </w:r>
      <w:r>
        <w:tab/>
        <w:t>19</w:t>
      </w:r>
    </w:p>
    <w:p w14:paraId="7D64413B" w14:textId="77777777" w:rsidR="00FD5D21" w:rsidRDefault="00FD5D21">
      <w:pPr>
        <w:pStyle w:val="TOC3"/>
        <w:tabs>
          <w:tab w:val="right" w:leader="dot" w:pos="8495"/>
        </w:tabs>
        <w:rPr>
          <w:noProof/>
        </w:rPr>
      </w:pPr>
      <w:r>
        <w:t>2.6.2B Self-Determination Theory and Goal-Setting as Motivational Scaffolding</w:t>
      </w:r>
      <w:r>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r>
      <w:r>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r>
      <w:r>
        <w:tab/>
        <w:t>21</w:t>
      </w:r>
    </w:p>
    <w:p w14:paraId="42A44F34" w14:textId="77777777" w:rsidR="00FD5D21" w:rsidRDefault="00FD5D21">
      <w:pPr>
        <w:pStyle w:val="TOC2"/>
        <w:tabs>
          <w:tab w:val="right" w:leader="dot" w:pos="8495"/>
        </w:tabs>
        <w:rPr>
          <w:noProof/>
        </w:rPr>
      </w:pPr>
      <w:r>
        <w:t>2.7 Supporting Evidence and Adjacent Frameworks</w:t>
      </w:r>
      <w:r>
        <w:tab/>
        <w:t>22</w:t>
      </w:r>
    </w:p>
    <w:p w14:paraId="347F4CF1" w14:textId="77777777" w:rsidR="00FD5D21" w:rsidRDefault="00FD5D21">
      <w:pPr>
        <w:pStyle w:val="TOC3"/>
        <w:tabs>
          <w:tab w:val="right" w:leader="dot" w:pos="8495"/>
        </w:tabs>
        <w:rPr>
          <w:noProof/>
        </w:rPr>
      </w:pPr>
      <w:r>
        <w:t>2.7.1 Gamification for Older Adults: The Koivisto and Malik Review</w:t>
      </w:r>
      <w:r>
        <w:tab/>
        <w:t>22</w:t>
      </w:r>
    </w:p>
    <w:p w14:paraId="12B7853B" w14:textId="77777777" w:rsidR="00FD5D21" w:rsidRDefault="00FD5D21">
      <w:pPr>
        <w:pStyle w:val="TOC3"/>
        <w:tabs>
          <w:tab w:val="right" w:leader="dot" w:pos="8495"/>
        </w:tabs>
        <w:rPr>
          <w:noProof/>
        </w:rPr>
      </w:pPr>
      <w:r>
        <w:t>2.7.2 The NASSS Framework: Documented Abandonment Without a Mechanism</w:t>
      </w:r>
      <w:r>
        <w:tab/>
        <w:t>22</w:t>
      </w:r>
    </w:p>
    <w:p w14:paraId="257EED72" w14:textId="77777777" w:rsidR="00FD5D21" w:rsidRDefault="00FD5D21">
      <w:pPr>
        <w:pStyle w:val="TOC3"/>
        <w:tabs>
          <w:tab w:val="right" w:leader="dot" w:pos="8495"/>
        </w:tabs>
        <w:rPr>
          <w:noProof/>
        </w:rPr>
      </w:pPr>
      <w:r>
        <w:t>2.7.3 Cross-Cultural Reference: The Korean Comparison</w:t>
      </w:r>
      <w:r>
        <w:tab/>
        <w:t>23</w:t>
      </w:r>
    </w:p>
    <w:p w14:paraId="1167ED0F" w14:textId="77777777" w:rsidR="00FD5D21" w:rsidRDefault="00FD5D21">
      <w:pPr>
        <w:pStyle w:val="TOC3"/>
        <w:tabs>
          <w:tab w:val="right" w:leader="dot" w:pos="8495"/>
        </w:tabs>
        <w:rPr>
          <w:noProof/>
        </w:rPr>
      </w:pPr>
      <w:r>
        <w:t>2.7.4 Information Entropy as a Bridge Lens</w:t>
      </w:r>
      <w:r>
        <w:tab/>
        <w:t>23</w:t>
      </w:r>
    </w:p>
    <w:p w14:paraId="5AFE063B" w14:textId="77777777" w:rsidR="00FD5D21" w:rsidRDefault="00FD5D21">
      <w:pPr>
        <w:pStyle w:val="TOC2"/>
        <w:tabs>
          <w:tab w:val="right" w:leader="dot" w:pos="8495"/>
        </w:tabs>
        <w:rPr>
          <w:noProof/>
        </w:rPr>
      </w:pPr>
      <w:r>
        <w:t>2.8 Synthesis: The Five-Stage Transformative Argument</w:t>
      </w:r>
      <w:r>
        <w:tab/>
        <w:t>23</w:t>
      </w:r>
    </w:p>
    <w:p w14:paraId="5E41DE99" w14:textId="77777777" w:rsidR="00FD5D21" w:rsidRDefault="00FD5D21">
      <w:pPr>
        <w:pStyle w:val="TOC1"/>
        <w:tabs>
          <w:tab w:val="right" w:leader="dot" w:pos="8495"/>
        </w:tabs>
        <w:rPr>
          <w:noProof/>
        </w:rPr>
      </w:pPr>
      <w:r>
        <w:t>Chapter 3 Research Methodology</w:t>
      </w:r>
      <w:r>
        <w:tab/>
        <w:t>25</w:t>
      </w:r>
    </w:p>
    <w:p w14:paraId="20057345" w14:textId="77777777" w:rsidR="00FD5D21" w:rsidRDefault="00FD5D21">
      <w:pPr>
        <w:pStyle w:val="TOC2"/>
        <w:tabs>
          <w:tab w:val="right" w:leader="dot" w:pos="8495"/>
        </w:tabs>
        <w:rPr>
          <w:noProof/>
        </w:rPr>
      </w:pPr>
      <w:r>
        <w:t>3.1 Action Research as the Methodological Frame</w:t>
      </w:r>
      <w:r>
        <w:tab/>
        <w:t>25</w:t>
      </w:r>
    </w:p>
    <w:p w14:paraId="0C23CFD3" w14:textId="77777777" w:rsidR="00FD5D21" w:rsidRDefault="00FD5D21">
      <w:pPr>
        <w:pStyle w:val="TOC2"/>
        <w:tabs>
          <w:tab w:val="right" w:leader="dot" w:pos="8495"/>
        </w:tabs>
        <w:rPr>
          <w:noProof/>
        </w:rPr>
      </w:pPr>
      <w:r>
        <w:t>3.2 Three-Stage Design</w:t>
      </w:r>
      <w:r>
        <w:tab/>
        <w:t>25</w:t>
      </w:r>
    </w:p>
    <w:p w14:paraId="54E87624" w14:textId="77777777" w:rsidR="00FD5D21" w:rsidRDefault="00FD5D21">
      <w:pPr>
        <w:pStyle w:val="TOC2"/>
        <w:tabs>
          <w:tab w:val="right" w:leader="dot" w:pos="8495"/>
        </w:tabs>
        <w:rPr>
          <w:noProof/>
        </w:rPr>
      </w:pPr>
      <w:r>
        <w:t>3.3 Methodology Overview Infographic</w:t>
      </w:r>
      <w:r>
        <w:tab/>
        <w:t>26</w:t>
      </w:r>
    </w:p>
    <w:p w14:paraId="75092E86" w14:textId="77777777" w:rsidR="00FD5D21" w:rsidRDefault="00FD5D21">
      <w:pPr>
        <w:pStyle w:val="TOC2"/>
        <w:tabs>
          <w:tab w:val="right" w:leader="dot" w:pos="8495"/>
        </w:tabs>
        <w:rPr>
          <w:noProof/>
        </w:rPr>
      </w:pPr>
      <w:r>
        <w:t>3.4 Ethics, Consent, Data Governance</w:t>
      </w:r>
      <w:r>
        <w:tab/>
        <w:t>26</w:t>
      </w:r>
    </w:p>
    <w:p w14:paraId="7C4AB6A6" w14:textId="77777777" w:rsidR="00FD5D21" w:rsidRDefault="00FD5D21">
      <w:pPr>
        <w:pStyle w:val="TOC2"/>
        <w:tabs>
          <w:tab w:val="right" w:leader="dot" w:pos="8495"/>
        </w:tabs>
        <w:rPr>
          <w:noProof/>
        </w:rPr>
      </w:pPr>
      <w:r>
        <w:t>3.5 Methodological Limits and Mitigations</w:t>
      </w:r>
      <w:r>
        <w:tab/>
        <w:t>27</w:t>
      </w:r>
    </w:p>
    <w:p w14:paraId="594DF4C4" w14:textId="77777777" w:rsidR="00FD5D21" w:rsidRDefault="00FD5D21">
      <w:pPr>
        <w:pStyle w:val="TOC2"/>
        <w:tabs>
          <w:tab w:val="right" w:leader="dot" w:pos="8495"/>
        </w:tabs>
        <w:rPr>
          <w:noProof/>
        </w:rPr>
      </w:pPr>
      <w:r>
        <w:t>3.6 An Instrumentation Roadmap for the Adaptive-Learning Claim</w:t>
      </w:r>
      <w:r>
        <w:tab/>
        <w:t>27</w:t>
      </w:r>
    </w:p>
    <w:p w14:paraId="1EB3E3CA" w14:textId="77777777" w:rsidR="00FD5D21" w:rsidRDefault="00FD5D21">
      <w:pPr>
        <w:pStyle w:val="TOC1"/>
        <w:tabs>
          <w:tab w:val="right" w:leader="dot" w:pos="8495"/>
        </w:tabs>
        <w:rPr>
          <w:noProof/>
        </w:rPr>
      </w:pPr>
      <w:r>
        <w:t>Chapter 4 Stage 1 — From FIDS to FIAS</w:t>
      </w:r>
      <w:r>
        <w:tab/>
        <w:t>28</w:t>
      </w:r>
    </w:p>
    <w:p w14:paraId="76367507" w14:textId="77777777" w:rsidR="00FD5D21" w:rsidRDefault="00FD5D21">
      <w:pPr>
        <w:pStyle w:val="TOC2"/>
        <w:tabs>
          <w:tab w:val="right" w:leader="dot" w:pos="8495"/>
        </w:tabs>
        <w:rPr>
          <w:noProof/>
        </w:rPr>
      </w:pPr>
      <w:r>
        <w:t>4.1 Purpose</w:t>
      </w:r>
      <w:r>
        <w:tab/>
        <w:t>28</w:t>
      </w:r>
    </w:p>
    <w:p w14:paraId="223473AC" w14:textId="77777777" w:rsidR="00FD5D21" w:rsidRDefault="00FD5D21">
      <w:pPr>
        <w:pStyle w:val="TOC2"/>
        <w:tabs>
          <w:tab w:val="right" w:leader="dot" w:pos="8495"/>
        </w:tabs>
        <w:rPr>
          <w:noProof/>
        </w:rPr>
      </w:pPr>
      <w:r>
        <w:t>4.1A What is Fall Risk Assessment (FRA)? Basic System Design and Features</w:t>
      </w:r>
      <w:r>
        <w:tab/>
        <w:t>29</w:t>
      </w:r>
    </w:p>
    <w:p w14:paraId="51465723" w14:textId="77777777" w:rsidR="00FD5D21" w:rsidRDefault="00FD5D21">
      <w:pPr>
        <w:pStyle w:val="TOC2"/>
        <w:tabs>
          <w:tab w:val="right" w:leader="dot" w:pos="8495"/>
        </w:tabs>
        <w:rPr>
          <w:noProof/>
        </w:rPr>
      </w:pPr>
      <w:r>
        <w:t>4.2 The Guangzhou Survey (N = 200 of 280 Residents)</w:t>
        <w:tab/>
        <w:t>31</w:t>
      </w:r>
    </w:p>
    <w:p w14:paraId="1289C8C3" w14:textId="77777777" w:rsidR="00FD5D21" w:rsidRDefault="00FD5D21">
      <w:pPr>
        <w:pStyle w:val="TOC2"/>
        <w:tabs>
          <w:tab w:val="right" w:leader="dot" w:pos="8495"/>
        </w:tabs>
        <w:rPr>
          <w:noProof/>
        </w:rPr>
      </w:pPr>
      <w:r>
        <w:t>4.3 TAM, STAM and the Limitation for Retired Users</w:t>
      </w:r>
      <w:r>
        <w:tab/>
        <w:t>32</w:t>
      </w:r>
    </w:p>
    <w:p w14:paraId="4AE79BA9" w14:textId="77777777" w:rsidR="00FD5D21" w:rsidRDefault="00FD5D21">
      <w:pPr>
        <w:pStyle w:val="TOC2"/>
        <w:tabs>
          <w:tab w:val="right" w:leader="dot" w:pos="8495"/>
        </w:tabs>
        <w:rPr>
          <w:noProof/>
        </w:rPr>
      </w:pPr>
      <w:r>
        <w:t>4.4 Octalysis and the In-Game Loss Assumption</w:t>
      </w:r>
      <w:r>
        <w:tab/>
        <w:t>32</w:t>
      </w:r>
    </w:p>
    <w:p w14:paraId="324B6C6D" w14:textId="77777777" w:rsidR="00FD5D21" w:rsidRDefault="00FD5D21">
      <w:pPr>
        <w:pStyle w:val="TOC2"/>
        <w:tabs>
          <w:tab w:val="right" w:leader="dot" w:pos="8495"/>
        </w:tabs>
        <w:rPr>
          <w:noProof/>
        </w:rPr>
      </w:pPr>
      <w:r>
        <w:t>4.5 Behavioural Science Lenses</w:t>
      </w:r>
      <w:r>
        <w:tab/>
        <w:t>33</w:t>
      </w:r>
    </w:p>
    <w:p w14:paraId="128B56C2" w14:textId="77777777" w:rsidR="00FD5D21" w:rsidRDefault="00FD5D21">
      <w:pPr>
        <w:pStyle w:val="TOC2"/>
        <w:tabs>
          <w:tab w:val="right" w:leader="dot" w:pos="8495"/>
        </w:tabs>
        <w:rPr>
          <w:noProof/>
        </w:rPr>
      </w:pPr>
      <w:r>
        <w:t>4.6 Terminological Correction: FIDS to FIAS</w:t>
      </w:r>
      <w:r>
        <w:tab/>
        <w:t>33</w:t>
      </w:r>
    </w:p>
    <w:p w14:paraId="068C1D0F" w14:textId="77777777" w:rsidR="00FD5D21" w:rsidRDefault="00FD5D21">
      <w:pPr>
        <w:pStyle w:val="TOC2"/>
        <w:tabs>
          <w:tab w:val="right" w:leader="dot" w:pos="8495"/>
        </w:tabs>
        <w:rPr>
          <w:noProof/>
        </w:rPr>
      </w:pPr>
      <w:r>
        <w:t>4.7 Cross-Cultural Reference Point</w:t>
      </w:r>
      <w:r>
        <w:tab/>
        <w:t>34</w:t>
      </w:r>
    </w:p>
    <w:p w14:paraId="48436DFD" w14:textId="77777777" w:rsidR="00FD5D21" w:rsidRDefault="00FD5D21">
      <w:pPr>
        <w:pStyle w:val="TOC2"/>
        <w:tabs>
          <w:tab w:val="right" w:leader="dot" w:pos="8495"/>
        </w:tabs>
        <w:rPr>
          <w:noProof/>
        </w:rPr>
      </w:pPr>
      <w:r>
        <w:t>4.8 Output and Stage-1 Limitations</w:t>
      </w:r>
      <w:r>
        <w:tab/>
        <w:t>34</w:t>
      </w:r>
    </w:p>
    <w:p w14:paraId="5DDF5CD3" w14:textId="77777777" w:rsidR="00FD5D21" w:rsidRDefault="00FD5D21">
      <w:pPr>
        <w:pStyle w:val="TOC1"/>
        <w:tabs>
          <w:tab w:val="right" w:leader="dot" w:pos="8495"/>
        </w:tabs>
        <w:rPr>
          <w:noProof/>
        </w:rPr>
      </w:pPr>
      <w:r>
        <w:t>Chapter 5 Stage 2 — Action Research with Gamified FRA</w:t>
      </w:r>
      <w:r>
        <w:tab/>
        <w:t>35</w:t>
      </w:r>
    </w:p>
    <w:p w14:paraId="5CF8E34B" w14:textId="77777777" w:rsidR="00FD5D21" w:rsidRDefault="00FD5D21">
      <w:pPr>
        <w:pStyle w:val="TOC2"/>
        <w:tabs>
          <w:tab w:val="right" w:leader="dot" w:pos="8495"/>
        </w:tabs>
        <w:rPr>
          <w:noProof/>
        </w:rPr>
      </w:pPr>
      <w:r>
        <w:t>5.1 Research Questions and Hypotheses</w:t>
      </w:r>
      <w:r>
        <w:tab/>
        <w:t>35</w:t>
      </w:r>
    </w:p>
    <w:p w14:paraId="53348983" w14:textId="77777777" w:rsidR="00FD5D21" w:rsidRDefault="00FD5D21">
      <w:pPr>
        <w:pStyle w:val="TOC2"/>
        <w:tabs>
          <w:tab w:val="right" w:leader="dot" w:pos="8495"/>
        </w:tabs>
        <w:rPr>
          <w:noProof/>
        </w:rPr>
      </w:pPr>
      <w:r>
        <w:lastRenderedPageBreak/>
        <w:t>5.2 Setting and Action-Research Approach</w:t>
      </w:r>
      <w:r>
        <w:tab/>
        <w:t>35</w:t>
      </w:r>
    </w:p>
    <w:p w14:paraId="218C5B8E" w14:textId="77777777" w:rsidR="00FD5D21" w:rsidRDefault="00FD5D21">
      <w:pPr>
        <w:pStyle w:val="TOC2"/>
        <w:tabs>
          <w:tab w:val="right" w:leader="dot" w:pos="8495"/>
        </w:tabs>
        <w:rPr>
          <w:noProof/>
        </w:rPr>
      </w:pPr>
      <w:r>
        <w:t>5.2A Integrating the FRA into the Skiing Game: The Dual-Purpose Mechanic in Detail</w:t>
      </w:r>
      <w:r>
        <w:tab/>
        <w:t>36</w:t>
      </w:r>
    </w:p>
    <w:p w14:paraId="20A11ED2" w14:textId="77777777" w:rsidR="00FD5D21" w:rsidRDefault="00FD5D21">
      <w:pPr>
        <w:pStyle w:val="TOC2"/>
        <w:tabs>
          <w:tab w:val="right" w:leader="dot" w:pos="8495"/>
        </w:tabs>
        <w:rPr>
          <w:noProof/>
        </w:rPr>
      </w:pPr>
      <w:r>
        <w:t>5.3 The Gamified Intervention — Skiing Game on the InBody Pressure Panel</w:t>
      </w:r>
      <w:r>
        <w:tab/>
        <w:t>39</w:t>
      </w:r>
    </w:p>
    <w:p w14:paraId="602815A9" w14:textId="77777777" w:rsidR="00FD5D21" w:rsidRDefault="00FD5D21">
      <w:pPr>
        <w:pStyle w:val="TOC3"/>
        <w:tabs>
          <w:tab w:val="right" w:leader="dot" w:pos="8495"/>
        </w:tabs>
        <w:rPr>
          <w:noProof/>
        </w:rPr>
      </w:pPr>
      <w:r>
        <w:t>5.3.1 The InBody Pressure Panel</w:t>
      </w:r>
      <w:r>
        <w:tab/>
        <w:t>40</w:t>
      </w:r>
    </w:p>
    <w:p w14:paraId="7CD3D726" w14:textId="77777777" w:rsidR="00FD5D21" w:rsidRDefault="00FD5D21">
      <w:pPr>
        <w:pStyle w:val="TOC3"/>
        <w:tabs>
          <w:tab w:val="right" w:leader="dot" w:pos="8495"/>
        </w:tabs>
        <w:rPr>
          <w:noProof/>
        </w:rPr>
      </w:pPr>
      <w:r>
        <w:t>5.3.2 Game Concept and Gameplay Loop</w:t>
      </w:r>
      <w:r>
        <w:tab/>
        <w:t>40</w:t>
      </w:r>
    </w:p>
    <w:p w14:paraId="65F1B614" w14:textId="77777777" w:rsidR="00FD5D21" w:rsidRDefault="00FD5D21">
      <w:pPr>
        <w:pStyle w:val="TOC3"/>
        <w:tabs>
          <w:tab w:val="right" w:leader="dot" w:pos="8495"/>
        </w:tabs>
        <w:rPr>
          <w:noProof/>
        </w:rPr>
      </w:pPr>
      <w:r>
        <w:t>5.3.3 On-Screen Display</w:t>
      </w:r>
      <w:r>
        <w:tab/>
        <w:t>40</w:t>
      </w:r>
    </w:p>
    <w:p w14:paraId="04E2FF0D" w14:textId="77777777" w:rsidR="00FD5D21" w:rsidRDefault="00FD5D21">
      <w:pPr>
        <w:pStyle w:val="TOC3"/>
        <w:tabs>
          <w:tab w:val="right" w:leader="dot" w:pos="8495"/>
        </w:tabs>
        <w:rPr>
          <w:noProof/>
        </w:rPr>
      </w:pPr>
      <w:r>
        <w:t>5.3.4 Five-Layer Architecture</w:t>
      </w:r>
      <w:r>
        <w:tab/>
        <w:t>41</w:t>
      </w:r>
    </w:p>
    <w:p w14:paraId="135F4AC6" w14:textId="77777777" w:rsidR="00FD5D21" w:rsidRDefault="00FD5D21">
      <w:pPr>
        <w:pStyle w:val="TOC3"/>
        <w:tabs>
          <w:tab w:val="right" w:leader="dot" w:pos="8495"/>
        </w:tabs>
        <w:rPr>
          <w:noProof/>
        </w:rPr>
      </w:pPr>
      <w:r>
        <w:t>5.3.5 Automatic Difficulty Adjustment System</w:t>
      </w:r>
      <w:r>
        <w:tab/>
        <w:t>42</w:t>
      </w:r>
    </w:p>
    <w:p w14:paraId="49C4587C" w14:textId="77777777" w:rsidR="00FD5D21" w:rsidRDefault="00FD5D21">
      <w:pPr>
        <w:pStyle w:val="TOC3"/>
        <w:tabs>
          <w:tab w:val="right" w:leader="dot" w:pos="8495"/>
        </w:tabs>
        <w:rPr>
          <w:noProof/>
        </w:rPr>
      </w:pPr>
      <w:r>
        <w:t>5.3.6 Data Structures and Telemetry</w:t>
      </w:r>
      <w:r>
        <w:tab/>
        <w:t>43</w:t>
      </w:r>
    </w:p>
    <w:p w14:paraId="0C835CA0" w14:textId="77777777" w:rsidR="00FD5D21" w:rsidRDefault="00FD5D21">
      <w:pPr>
        <w:pStyle w:val="TOC3"/>
        <w:tabs>
          <w:tab w:val="right" w:leader="dot" w:pos="8495"/>
        </w:tabs>
        <w:rPr>
          <w:noProof/>
        </w:rPr>
      </w:pPr>
      <w:r>
        <w:t>5.3.7 Sample User Profile</w:t>
      </w:r>
      <w:r>
        <w:tab/>
        <w:t>43</w:t>
      </w:r>
    </w:p>
    <w:p w14:paraId="268515DB" w14:textId="77777777" w:rsidR="00FD5D21" w:rsidRDefault="00FD5D21">
      <w:pPr>
        <w:pStyle w:val="TOC3"/>
        <w:tabs>
          <w:tab w:val="right" w:leader="dot" w:pos="8495"/>
        </w:tabs>
        <w:rPr>
          <w:noProof/>
        </w:rPr>
      </w:pPr>
      <w:r>
        <w:t>5.3.8 Why a Skiing Game?</w:t>
      </w:r>
      <w:r>
        <w:tab/>
        <w:t>44</w:t>
      </w:r>
    </w:p>
    <w:p w14:paraId="5AA44115" w14:textId="77777777" w:rsidR="00FD5D21" w:rsidRDefault="00FD5D21">
      <w:pPr>
        <w:pStyle w:val="TOC3"/>
        <w:tabs>
          <w:tab w:val="right" w:leader="dot" w:pos="8495"/>
        </w:tabs>
        <w:rPr>
          <w:noProof/>
        </w:rPr>
      </w:pPr>
      <w:r>
        <w:t>5.3.9 Development Methodology: The Claude Code-Assisted Workflow</w:t>
      </w:r>
      <w:r>
        <w:tab/>
        <w:t>44</w:t>
      </w:r>
    </w:p>
    <w:p w14:paraId="6A61AA41" w14:textId="77777777" w:rsidR="00FD5D21" w:rsidRDefault="00FD5D21">
      <w:pPr>
        <w:pStyle w:val="TOC3"/>
        <w:tabs>
          <w:tab w:val="right" w:leader="dot" w:pos="8495"/>
        </w:tabs>
        <w:rPr>
          <w:noProof/>
        </w:rPr>
      </w:pPr>
      <w:r>
        <w:t>5.3.10 Dynamic Game States: An Agentic-AI-Driven, Loss-Free Game Mechanic (Secondary Contribution)</w:t>
      </w:r>
      <w:r>
        <w:tab/>
        <w:t>46</w:t>
      </w:r>
    </w:p>
    <w:p w14:paraId="3FCD6178" w14:textId="77777777" w:rsidR="00FD5D21" w:rsidRDefault="00FD5D21">
      <w:pPr>
        <w:pStyle w:val="TOC2"/>
        <w:tabs>
          <w:tab w:val="right" w:leader="dot" w:pos="8495"/>
        </w:tabs>
        <w:rPr>
          <w:noProof/>
        </w:rPr>
      </w:pPr>
      <w:r>
        <w:t>5.4 Participants and Data Governance</w:t>
      </w:r>
      <w:r>
        <w:tab/>
        <w:t>48</w:t>
      </w:r>
    </w:p>
    <w:p w14:paraId="45211AF9" w14:textId="77777777" w:rsidR="00FD5D21" w:rsidRDefault="00FD5D21">
      <w:pPr>
        <w:pStyle w:val="TOC2"/>
        <w:tabs>
          <w:tab w:val="right" w:leader="dot" w:pos="8495"/>
        </w:tabs>
        <w:rPr>
          <w:noProof/>
        </w:rPr>
      </w:pPr>
      <w:r>
        <w:t>5.5 Quantitative Findings</w:t>
      </w:r>
      <w:r>
        <w:tab/>
        <w:t>48</w:t>
      </w:r>
    </w:p>
    <w:p w14:paraId="2214AF41" w14:textId="77777777" w:rsidR="00FD5D21" w:rsidRDefault="00FD5D21">
      <w:pPr>
        <w:pStyle w:val="TOC2"/>
        <w:tabs>
          <w:tab w:val="right" w:leader="dot" w:pos="8495"/>
        </w:tabs>
        <w:rPr>
          <w:noProof/>
        </w:rPr>
      </w:pPr>
      <w:r>
        <w:t>5.6 The F4 Cluster and the Objective-Score-Improvement/Non-Return Paradox</w:t>
      </w:r>
      <w:r>
        <w:tab/>
        <w:t>50</w:t>
      </w:r>
    </w:p>
    <w:p w14:paraId="0E942091" w14:textId="77777777" w:rsidR="00FD5D21" w:rsidRDefault="00FD5D21">
      <w:pPr>
        <w:pStyle w:val="TOC2"/>
        <w:tabs>
          <w:tab w:val="right" w:leader="dot" w:pos="8495"/>
        </w:tabs>
        <w:rPr>
          <w:noProof/>
        </w:rPr>
      </w:pPr>
      <w:r>
        <w:t>5.7 Theoretical Extension: Endowment, Stereotype Threat, Domain Reframing</w:t>
      </w:r>
      <w:r>
        <w:tab/>
        <w:t>51</w:t>
      </w:r>
    </w:p>
    <w:p w14:paraId="63B206E2" w14:textId="77777777" w:rsidR="00FD5D21" w:rsidRDefault="00FD5D21">
      <w:pPr>
        <w:pStyle w:val="TOC2"/>
        <w:tabs>
          <w:tab w:val="right" w:leader="dot" w:pos="8495"/>
        </w:tabs>
        <w:rPr>
          <w:noProof/>
        </w:rPr>
      </w:pPr>
      <w:r>
        <w:t>5.8 Information-Entropy Lens</w:t>
      </w:r>
      <w:r>
        <w:tab/>
        <w:t>52</w:t>
      </w:r>
    </w:p>
    <w:p w14:paraId="3FBEEC62" w14:textId="77777777" w:rsidR="00FD5D21" w:rsidRDefault="00FD5D21">
      <w:pPr>
        <w:pStyle w:val="TOC2"/>
        <w:tabs>
          <w:tab w:val="right" w:leader="dot" w:pos="8495"/>
        </w:tabs>
        <w:rPr>
          <w:noProof/>
        </w:rPr>
      </w:pPr>
      <w:r>
        <w:t>5.9 Limitations and What Stage 2 Establishes</w:t>
      </w:r>
      <w:r>
        <w:tab/>
        <w:t>52</w:t>
      </w:r>
    </w:p>
    <w:p w14:paraId="1A7F551A" w14:textId="77777777" w:rsidR="00FD5D21" w:rsidRDefault="00FD5D21">
      <w:pPr>
        <w:pStyle w:val="TOC1"/>
        <w:tabs>
          <w:tab w:val="right" w:leader="dot" w:pos="8495"/>
        </w:tabs>
        <w:rPr>
          <w:noProof/>
        </w:rPr>
      </w:pPr>
      <w:r>
        <w:t>Chapter 6 Stage 3 - Participant-Facing Decoupling: Between-Cohort Evidence for a Frame-Sensitive Account</w:t>
      </w:r>
      <w:r>
        <w:tab/>
        <w:t>54</w:t>
      </w:r>
    </w:p>
    <w:p w14:paraId="21F096B2" w14:textId="77777777" w:rsidR="00FD5D21" w:rsidRDefault="00FD5D21">
      <w:pPr>
        <w:pStyle w:val="TOC2"/>
        <w:tabs>
          <w:tab w:val="right" w:leader="dot" w:pos="8495"/>
        </w:tabs>
        <w:rPr>
          <w:noProof/>
        </w:rPr>
      </w:pPr>
      <w:r>
        <w:t>6.1 Why a Decoupling Stage</w:t>
      </w:r>
      <w:r>
        <w:tab/>
        <w:t>54</w:t>
      </w:r>
    </w:p>
    <w:p w14:paraId="25D1F2BF" w14:textId="77777777" w:rsidR="00FD5D21" w:rsidRDefault="00FD5D21">
      <w:pPr>
        <w:pStyle w:val="TOC2"/>
        <w:tabs>
          <w:tab w:val="right" w:leader="dot" w:pos="8495"/>
        </w:tabs>
        <w:rPr>
          <w:noProof/>
        </w:rPr>
      </w:pPr>
      <w:r>
        <w:t>6.2 Research Question and Predictions</w:t>
      </w:r>
      <w:r>
        <w:tab/>
        <w:t>54</w:t>
      </w:r>
    </w:p>
    <w:p w14:paraId="025A5930" w14:textId="77777777" w:rsidR="00FD5D21" w:rsidRDefault="00FD5D21">
      <w:pPr>
        <w:pStyle w:val="TOC2"/>
        <w:tabs>
          <w:tab w:val="right" w:leader="dot" w:pos="8495"/>
        </w:tabs>
        <w:rPr>
          <w:noProof/>
        </w:rPr>
      </w:pPr>
      <w:r>
        <w:t>6.3 Methodology: A Participant-Facing Decoupling Package in a Separate Cohort</w:t>
      </w:r>
      <w:r>
        <w:tab/>
        <w:t>54</w:t>
      </w:r>
    </w:p>
    <w:p w14:paraId="5F1C4B12" w14:textId="77777777" w:rsidR="00FD5D21" w:rsidRDefault="00FD5D21">
      <w:pPr>
        <w:pStyle w:val="TOC2"/>
        <w:tabs>
          <w:tab w:val="right" w:leader="dot" w:pos="8495"/>
        </w:tabs>
        <w:rPr>
          <w:noProof/>
        </w:rPr>
      </w:pPr>
      <w:r>
        <w:t>6.4 Participants and Apparatus</w:t>
      </w:r>
      <w:r>
        <w:tab/>
        <w:t>55</w:t>
      </w:r>
    </w:p>
    <w:p w14:paraId="5B78DA11" w14:textId="77777777" w:rsidR="00FD5D21" w:rsidRDefault="00FD5D21">
      <w:pPr>
        <w:pStyle w:val="TOC2"/>
        <w:tabs>
          <w:tab w:val="right" w:leader="dot" w:pos="8495"/>
        </w:tabs>
        <w:rPr>
          <w:noProof/>
        </w:rPr>
      </w:pPr>
      <w:r>
        <w:t>6.5 Findings: A Substantial Behavioural Shift</w:t>
      </w:r>
      <w:r>
        <w:tab/>
        <w:t>55</w:t>
      </w:r>
    </w:p>
    <w:p w14:paraId="46529791" w14:textId="77777777" w:rsidR="00FD5D21" w:rsidRDefault="00FD5D21">
      <w:pPr>
        <w:pStyle w:val="TOC2"/>
        <w:tabs>
          <w:tab w:val="right" w:leader="dot" w:pos="8495"/>
        </w:tabs>
        <w:rPr>
          <w:noProof/>
        </w:rPr>
      </w:pPr>
      <w:r>
        <w:lastRenderedPageBreak/>
        <w:t>6.6 The Objective-Score-Improvement/Non-Return Paradox Reconsidered</w:t>
      </w:r>
      <w:r>
        <w:tab/>
        <w:t>57</w:t>
      </w:r>
    </w:p>
    <w:p w14:paraId="698D63E6" w14:textId="77777777" w:rsidR="00FD5D21" w:rsidRDefault="00FD5D21">
      <w:pPr>
        <w:pStyle w:val="TOC2"/>
        <w:tabs>
          <w:tab w:val="right" w:leader="dot" w:pos="8495"/>
        </w:tabs>
        <w:rPr>
          <w:noProof/>
        </w:rPr>
      </w:pPr>
      <w:r>
        <w:t>6.7 Frame-Sensitive versus Dispositional Accounts: Calibrated Inference</w:t>
      </w:r>
      <w:r>
        <w:tab/>
        <w:t>58</w:t>
      </w:r>
    </w:p>
    <w:p w14:paraId="703E60AB" w14:textId="77777777" w:rsidR="00FD5D21" w:rsidRDefault="00FD5D21">
      <w:pPr>
        <w:pStyle w:val="TOC2"/>
        <w:tabs>
          <w:tab w:val="right" w:leader="dot" w:pos="8495"/>
        </w:tabs>
        <w:rPr>
          <w:noProof/>
        </w:rPr>
      </w:pPr>
      <w:r>
        <w:t>6.8 The Commitment Gap and Its Design Implication</w:t>
      </w:r>
      <w:r>
        <w:tab/>
        <w:t>58</w:t>
      </w:r>
    </w:p>
    <w:p w14:paraId="240F7277" w14:textId="77777777" w:rsidR="00FD5D21" w:rsidRDefault="00FD5D21">
      <w:pPr>
        <w:pStyle w:val="TOC2"/>
        <w:tabs>
          <w:tab w:val="right" w:leader="dot" w:pos="8495"/>
        </w:tabs>
        <w:rPr>
          <w:noProof/>
        </w:rPr>
      </w:pPr>
      <w:r>
        <w:t>6.9 Limitations of Stage 3</w:t>
      </w:r>
      <w:r>
        <w:tab/>
        <w:t>59</w:t>
      </w:r>
    </w:p>
    <w:p w14:paraId="7FA6F9BF" w14:textId="77777777" w:rsidR="00FD5D21" w:rsidRDefault="00FD5D21">
      <w:pPr>
        <w:pStyle w:val="TOC2"/>
        <w:tabs>
          <w:tab w:val="right" w:leader="dot" w:pos="8495"/>
        </w:tabs>
        <w:rPr>
          <w:noProof/>
        </w:rPr>
      </w:pPr>
      <w:r>
        <w:t>6.10 Quantitative Comparison Against Existing Models</w:t>
      </w:r>
      <w:r>
        <w:tab/>
        <w:t>59</w:t>
      </w:r>
    </w:p>
    <w:p w14:paraId="43C80F45" w14:textId="77777777" w:rsidR="00FD5D21" w:rsidRDefault="00FD5D21">
      <w:pPr>
        <w:pStyle w:val="TOC3"/>
        <w:tabs>
          <w:tab w:val="right" w:leader="dot" w:pos="8495"/>
        </w:tabs>
        <w:rPr>
          <w:noProof/>
        </w:rPr>
      </w:pPr>
      <w:r>
        <w:t>6.10.1 Three-Tier Nested Model Specification</w:t>
      </w:r>
      <w:r>
        <w:tab/>
        <w:t>60</w:t>
      </w:r>
    </w:p>
    <w:p w14:paraId="6CFE9FB5" w14:textId="77777777" w:rsidR="00FD5D21" w:rsidRDefault="00FD5D21">
      <w:pPr>
        <w:pStyle w:val="TOC3"/>
        <w:tabs>
          <w:tab w:val="right" w:leader="dot" w:pos="8495"/>
        </w:tabs>
        <w:rPr>
          <w:noProof/>
        </w:rPr>
      </w:pPr>
      <w:r>
        <w:t>6.10.2 Statistical Comparison Plan</w:t>
      </w:r>
      <w:r>
        <w:tab/>
        <w:t>61</w:t>
      </w:r>
    </w:p>
    <w:p w14:paraId="7F41D431" w14:textId="77777777" w:rsidR="00FD5D21" w:rsidRDefault="00FD5D21">
      <w:pPr>
        <w:pStyle w:val="TOC3"/>
        <w:tabs>
          <w:tab w:val="right" w:leader="dot" w:pos="8495"/>
        </w:tabs>
        <w:rPr>
          <w:noProof/>
        </w:rPr>
      </w:pPr>
      <w:r>
        <w:t>6.10.3 Decision-Curve Analysis and Practical Significance</w:t>
      </w:r>
      <w:r>
        <w:tab/>
        <w:t>61</w:t>
      </w:r>
    </w:p>
    <w:p w14:paraId="1B765C28" w14:textId="77777777" w:rsidR="00FD5D21" w:rsidRDefault="00FD5D21">
      <w:pPr>
        <w:pStyle w:val="TOC3"/>
        <w:tabs>
          <w:tab w:val="right" w:leader="dot" w:pos="8495"/>
        </w:tabs>
        <w:rPr>
          <w:noProof/>
        </w:rPr>
      </w:pPr>
      <w:r>
        <w:t>6.10.4 Pre-Specified Predictions</w:t>
      </w:r>
      <w:r>
        <w:tab/>
        <w:t>61</w:t>
      </w:r>
    </w:p>
    <w:p w14:paraId="26BA23DA" w14:textId="77777777" w:rsidR="00FD5D21" w:rsidRDefault="00FD5D21">
      <w:pPr>
        <w:pStyle w:val="TOC3"/>
        <w:tabs>
          <w:tab w:val="right" w:leader="dot" w:pos="8495"/>
        </w:tabs>
        <w:rPr>
          <w:noProof/>
        </w:rPr>
      </w:pPr>
      <w:r>
        <w:t>6.10.5 Provisional Estimates from the Existing Datasets</w:t>
      </w:r>
      <w:r>
        <w:tab/>
        <w:t>61</w:t>
      </w:r>
    </w:p>
    <w:p w14:paraId="4DFE3A4F" w14:textId="77777777" w:rsidR="00FD5D21" w:rsidRDefault="00FD5D21">
      <w:pPr>
        <w:pStyle w:val="TOC2"/>
        <w:tabs>
          <w:tab w:val="right" w:leader="dot" w:pos="8495"/>
        </w:tabs>
        <w:rPr>
          <w:noProof/>
        </w:rPr>
      </w:pPr>
      <w:r>
        <w:t>6.11 Consolidated Statistical Results</w:t>
      </w:r>
      <w:r>
        <w:tab/>
        <w:t>62</w:t>
      </w:r>
    </w:p>
    <w:p w14:paraId="2D0FD9EB" w14:textId="77777777" w:rsidR="00FD5D21" w:rsidRDefault="00FD5D21">
      <w:pPr>
        <w:pStyle w:val="TOC1"/>
        <w:tabs>
          <w:tab w:val="right" w:leader="dot" w:pos="8495"/>
        </w:tabs>
        <w:rPr>
          <w:noProof/>
        </w:rPr>
      </w:pPr>
      <w:r>
        <w:t>Chapter 7 Discussion: Adaptive Learning as the Behavioural-Change Driver</w:t>
        <w:tab/>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r>
      <w:r>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r>
      <w:r>
        <w:tab/>
        <w:t>65</w:t>
      </w:r>
    </w:p>
    <w:p w14:paraId="5BBE227D" w14:textId="77777777" w:rsidR="00FD5D21" w:rsidRDefault="00FD5D21">
      <w:pPr>
        <w:pStyle w:val="TOC2"/>
        <w:tabs>
          <w:tab w:val="right" w:leader="dot" w:pos="8495"/>
        </w:tabs>
        <w:rPr>
          <w:noProof/>
        </w:rPr>
      </w:pPr>
      <w:r>
        <w:t>7.4 Formalising the Discovery: The Adaptive-Learning Framework (LODF)</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r>
      <w:r>
        <w:tab/>
        <w:t>66</w:t>
      </w:r>
    </w:p>
    <w:p w14:paraId="435E78BC" w14:textId="77777777" w:rsidR="00FD5D21" w:rsidRDefault="00FD5D21">
      <w:pPr>
        <w:pStyle w:val="TOC3"/>
        <w:tabs>
          <w:tab w:val="right" w:leader="dot" w:pos="8495"/>
        </w:tabs>
        <w:rPr>
          <w:noProof/>
        </w:rPr>
      </w:pPr>
      <w:r>
        <w:t>7.5.2 Trajectory Visualisation Specification</w:t>
      </w:r>
      <w:r>
        <w:tab/>
        <w:t>68</w:t>
      </w:r>
    </w:p>
    <w:p w14:paraId="1A4A9E23" w14:textId="77777777" w:rsidR="00FD5D21" w:rsidRDefault="00FD5D21">
      <w:pPr>
        <w:pStyle w:val="TOC3"/>
        <w:tabs>
          <w:tab w:val="right" w:leader="dot" w:pos="8495"/>
        </w:tabs>
        <w:rPr>
          <w:noProof/>
        </w:rPr>
      </w:pPr>
      <w:r>
        <w:t>7.5.3 Coaching Protocol Specification</w:t>
      </w:r>
      <w:r>
        <w:tab/>
        <w:t>68</w:t>
      </w:r>
    </w:p>
    <w:p w14:paraId="3BA17663" w14:textId="77777777" w:rsidR="00FD5D21" w:rsidRDefault="00FD5D21">
      <w:pPr>
        <w:pStyle w:val="TOC2"/>
        <w:tabs>
          <w:tab w:val="right" w:leader="dot" w:pos="8495"/>
        </w:tabs>
        <w:rPr>
          <w:noProof/>
        </w:rPr>
      </w:pPr>
      <w:r>
        <w:t>7.6 Applied Case Studies</w:t>
      </w:r>
      <w:r>
        <w:tab/>
        <w:t>69</w:t>
      </w:r>
    </w:p>
    <w:p w14:paraId="3C478D5B" w14:textId="77777777" w:rsidR="00FD5D21" w:rsidRDefault="00FD5D21">
      <w:pPr>
        <w:pStyle w:val="TOC3"/>
        <w:tabs>
          <w:tab w:val="right" w:leader="dot" w:pos="8495"/>
        </w:tabs>
        <w:rPr>
          <w:noProof/>
        </w:rPr>
      </w:pPr>
      <w:r>
        <w:t>7.6.1 Case Study A — FRA Reaction Mode (in development)</w:t>
      </w:r>
      <w:r>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r>
      <w:r>
        <w:tab/>
        <w:t>69</w:t>
      </w:r>
    </w:p>
    <w:p w14:paraId="3ABF7E46" w14:textId="77777777" w:rsidR="00FD5D21" w:rsidRDefault="00FD5D21">
      <w:pPr>
        <w:pStyle w:val="TOC3"/>
        <w:tabs>
          <w:tab w:val="right" w:leader="dot" w:pos="8495"/>
        </w:tabs>
        <w:rPr>
          <w:noProof/>
        </w:rPr>
      </w:pPr>
      <w:r>
        <w:t>7.6.3 Case Study C — Sleep Tracker reframed as an Adventure Log (illustrative)</w:t>
      </w:r>
      <w:r>
        <w:tab/>
        <w:t>69</w:t>
      </w:r>
    </w:p>
    <w:p w14:paraId="5F5C0F68" w14:textId="77777777" w:rsidR="00FD5D21" w:rsidRDefault="00FD5D21">
      <w:pPr>
        <w:pStyle w:val="TOC3"/>
        <w:tabs>
          <w:tab w:val="right" w:leader="dot" w:pos="8495"/>
        </w:tabs>
        <w:rPr>
          <w:noProof/>
        </w:rPr>
      </w:pPr>
      <w:r>
        <w:t>7.6.4 Cross-Case Synthesis</w:t>
      </w:r>
      <w:r>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r>
      <w:r>
        <w:tab/>
        <w:t>70</w:t>
      </w:r>
    </w:p>
    <w:p w14:paraId="355BF347" w14:textId="77777777" w:rsidR="00FD5D21" w:rsidRDefault="00FD5D21">
      <w:pPr>
        <w:pStyle w:val="TOC2"/>
        <w:tabs>
          <w:tab w:val="right" w:leader="dot" w:pos="8495"/>
        </w:tabs>
        <w:rPr>
          <w:noProof/>
        </w:rPr>
      </w:pPr>
      <w:r>
        <w:t>7.7 Boundary Conditions and Risks</w:t>
      </w:r>
      <w:r>
        <w:tab/>
        <w:t>71</w:t>
      </w:r>
    </w:p>
    <w:p w14:paraId="2390C070" w14:textId="77777777" w:rsidR="00FD5D21" w:rsidRDefault="00FD5D21">
      <w:pPr>
        <w:pStyle w:val="TOC2"/>
        <w:tabs>
          <w:tab w:val="right" w:leader="dot" w:pos="8495"/>
        </w:tabs>
        <w:rPr>
          <w:noProof/>
        </w:rPr>
      </w:pPr>
      <w:r>
        <w:t>7.8 Sequencing of the Three Principles</w:t>
      </w:r>
      <w:r>
        <w:tab/>
        <w:t>72</w:t>
      </w:r>
    </w:p>
    <w:p w14:paraId="033353C5" w14:textId="77777777" w:rsidR="00FD5D21" w:rsidRDefault="00FD5D21">
      <w:pPr>
        <w:pStyle w:val="TOC2"/>
        <w:tabs>
          <w:tab w:val="right" w:leader="dot" w:pos="8495"/>
        </w:tabs>
        <w:rPr>
          <w:noProof/>
        </w:rPr>
      </w:pPr>
      <w:r>
        <w:t>7.9 Adaptive Learning as Continuous Improvement: Closing the Loop to the EngD Topic</w:t>
      </w:r>
      <w:r>
        <w:tab/>
        <w:t>72</w:t>
      </w:r>
    </w:p>
    <w:p w14:paraId="63216031" w14:textId="77777777" w:rsidR="00FD5D21" w:rsidRDefault="00FD5D21">
      <w:pPr>
        <w:pStyle w:val="TOC1"/>
        <w:tabs>
          <w:tab w:val="right" w:leader="dot" w:pos="8495"/>
        </w:tabs>
        <w:rPr>
          <w:noProof/>
        </w:rPr>
      </w:pPr>
      <w:r>
        <w:t>Chapter 8 Contributions, Alternative Explanations, Limitations and Ethics</w:t>
      </w:r>
      <w:r>
        <w:tab/>
        <w:t>74</w:t>
      </w:r>
    </w:p>
    <w:p w14:paraId="1274176A" w14:textId="77777777" w:rsidR="00FD5D21" w:rsidRDefault="00FD5D21">
      <w:pPr>
        <w:pStyle w:val="TOC2"/>
        <w:tabs>
          <w:tab w:val="right" w:leader="dot" w:pos="8495"/>
        </w:tabs>
        <w:rPr>
          <w:noProof/>
        </w:rPr>
      </w:pPr>
      <w:r>
        <w:t>8.1 Theoretical Contributions</w:t>
      </w:r>
      <w:r>
        <w:tab/>
        <w:t>74</w:t>
      </w:r>
    </w:p>
    <w:p w14:paraId="0AB2FF4C" w14:textId="77777777" w:rsidR="00FD5D21" w:rsidRDefault="00FD5D21">
      <w:pPr>
        <w:pStyle w:val="TOC2"/>
        <w:tabs>
          <w:tab w:val="right" w:leader="dot" w:pos="8495"/>
        </w:tabs>
        <w:rPr>
          <w:noProof/>
        </w:rPr>
      </w:pPr>
      <w:r>
        <w:t>8.2 Methodological Contributions</w:t>
      </w:r>
      <w:r>
        <w:tab/>
        <w:t>74</w:t>
      </w:r>
    </w:p>
    <w:p w14:paraId="0FF8CC85" w14:textId="77777777" w:rsidR="00FD5D21" w:rsidRDefault="00FD5D21">
      <w:pPr>
        <w:pStyle w:val="TOC2"/>
        <w:tabs>
          <w:tab w:val="right" w:leader="dot" w:pos="8495"/>
        </w:tabs>
        <w:rPr>
          <w:noProof/>
        </w:rPr>
      </w:pPr>
      <w:r>
        <w:t>8.3 Empirical Contributions</w:t>
      </w:r>
      <w:r>
        <w:tab/>
        <w:t>74</w:t>
      </w:r>
    </w:p>
    <w:p w14:paraId="56CACFD9" w14:textId="77777777" w:rsidR="00FD5D21" w:rsidRDefault="00FD5D21">
      <w:pPr>
        <w:pStyle w:val="TOC2"/>
        <w:tabs>
          <w:tab w:val="right" w:leader="dot" w:pos="8495"/>
        </w:tabs>
        <w:rPr>
          <w:noProof/>
        </w:rPr>
      </w:pPr>
      <w:r>
        <w:t>8.4 Industrial and Practical Contributions</w:t>
      </w:r>
      <w:r>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r>
      <w:r>
        <w:tab/>
        <w:t>75</w:t>
      </w:r>
    </w:p>
    <w:p w14:paraId="0AE11FEA" w14:textId="77777777" w:rsidR="00FD5D21" w:rsidRDefault="00FD5D21">
      <w:pPr>
        <w:pStyle w:val="TOC2"/>
        <w:tabs>
          <w:tab w:val="right" w:leader="dot" w:pos="8495"/>
        </w:tabs>
        <w:rPr>
          <w:noProof/>
        </w:rPr>
      </w:pPr>
      <w:r>
        <w:t>8.5 Alternative Explanations</w:t>
      </w:r>
      <w:r>
        <w:tab/>
        <w:t>76</w:t>
      </w:r>
    </w:p>
    <w:p w14:paraId="7992096E" w14:textId="77777777" w:rsidR="00FD5D21" w:rsidRDefault="00FD5D21">
      <w:pPr>
        <w:pStyle w:val="TOC3"/>
        <w:tabs>
          <w:tab w:val="right" w:leader="dot" w:pos="8495"/>
        </w:tabs>
        <w:rPr>
          <w:noProof/>
        </w:rPr>
      </w:pPr>
      <w:r>
        <w:t>8.5.1 Cohort Self-Selection</w:t>
      </w:r>
      <w:r>
        <w:tab/>
        <w:t>76</w:t>
      </w:r>
    </w:p>
    <w:p w14:paraId="7280AE5A" w14:textId="77777777" w:rsidR="00FD5D21" w:rsidRDefault="00FD5D21">
      <w:pPr>
        <w:pStyle w:val="TOC3"/>
        <w:tabs>
          <w:tab w:val="right" w:leader="dot" w:pos="8495"/>
        </w:tabs>
        <w:rPr>
          <w:noProof/>
        </w:rPr>
      </w:pPr>
      <w:r>
        <w:t>8.5.2 Novelty Effect</w:t>
      </w:r>
      <w:r>
        <w:tab/>
        <w:t>76</w:t>
      </w:r>
    </w:p>
    <w:p w14:paraId="4DADBA64" w14:textId="77777777" w:rsidR="00FD5D21" w:rsidRDefault="00FD5D21">
      <w:pPr>
        <w:pStyle w:val="TOC3"/>
        <w:tabs>
          <w:tab w:val="right" w:leader="dot" w:pos="8495"/>
        </w:tabs>
        <w:rPr>
          <w:noProof/>
        </w:rPr>
      </w:pPr>
      <w:r>
        <w:t>8.5.3 Demand Characteristics and Hawthorne Effect</w:t>
      </w:r>
      <w:r>
        <w:tab/>
        <w:t>76</w:t>
      </w:r>
    </w:p>
    <w:p w14:paraId="1CD4665F" w14:textId="77777777" w:rsidR="00FD5D21" w:rsidRDefault="00FD5D21">
      <w:pPr>
        <w:pStyle w:val="TOC3"/>
        <w:tabs>
          <w:tab w:val="right" w:leader="dot" w:pos="8495"/>
        </w:tabs>
        <w:rPr>
          <w:noProof/>
        </w:rPr>
      </w:pPr>
      <w:r>
        <w:t>8.5.4 Regression to the Mean</w:t>
      </w:r>
      <w:r>
        <w:tab/>
        <w:t>76</w:t>
      </w:r>
    </w:p>
    <w:p w14:paraId="1B680E66" w14:textId="77777777" w:rsidR="00FD5D21" w:rsidRDefault="00FD5D21">
      <w:pPr>
        <w:pStyle w:val="TOC3"/>
        <w:tabs>
          <w:tab w:val="right" w:leader="dot" w:pos="8495"/>
        </w:tabs>
        <w:rPr>
          <w:noProof/>
        </w:rPr>
      </w:pPr>
      <w:r>
        <w:t>8.5.5 Physical Fatigue and Motor-Learning Limits</w:t>
      </w:r>
      <w:r>
        <w:tab/>
        <w:t>77</w:t>
      </w:r>
    </w:p>
    <w:p w14:paraId="01FD2844" w14:textId="77777777" w:rsidR="00FD5D21" w:rsidRDefault="00FD5D21">
      <w:pPr>
        <w:pStyle w:val="TOC3"/>
        <w:tabs>
          <w:tab w:val="right" w:leader="dot" w:pos="8495"/>
        </w:tabs>
        <w:rPr>
          <w:noProof/>
        </w:rPr>
      </w:pPr>
      <w:r>
        <w:t>8.5.6 Language and Literacy Confounds</w:t>
      </w:r>
      <w:r>
        <w:tab/>
        <w:t>77</w:t>
      </w:r>
    </w:p>
    <w:p w14:paraId="67FE5792" w14:textId="77777777" w:rsidR="00FD5D21" w:rsidRDefault="00FD5D21">
      <w:pPr>
        <w:pStyle w:val="TOC3"/>
        <w:tabs>
          <w:tab w:val="right" w:leader="dot" w:pos="8495"/>
        </w:tabs>
        <w:rPr>
          <w:noProof/>
        </w:rPr>
      </w:pPr>
      <w:r>
        <w:t>8.5.7 Mechanism-Aspecific Just-Better-Design Alternative</w:t>
      </w:r>
      <w:r>
        <w:tab/>
        <w:t>77</w:t>
      </w:r>
    </w:p>
    <w:p w14:paraId="237275F4" w14:textId="77777777" w:rsidR="00FD5D21" w:rsidRDefault="00FD5D21">
      <w:pPr>
        <w:pStyle w:val="TOC2"/>
        <w:tabs>
          <w:tab w:val="right" w:leader="dot" w:pos="8495"/>
        </w:tabs>
        <w:rPr>
          <w:noProof/>
        </w:rPr>
      </w:pPr>
      <w:r>
        <w:t>8.6 Limitations</w:t>
      </w:r>
      <w:r>
        <w:tab/>
        <w:t>77</w:t>
      </w:r>
    </w:p>
    <w:p w14:paraId="7923CA0F" w14:textId="77777777" w:rsidR="00FD5D21" w:rsidRDefault="00FD5D21">
      <w:pPr>
        <w:pStyle w:val="TOC2"/>
        <w:tabs>
          <w:tab w:val="right" w:leader="dot" w:pos="8495"/>
        </w:tabs>
        <w:rPr>
          <w:noProof/>
        </w:rPr>
      </w:pPr>
      <w:r>
        <w:t>8.6A A Seventh Limitation: The Language-Mode Boundary of the Layer-2 AI</w:t>
      </w:r>
      <w:r>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r>
      <w:r>
        <w:tab/>
        <w:t>78</w:t>
      </w:r>
    </w:p>
    <w:p w14:paraId="70FAC436" w14:textId="77777777" w:rsidR="00FD5D21" w:rsidRDefault="00FD5D21">
      <w:pPr>
        <w:pStyle w:val="TOC3"/>
        <w:tabs>
          <w:tab w:val="right" w:leader="dot" w:pos="8495"/>
        </w:tabs>
        <w:rPr>
          <w:noProof/>
        </w:rPr>
      </w:pPr>
      <w:r>
        <w:t>8.7.1 Vulnerability of Frail Older Adults</w:t>
      </w:r>
      <w:r>
        <w:tab/>
        <w:t>78</w:t>
      </w:r>
    </w:p>
    <w:p w14:paraId="5F4632A4" w14:textId="77777777" w:rsidR="00FD5D21" w:rsidRDefault="00FD5D21">
      <w:pPr>
        <w:pStyle w:val="TOC3"/>
        <w:tabs>
          <w:tab w:val="right" w:leader="dot" w:pos="8495"/>
        </w:tabs>
        <w:rPr>
          <w:noProof/>
        </w:rPr>
      </w:pPr>
      <w:r>
        <w:t>8.7.2 Decoupling and the Deception Question</w:t>
      </w:r>
      <w:r>
        <w:tab/>
        <w:t>79</w:t>
      </w:r>
    </w:p>
    <w:p w14:paraId="2311B47E" w14:textId="77777777" w:rsidR="00FD5D21" w:rsidRDefault="00FD5D21">
      <w:pPr>
        <w:pStyle w:val="TOC3"/>
        <w:tabs>
          <w:tab w:val="right" w:leader="dot" w:pos="8495"/>
        </w:tabs>
        <w:rPr>
          <w:noProof/>
        </w:rPr>
      </w:pPr>
      <w:r>
        <w:t>8.7.3 Autonomy, Dignity and the Right Not to Engage</w:t>
      </w:r>
      <w:r>
        <w:tab/>
        <w:t>79</w:t>
      </w:r>
    </w:p>
    <w:p w14:paraId="7946035C" w14:textId="77777777" w:rsidR="00FD5D21" w:rsidRDefault="00FD5D21">
      <w:pPr>
        <w:pStyle w:val="TOC3"/>
        <w:tabs>
          <w:tab w:val="right" w:leader="dot" w:pos="8495"/>
        </w:tabs>
        <w:rPr>
          <w:noProof/>
        </w:rPr>
      </w:pPr>
      <w:r>
        <w:t>8.7.4 Equity, Access and Deployment Risks</w:t>
      </w:r>
      <w:r>
        <w:tab/>
        <w:t>79</w:t>
      </w:r>
    </w:p>
    <w:p w14:paraId="0DFBEC77" w14:textId="77777777" w:rsidR="00FD5D21" w:rsidRDefault="00FD5D21">
      <w:pPr>
        <w:pStyle w:val="TOC3"/>
        <w:tabs>
          <w:tab w:val="right" w:leader="dot" w:pos="8495"/>
        </w:tabs>
        <w:rPr>
          <w:noProof/>
        </w:rPr>
      </w:pPr>
      <w:r>
        <w:lastRenderedPageBreak/>
        <w:t>8.7.5 Embedded Researcher Bias</w:t>
      </w:r>
      <w:r>
        <w:tab/>
        <w:t>79</w:t>
      </w:r>
    </w:p>
    <w:p w14:paraId="14AB5771" w14:textId="77777777" w:rsidR="00FD5D21" w:rsidRDefault="00FD5D21">
      <w:pPr>
        <w:pStyle w:val="TOC2"/>
        <w:tabs>
          <w:tab w:val="right" w:leader="dot" w:pos="8495"/>
        </w:tabs>
        <w:rPr>
          <w:noProof/>
        </w:rPr>
      </w:pPr>
      <w:r>
        <w:t>8.8 Future Research</w:t>
      </w:r>
      <w:r>
        <w:tab/>
        <w:t>80</w:t>
      </w:r>
    </w:p>
    <w:p w14:paraId="0C464519" w14:textId="77777777" w:rsidR="00FD5D21" w:rsidRDefault="00FD5D21">
      <w:pPr>
        <w:pStyle w:val="TOC2"/>
        <w:tabs>
          <w:tab w:val="right" w:leader="dot" w:pos="8495"/>
        </w:tabs>
        <w:rPr>
          <w:noProof/>
        </w:rPr>
      </w:pPr>
      <w:r>
        <w:t>8.9 Reproducibility and Data Availability</w:t>
      </w:r>
      <w:r>
        <w:tab/>
        <w:t>80</w:t>
      </w:r>
    </w:p>
    <w:p w14:paraId="7ED588A6" w14:textId="77777777" w:rsidR="00FD5D21" w:rsidRDefault="00FD5D21">
      <w:pPr>
        <w:pStyle w:val="TOC1"/>
        <w:tabs>
          <w:tab w:val="right" w:leader="dot" w:pos="8495"/>
        </w:tabs>
        <w:rPr>
          <w:noProof/>
        </w:rPr>
      </w:pPr>
      <w:r>
        <w:t>Chapter 9 Conclusion</w:t>
      </w:r>
      <w:r>
        <w:tab/>
        <w:t>82</w:t>
      </w:r>
    </w:p>
    <w:p w14:paraId="60E84DD3" w14:textId="77777777" w:rsidR="00FD5D21" w:rsidRDefault="00FD5D21">
      <w:pPr>
        <w:pStyle w:val="TOC2"/>
        <w:tabs>
          <w:tab w:val="right" w:leader="dot" w:pos="8495"/>
        </w:tabs>
        <w:rPr>
          <w:noProof/>
        </w:rPr>
      </w:pPr>
      <w:r>
        <w:t>9.1 What This Programme Set Out to Do</w:t>
      </w:r>
      <w:r>
        <w:tab/>
        <w:t>82</w:t>
      </w:r>
    </w:p>
    <w:p w14:paraId="4AFE8BB7" w14:textId="77777777" w:rsidR="00FD5D21" w:rsidRDefault="00FD5D21">
      <w:pPr>
        <w:pStyle w:val="TOC2"/>
        <w:tabs>
          <w:tab w:val="right" w:leader="dot" w:pos="8495"/>
        </w:tabs>
        <w:rPr>
          <w:noProof/>
        </w:rPr>
      </w:pPr>
      <w:r>
        <w:t>9.2 The Three-Stage Empirical Arc</w:t>
      </w:r>
      <w:r>
        <w:tab/>
        <w:t>82</w:t>
      </w:r>
    </w:p>
    <w:p w14:paraId="2242D32F" w14:textId="77777777" w:rsidR="00FD5D21" w:rsidRDefault="00FD5D21">
      <w:pPr>
        <w:pStyle w:val="TOC2"/>
        <w:tabs>
          <w:tab w:val="right" w:leader="dot" w:pos="8495"/>
        </w:tabs>
        <w:rPr>
          <w:noProof/>
        </w:rPr>
      </w:pPr>
      <w:r>
        <w:t>9.3 The Central Finding: Evidence Consistent with a Coupling or Framing Effect</w:t>
      </w:r>
      <w:r>
        <w:tab/>
        <w:t>83</w:t>
      </w:r>
    </w:p>
    <w:p w14:paraId="78AC7488" w14:textId="77777777" w:rsidR="00FD5D21" w:rsidRDefault="00FD5D21">
      <w:pPr>
        <w:pStyle w:val="TOC2"/>
        <w:tabs>
          <w:tab w:val="right" w:leader="dot" w:pos="8495"/>
        </w:tabs>
        <w:rPr>
          <w:noProof/>
        </w:rPr>
      </w:pPr>
      <w:r>
        <w:t>9.4 Decoupling Preserves the Viability of Game Theory for Elderly Engagement</w:t>
      </w:r>
      <w:r>
        <w:tab/>
        <w:t>84</w:t>
      </w:r>
    </w:p>
    <w:p w14:paraId="0AFF8A08" w14:textId="77777777" w:rsidR="00FD5D21" w:rsidRDefault="00FD5D21">
      <w:pPr>
        <w:pStyle w:val="TOC2"/>
        <w:tabs>
          <w:tab w:val="right" w:leader="dot" w:pos="8495"/>
        </w:tabs>
        <w:rPr>
          <w:noProof/>
        </w:rPr>
      </w:pPr>
      <w:r>
        <w:t>9.5 Adaptive Learning as the Design Counter</w:t>
      </w:r>
      <w:r>
        <w:tab/>
        <w:t>84</w:t>
      </w:r>
    </w:p>
    <w:p w14:paraId="085F1BB8" w14:textId="77777777" w:rsidR="00FD5D21" w:rsidRDefault="00FD5D21">
      <w:pPr>
        <w:pStyle w:val="TOC2"/>
        <w:tabs>
          <w:tab w:val="right" w:leader="dot" w:pos="8495"/>
        </w:tabs>
        <w:rPr>
          <w:noProof/>
        </w:rPr>
      </w:pPr>
      <w:r>
        <w:t>9.6 Competing Appraisal Regimes: Endowment Protection and Learning Trajectory</w:t>
      </w:r>
      <w:r>
        <w:tab/>
        <w:t>85</w:t>
      </w:r>
    </w:p>
    <w:p w14:paraId="43B707E8" w14:textId="77777777" w:rsidR="00FD5D21" w:rsidRDefault="00FD5D21">
      <w:pPr>
        <w:pStyle w:val="TOC2"/>
        <w:tabs>
          <w:tab w:val="right" w:leader="dot" w:pos="8495"/>
        </w:tabs>
        <w:rPr>
          <w:noProof/>
        </w:rPr>
      </w:pPr>
      <w:r>
        <w:t>9.7 Theoretical Contributions</w:t>
      </w:r>
      <w:r>
        <w:tab/>
        <w:t>85</w:t>
      </w:r>
    </w:p>
    <w:p w14:paraId="5FB7339C" w14:textId="77777777" w:rsidR="00FD5D21" w:rsidRDefault="00FD5D21">
      <w:pPr>
        <w:pStyle w:val="TOC2"/>
        <w:tabs>
          <w:tab w:val="right" w:leader="dot" w:pos="8495"/>
        </w:tabs>
        <w:rPr>
          <w:noProof/>
        </w:rPr>
      </w:pPr>
      <w:r>
        <w:t>9.8 Practical Contributions for Industry and Practice</w:t>
      </w:r>
      <w:r>
        <w:tab/>
        <w:t>86</w:t>
      </w:r>
    </w:p>
    <w:p w14:paraId="1243C9D5" w14:textId="77777777" w:rsidR="00FD5D21" w:rsidRDefault="00FD5D21">
      <w:pPr>
        <w:pStyle w:val="TOC2"/>
        <w:tabs>
          <w:tab w:val="right" w:leader="dot" w:pos="8495"/>
        </w:tabs>
        <w:rPr>
          <w:noProof/>
        </w:rPr>
      </w:pPr>
      <w:r>
        <w:t>9.8A A Secondary Contribution to Gamification: Agentic-AI-Driven Dynamic Game States</w:t>
      </w:r>
      <w:r>
        <w:tab/>
        <w:t>86</w:t>
      </w:r>
    </w:p>
    <w:p w14:paraId="4DA2A1E8" w14:textId="77777777" w:rsidR="00FD5D21" w:rsidRDefault="00FD5D21">
      <w:pPr>
        <w:pStyle w:val="TOC2"/>
        <w:tabs>
          <w:tab w:val="right" w:leader="dot" w:pos="8495"/>
        </w:tabs>
        <w:rPr>
          <w:noProof/>
        </w:rPr>
      </w:pPr>
      <w:r>
        <w:t>9.8B Future Research Proposition: From Telemetry-Conditioned to Person-Conditioned Adaptation</w:t>
      </w:r>
      <w:r>
        <w:tab/>
        <w:t>87</w:t>
      </w:r>
    </w:p>
    <w:p w14:paraId="732A1D97" w14:textId="77777777" w:rsidR="00FD5D21" w:rsidRDefault="00FD5D21">
      <w:pPr>
        <w:pStyle w:val="TOC2"/>
        <w:tabs>
          <w:tab w:val="right" w:leader="dot" w:pos="8495"/>
        </w:tabs>
        <w:rPr>
          <w:noProof/>
        </w:rPr>
      </w:pPr>
      <w:r>
        <w:t>9.8C Bounded Implications for AI Evaluation</w:t>
      </w:r>
      <w:r>
        <w:tab/>
        <w:t>88</w:t>
      </w:r>
    </w:p>
    <w:p w14:paraId="31BE21AB" w14:textId="77777777" w:rsidR="00FD5D21" w:rsidRDefault="00FD5D21">
      <w:pPr>
        <w:pStyle w:val="TOC3"/>
        <w:tabs>
          <w:tab w:val="right" w:leader="dot" w:pos="8495"/>
        </w:tabs>
        <w:rPr>
          <w:noProof/>
        </w:rPr>
      </w:pPr>
      <w:r>
        <w:t>From Language-Rendered Telemetry to Grounded Sensing</w:t>
      </w:r>
      <w:r>
        <w:tab/>
        <w:t>88</w:t>
      </w:r>
    </w:p>
    <w:p w14:paraId="661E61AE" w14:textId="77777777" w:rsidR="00FD5D21" w:rsidRDefault="00FD5D21">
      <w:pPr>
        <w:pStyle w:val="TOC3"/>
        <w:tabs>
          <w:tab w:val="right" w:leader="dot" w:pos="8495"/>
        </w:tabs>
        <w:rPr>
          <w:noProof/>
        </w:rPr>
      </w:pPr>
      <w:r>
        <w:t>Perception-Action Loops as an Engineering Extension</w:t>
      </w:r>
      <w:r>
        <w:tab/>
        <w:t>89</w:t>
      </w:r>
    </w:p>
    <w:p w14:paraId="369631C5" w14:textId="77777777" w:rsidR="00FD5D21" w:rsidRDefault="00FD5D21">
      <w:pPr>
        <w:pStyle w:val="TOC3"/>
        <w:tabs>
          <w:tab w:val="right" w:leader="dot" w:pos="8495"/>
        </w:tabs>
        <w:rPr>
          <w:noProof/>
        </w:rPr>
      </w:pPr>
      <w:r>
        <w:t>Adaptive Learning as a Testable System Hypothesis</w:t>
      </w:r>
      <w:r>
        <w:tab/>
        <w:t>89</w:t>
      </w:r>
    </w:p>
    <w:p w14:paraId="3B001913" w14:textId="77777777" w:rsidR="00FD5D21" w:rsidRDefault="00FD5D21">
      <w:pPr>
        <w:pStyle w:val="TOC3"/>
        <w:tabs>
          <w:tab w:val="right" w:leader="dot" w:pos="8495"/>
        </w:tabs>
        <w:rPr>
          <w:noProof/>
        </w:rPr>
      </w:pPr>
      <w:r>
        <w:t>Implications for Broader AI Research</w:t>
      </w:r>
      <w:r>
        <w:tab/>
        <w:t>91</w:t>
      </w:r>
    </w:p>
    <w:p w14:paraId="0DCEC4D3" w14:textId="77777777" w:rsidR="00FD5D21" w:rsidRDefault="00FD5D21">
      <w:pPr>
        <w:pStyle w:val="TOC3"/>
        <w:tabs>
          <w:tab w:val="right" w:leader="dot" w:pos="8495"/>
        </w:tabs>
        <w:rPr>
          <w:noProof/>
        </w:rPr>
      </w:pPr>
      <w:r>
        <w:t>Proposed Evaluation Criteria for Human-Adaptive Systems</w:t>
      </w:r>
      <w:r>
        <w:tab/>
        <w:t>91</w:t>
      </w:r>
    </w:p>
    <w:p w14:paraId="50617ABD" w14:textId="77777777" w:rsidR="00FD5D21" w:rsidRDefault="00FD5D21">
      <w:pPr>
        <w:pStyle w:val="TOC2"/>
        <w:tabs>
          <w:tab w:val="right" w:leader="dot" w:pos="8495"/>
        </w:tabs>
        <w:rPr>
          <w:noProof/>
        </w:rPr>
      </w:pPr>
      <w:r>
        <w:t>9.9 Limits of What Has Been Shown</w:t>
      </w:r>
      <w:r>
        <w:tab/>
        <w:t>92</w:t>
      </w:r>
    </w:p>
    <w:p w14:paraId="46AE8551" w14:textId="77777777" w:rsidR="00FD5D21" w:rsidRDefault="00FD5D21">
      <w:pPr>
        <w:pStyle w:val="TOC2"/>
        <w:tabs>
          <w:tab w:val="right" w:leader="dot" w:pos="8495"/>
        </w:tabs>
        <w:rPr>
          <w:noProof/>
        </w:rPr>
      </w:pPr>
      <w:r>
        <w:t>9.10 Natural Extensions</w:t>
      </w:r>
      <w:r>
        <w:tab/>
        <w:t>92</w:t>
      </w:r>
    </w:p>
    <w:p w14:paraId="303D5A68" w14:textId="77777777" w:rsidR="00FD5D21" w:rsidRDefault="00FD5D21">
      <w:pPr>
        <w:pStyle w:val="TOC2"/>
        <w:tabs>
          <w:tab w:val="right" w:leader="dot" w:pos="8495"/>
        </w:tabs>
        <w:rPr>
          <w:noProof/>
        </w:rPr>
      </w:pPr>
      <w:r>
        <w:t>9.11 Returning to the Three F4 Residents</w:t>
      </w:r>
      <w:r>
        <w:tab/>
        <w:t>92</w:t>
      </w:r>
    </w:p>
    <w:p w14:paraId="3CC2036D" w14:textId="77777777" w:rsidR="00FD5D21" w:rsidRDefault="00FD5D21">
      <w:pPr>
        <w:pStyle w:val="TOC2"/>
        <w:tabs>
          <w:tab w:val="right" w:leader="dot" w:pos="8495"/>
        </w:tabs>
        <w:rPr>
          <w:noProof/>
        </w:rPr>
      </w:pPr>
      <w:r>
        <w:t>9.12 Closing Synthesis</w:t>
      </w:r>
      <w:r>
        <w:tab/>
        <w:t>93</w:t>
      </w:r>
    </w:p>
    <w:p w14:paraId="7A0A368C" w14:textId="77777777" w:rsidR="00FD5D21" w:rsidRDefault="00FD5D21">
      <w:pPr>
        <w:pStyle w:val="TOC1"/>
        <w:tabs>
          <w:tab w:val="right" w:leader="dot" w:pos="8495"/>
        </w:tabs>
        <w:rPr>
          <w:noProof/>
        </w:rPr>
      </w:pPr>
      <w:r>
        <w:t>References</w:t>
      </w:r>
      <w:r>
        <w:tab/>
        <w:t>94</w:t>
      </w:r>
    </w:p>
    <w:p w14:paraId="74DBA3C6" w14:textId="77777777" w:rsidR="00FD5D21" w:rsidRDefault="00FD5D21">
      <w:pPr>
        <w:pStyle w:val="TOC1"/>
        <w:tabs>
          <w:tab w:val="right" w:leader="dot" w:pos="8495"/>
        </w:tabs>
        <w:rPr>
          <w:noProof/>
        </w:rPr>
      </w:pPr>
      <w:r>
        <w:lastRenderedPageBreak/>
        <w:t>Appendices</w:t>
      </w:r>
      <w:r>
        <w:tab/>
        <w:t>101</w:t>
      </w:r>
    </w:p>
    <w:p w14:paraId="2926D9FE" w14:textId="77777777" w:rsidR="00FD5D21" w:rsidRDefault="00FD5D21">
      <w:pPr>
        <w:pStyle w:val="TOC2"/>
        <w:tabs>
          <w:tab w:val="right" w:leader="dot" w:pos="8495"/>
        </w:tabs>
        <w:rPr>
          <w:noProof/>
        </w:rPr>
      </w:pPr>
      <w:r>
        <w:t>Appendix A · Stage-1 Survey Instrument</w:t>
      </w:r>
      <w:r>
        <w:tab/>
        <w:t>102</w:t>
      </w:r>
    </w:p>
    <w:p w14:paraId="5285B0E0" w14:textId="77777777" w:rsidR="00FD5D21" w:rsidRDefault="00FD5D21">
      <w:pPr>
        <w:pStyle w:val="TOC3"/>
        <w:tabs>
          <w:tab w:val="right" w:leader="dot" w:pos="8495"/>
        </w:tabs>
        <w:rPr>
          <w:noProof/>
        </w:rPr>
      </w:pPr>
      <w:r>
        <w:t>A.1 · Survey Items</w:t>
      </w:r>
      <w:r>
        <w:tab/>
        <w:t>102</w:t>
      </w:r>
    </w:p>
    <w:p w14:paraId="6DDF65C7" w14:textId="77777777" w:rsidR="00FD5D21" w:rsidRDefault="00FD5D21">
      <w:pPr>
        <w:pStyle w:val="TOC2"/>
        <w:tabs>
          <w:tab w:val="right" w:leader="dot" w:pos="8495"/>
        </w:tabs>
        <w:rPr>
          <w:noProof/>
        </w:rPr>
      </w:pPr>
      <w:r>
        <w:t>Appendix B · Stage-2 FIAS Coding Scheme</w:t>
      </w:r>
      <w:r>
        <w:tab/>
        <w:t>103</w:t>
      </w:r>
    </w:p>
    <w:p w14:paraId="2E506C6B" w14:textId="77777777" w:rsidR="00FD5D21" w:rsidRDefault="00FD5D21">
      <w:pPr>
        <w:pStyle w:val="TOC2"/>
        <w:tabs>
          <w:tab w:val="right" w:leader="dot" w:pos="8495"/>
        </w:tabs>
        <w:rPr>
          <w:noProof/>
        </w:rPr>
      </w:pPr>
      <w:r>
        <w:t>Appendix C · Stage-2 F4 Interview Protocol</w:t>
      </w:r>
      <w:r>
        <w:tab/>
        <w:t>104</w:t>
      </w:r>
    </w:p>
    <w:p w14:paraId="5E5C18B7" w14:textId="77777777" w:rsidR="00FD5D21" w:rsidRDefault="00FD5D21">
      <w:pPr>
        <w:pStyle w:val="TOC3"/>
        <w:tabs>
          <w:tab w:val="right" w:leader="dot" w:pos="8495"/>
        </w:tabs>
        <w:rPr>
          <w:noProof/>
        </w:rPr>
      </w:pPr>
      <w:r>
        <w:t>C.1 · Question Set</w:t>
      </w:r>
      <w:r>
        <w:tab/>
        <w:t>104</w:t>
      </w:r>
    </w:p>
    <w:p w14:paraId="0E2D0823" w14:textId="77777777" w:rsidR="00FD5D21" w:rsidRDefault="00FD5D21">
      <w:pPr>
        <w:pStyle w:val="TOC2"/>
        <w:tabs>
          <w:tab w:val="right" w:leader="dot" w:pos="8495"/>
        </w:tabs>
        <w:rPr>
          <w:noProof/>
        </w:rPr>
      </w:pPr>
      <w:r>
        <w:t>Appendix D · Stage-3 Decoupling Questionnaire</w:t>
      </w:r>
      <w:r>
        <w:tab/>
        <w:t>105</w:t>
      </w:r>
    </w:p>
    <w:p w14:paraId="709DF084" w14:textId="77777777" w:rsidR="00FD5D21" w:rsidRDefault="00FD5D21">
      <w:pPr>
        <w:pStyle w:val="TOC3"/>
        <w:tabs>
          <w:tab w:val="right" w:leader="dot" w:pos="8495"/>
        </w:tabs>
        <w:rPr>
          <w:noProof/>
        </w:rPr>
      </w:pPr>
      <w:r>
        <w:t>D.1 · Post-Session Items</w:t>
      </w:r>
      <w:r>
        <w:tab/>
        <w:t>105</w:t>
      </w:r>
    </w:p>
    <w:p w14:paraId="7620F4EE" w14:textId="77777777" w:rsidR="00FD5D21" w:rsidRDefault="00FD5D21">
      <w:pPr>
        <w:pStyle w:val="TOC3"/>
        <w:tabs>
          <w:tab w:val="right" w:leader="dot" w:pos="8495"/>
        </w:tabs>
        <w:rPr>
          <w:noProof/>
        </w:rPr>
      </w:pPr>
      <w:r>
        <w:t>D.2 · Demographic Block (At Enrolment)</w:t>
      </w:r>
      <w:r>
        <w:tab/>
        <w:t>105</w:t>
      </w:r>
    </w:p>
    <w:p w14:paraId="69614DC3" w14:textId="77777777" w:rsidR="00FD5D21" w:rsidRDefault="00FD5D21">
      <w:pPr>
        <w:pStyle w:val="TOC2"/>
        <w:tabs>
          <w:tab w:val="right" w:leader="dot" w:pos="8495"/>
        </w:tabs>
        <w:rPr>
          <w:noProof/>
        </w:rPr>
      </w:pPr>
      <w:r>
        <w:t>Appendix E · Five-Layer Architecture and Adaptive-Learning Reference Stack</w:t>
        <w:tab/>
        <w:t>106</w:t>
      </w:r>
    </w:p>
    <w:p w14:paraId="54F1230E" w14:textId="77777777" w:rsidR="00FD5D21" w:rsidRDefault="00FD5D21">
      <w:pPr>
        <w:pStyle w:val="TOC3"/>
        <w:tabs>
          <w:tab w:val="right" w:leader="dot" w:pos="8495"/>
        </w:tabs>
        <w:rPr>
          <w:noProof/>
        </w:rPr>
      </w:pPr>
      <w:r>
        <w:t>E.1 · Layers L0–L4 (Stage-2 Operational)</w:t>
      </w:r>
      <w:r>
        <w:tab/>
        <w:t>106</w:t>
      </w:r>
    </w:p>
    <w:p w14:paraId="41DABB89" w14:textId="77777777" w:rsidR="00FD5D21" w:rsidRDefault="00FD5D21">
      <w:pPr>
        <w:pStyle w:val="TOC3"/>
        <w:tabs>
          <w:tab w:val="right" w:leader="dot" w:pos="8495"/>
        </w:tabs>
        <w:rPr>
          <w:noProof/>
        </w:rPr>
      </w:pPr>
      <w:r>
        <w:t>E.2 · Layers L5–L7 (Adaptive-Learning Reference Stack)</w:t>
        <w:tab/>
        <w:t>106</w:t>
      </w:r>
    </w:p>
    <w:p w14:paraId="7F593C60" w14:textId="77777777" w:rsidR="00FD5D21" w:rsidRDefault="00FD5D21">
      <w:pPr>
        <w:pStyle w:val="TOC3"/>
        <w:tabs>
          <w:tab w:val="right" w:leader="dot" w:pos="8495"/>
        </w:tabs>
        <w:rPr>
          <w:noProof/>
        </w:rPr>
      </w:pPr>
      <w:r>
        <w:t>E.3 · AI Safety Provisions</w:t>
      </w:r>
      <w:r>
        <w:tab/>
        <w:t>107</w:t>
      </w:r>
    </w:p>
    <w:p w14:paraId="1D6E2544" w14:textId="77777777" w:rsidR="0062437E" w:rsidRDefault="00000000">
      <w:pPr>
        <w:pStyle w:val="TOC2"/>
      </w:pPr>
      <w:r>
        <w:t>Appendix F · Glossary of Key Constructs</w:t>
      </w:r>
      <w:r>
        <w:tab/>
        <w:t>108</w:t>
      </w:r>
    </w:p>
    <w:p w14:paraId="259854E2" w14:textId="77777777" w:rsidR="00FD5D21" w:rsidRDefault="00FD5D21">
      <w:pPr>
        <w:pStyle w:val="TOC2"/>
        <w:spacing w:after="200" w:line="276" w:lineRule="auto"/>
        <w:rPr>
          <w:rFonts w:asciiTheme="majorHAnsi" w:eastAsiaTheme="majorEastAsia" w:hAnsiTheme="majorHAnsi" w:cstheme="majorBidi"/>
          <w:b/>
          <w:bCs/>
          <w:color w:val="000000"/>
          <w:sz w:val="32"/>
          <w:szCs w:val="28"/>
        </w:rPr>
      </w:pPr>
      <w:r>
        <w:t>Appendix G · Raw Data, Photographs and Supplementary Materials</w:t>
      </w:r>
      <w:r>
        <w:tab/>
        <w:t>110</w:t>
      </w:r>
    </w:p>
    <w:p w14:paraId="5FFD17E6" w14:textId="77777777" w:rsidR="0062437E" w:rsidRDefault="00000000">
      <w:pPr>
        <w:pStyle w:val="Heading1"/>
      </w:pPr>
      <w:r>
        <w:t>List of Figures</w:t>
      </w:r>
    </w:p>
    <w:p w14:paraId="0B8ABC6F"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Figure 3.1. Three-stage action research programme. Each stage produces an empirical output and a theoretical revision; the three stages converge on the adaptive-learning framework design framework and the future-work programme.</w:t>
        <w:tab/>
        <w:t>26</w:t>
      </w:r>
    </w:p>
    <w:p w14:paraId="646B94B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tab/>
        <w:t>30</w:t>
      </w:r>
    </w:p>
    <w:p w14:paraId="0E33FDC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 xml:space="preserve">Figure 5.0. Integration of the FRA system into the skiing game. The four-load-cell footplate is shared; the COP stream feeds a player-facing pipeline (skiing-game engine, design parameters, adaptive difficulty engine, telemetry logger) on the left and a </w:t>
      </w:r>
      <w:r>
        <w:lastRenderedPageBreak/>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tab/>
        <w:t>36</w:t>
      </w:r>
    </w:p>
    <w:p w14:paraId="7B9B8CF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5.1. Skiing game on-screen display. The skier is controlled through Centre-of-Pressure shifts on the InBody panel; trees and rocks act as obstacles, gold coins reward forward play, and a level-and-score display is anchored to the top of the screen.</w:t>
      </w:r>
      <w:r>
        <w:tab/>
        <w:t>40</w:t>
      </w:r>
    </w:p>
    <w:p w14:paraId="197BB91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5.2. Five-layer architecture of the gamified FRA system. The dual-purpose mechanic links Layer 0 (sensor input) and Layer 4 (clinical output) through the gameplay layers without exposing clinical numbers to the user during play.</w:t>
      </w:r>
      <w:r>
        <w:tab/>
        <w:t>42</w:t>
      </w:r>
    </w:p>
    <w:p w14:paraId="3A79A890"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tab/>
        <w:t>46</w:t>
      </w:r>
    </w:p>
    <w:p w14:paraId="68446F08"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5.4. Participant-level pre/post recorded FRA index for the Stage-2 cohort (N = 30), by engagement group.</w:t>
        <w:tab/>
        <w:t>49</w:t>
      </w:r>
    </w:p>
    <w:p w14:paraId="2464742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5.5. Participant flow diagram (Stage 2, N = 30): no re-engagement was observed among the twenty-one low-engagement participants during the eight-week study window.</w:t>
      </w:r>
      <w:r>
        <w:tab/>
        <w:t>50</w:t>
      </w:r>
    </w:p>
    <w:p w14:paraId="3CC7D0E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5.6. Distribution of FIAS composite scores across all 30 participants. Threshold gap visible between scores 5 and 9.</w:t>
      </w:r>
      <w:r>
        <w:tab/>
        <w:t>51</w:t>
      </w:r>
    </w:p>
    <w:p w14:paraId="58A53F1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tab/>
        <w:t>52</w:t>
      </w:r>
    </w:p>
    <w:p w14:paraId="5672897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6.1. Stage-3 retention and observed non-return at the end of the study window by age band (N = 120).</w:t>
      </w:r>
      <w:r>
        <w:tab/>
        <w:t>57</w:t>
      </w:r>
    </w:p>
    <w:p w14:paraId="0311270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lastRenderedPageBreak/>
        <w:t>Figure 6.2. Return behaviour after initial dropout, by age band: 62.5% return rate in the 65–80 band.</w:t>
      </w:r>
      <w:r>
        <w:tab/>
        <w:t>57</w:t>
      </w:r>
    </w:p>
    <w:p w14:paraId="4411F36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6.3. Retention versus regular-use intention by age band: the 29.3-pp commitment gap in the 65–80 band.</w:t>
        <w:tab/>
        <w:t>59</w:t>
      </w:r>
    </w:p>
    <w:p w14:paraId="7FB2BBE9"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7.1. adaptive-learning reference stack: existing five-layer FRA architecture (L0–L4) extended with three additional layers (L5 User-Facing Trajectory; L6 Staff Coaching Protocol; L7 Adaptive-Learning Telemetry).</w:t>
        <w:tab/>
        <w:t>68</w:t>
      </w:r>
    </w:p>
    <w:p w14:paraId="06DFCB2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tab/>
        <w:t>90</w:t>
      </w:r>
    </w:p>
    <w:p w14:paraId="5281C4ED" w14:textId="77777777" w:rsidR="0062437E" w:rsidRDefault="0062437E"/>
    <w:p w14:paraId="576C9A8D" w14:textId="77777777" w:rsidR="0062437E" w:rsidRDefault="00000000">
      <w:pPr>
        <w:pStyle w:val="Heading1"/>
      </w:pPr>
      <w:bookmarkStart w:id="3" w:name="_Toc232024494"/>
      <w:r>
        <w:t>List of Tables</w:t>
      </w:r>
      <w:bookmarkEnd w:id="3"/>
    </w:p>
    <w:p>
      <w:pPr>
        <w:pStyle w:val="TOC1"/>
      </w:pPr>
      <w:r>
        <w:t>Table 2.1. From the rejected null hypothesis to candidate mechanisms: the structure of the FIAS account.</w:t>
      </w:r>
    </w:p>
    <w:p>
      <w:pPr>
        <w:pStyle w:val="TOC1"/>
      </w:pPr>
      <w:r>
        <w:t>Table 3.1. The hypothesis architecture of the programme: where each claim originates, is stated, is tested, and stands.</w:t>
      </w:r>
    </w:p>
    <w:p w14:paraId="7C7206FC" w14:textId="77777777" w:rsidR="00FD5D21" w:rsidRDefault="00000000">
      <w:pPr>
        <w:pStyle w:val="TOC1"/>
        <w:tabs>
          <w:tab w:val="right" w:leader="dot" w:pos="8495"/>
        </w:tabs>
        <w:rPr>
          <w:rFonts w:asciiTheme="minorHAnsi" w:hAnsiTheme="minorHAnsi"/>
          <w:noProof/>
          <w:kern w:val="2"/>
          <w:szCs w:val="24"/>
          <w:lang w:val="en-HK" w:eastAsia="zh-CN"/>
          <w14:ligatures w14:val="standardContextual"/>
        </w:rPr>
      </w:pPr>
      <w:r>
        <w:t>Table 4.1. Stage-1 survey results (N = 200 residents interviewed, of a resident population of 280).</w:t>
        <w:tab/>
        <w:t>31</w:t>
      </w:r>
    </w:p>
    <w:p w14:paraId="3D82E3B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4.2. TAM limitations for elderly FRA users.</w:t>
      </w:r>
      <w:r>
        <w:tab/>
        <w:t>32</w:t>
      </w:r>
    </w:p>
    <w:p w14:paraId="61679C9B"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4.3. Octalysis drives contextualised against STAM characteristics.</w:t>
      </w:r>
      <w:r>
        <w:tab/>
        <w:t>33</w:t>
      </w:r>
    </w:p>
    <w:p w14:paraId="5EEFC31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5.0. Skiing-game parameters by which the FRA COP signal is integrated into gameplay (extract; full specification in Game_States_and_Parameters.xlsx).</w:t>
      </w:r>
      <w:r>
        <w:tab/>
        <w:t>38</w:t>
      </w:r>
    </w:p>
    <w:p w14:paraId="2F1B5E6F"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5.1. Skiing game data structure summary.</w:t>
      </w:r>
      <w:r>
        <w:tab/>
        <w:t>43</w:t>
      </w:r>
    </w:p>
    <w:p w14:paraId="48029A72"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5.2. Stage-2 engagement pattern (N = 30).</w:t>
      </w:r>
      <w:r>
        <w:tab/>
        <w:t>48</w:t>
      </w:r>
    </w:p>
    <w:p>
      <w:pPr>
        <w:pStyle w:val="TOC1"/>
      </w:pPr>
      <w:r>
        <w:t>Table 5.3. QFD deployment matrix: user needs mapped onto game technical characteristics.</w:t>
      </w:r>
    </w:p>
    <w:p w14:paraId="42A0471D"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6.1. Stage-3 overall engagement and dropout (N = 120).</w:t>
      </w:r>
      <w:r>
        <w:tab/>
        <w:t>55</w:t>
      </w:r>
    </w:p>
    <w:p w14:paraId="19D4F18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6.2. Stage-3 age-stratified engagement.</w:t>
      </w:r>
      <w:r>
        <w:tab/>
        <w:t>55</w:t>
      </w:r>
    </w:p>
    <w:p w14:paraId="1942F1FC"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6.3. Stage-3 coordination endorsement and regular-use intention by age band.</w:t>
      </w:r>
      <w:r>
        <w:tab/>
        <w:t>56</w:t>
      </w:r>
    </w:p>
    <w:p w14:paraId="384A028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6.4. Three-tier nested model specification for the FIAS-vs-TAM/STAM quantitative comparison.</w:t>
      </w:r>
      <w:r>
        <w:tab/>
        <w:t>60</w:t>
      </w:r>
    </w:p>
    <w:p w14:paraId="0A4FAE71"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6.5. Consolidated statistical results for the key contrasts of Stages 2 and 3.</w:t>
      </w:r>
      <w:r>
        <w:tab/>
        <w:t>62</w:t>
      </w:r>
    </w:p>
    <w:p w14:paraId="2DE3DDC6"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7.1. adaptive-learning principles, function and empirical anchor.</w:t>
        <w:tab/>
        <w:t>66</w:t>
      </w:r>
    </w:p>
    <w:p w14:paraId="19BFBBAA" w14:textId="77777777" w:rsidR="00FD5D21" w:rsidRDefault="00FD5D21">
      <w:pPr>
        <w:pStyle w:val="TOC1"/>
        <w:tabs>
          <w:tab w:val="right" w:leader="dot" w:pos="8495"/>
        </w:tabs>
        <w:rPr>
          <w:rFonts w:asciiTheme="minorHAnsi" w:hAnsiTheme="minorHAnsi"/>
          <w:noProof/>
          <w:kern w:val="2"/>
          <w:szCs w:val="24"/>
          <w:lang w:val="en-HK" w:eastAsia="zh-CN"/>
          <w14:ligatures w14:val="standardContextual"/>
        </w:rPr>
      </w:pPr>
      <w:r>
        <w:t>Table 7.2. adaptive-learning reference stack (L0–L7) mapped to adaptive-learning principles.</w:t>
        <w:tab/>
        <w:t>66</w:t>
      </w:r>
    </w:p>
    <w:p w14:paraId="6B8F2E37" w14:textId="77777777" w:rsidR="0062437E" w:rsidRDefault="00000000">
      <w:pPr>
        <w:pStyle w:val="TOC1"/>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tab/>
        <w:t>89</w:t>
      </w:r>
    </w:p>
    <w:p w14:paraId="6EECDC6E" w14:textId="77777777" w:rsidR="00FD5D21" w:rsidRDefault="00FD5D21">
      <w:pPr>
        <w:spacing w:after="200" w:line="276" w:lineRule="auto"/>
        <w:rPr>
          <w:rFonts w:asciiTheme="majorHAnsi" w:eastAsiaTheme="majorEastAsia" w:hAnsiTheme="majorHAnsi" w:cstheme="majorBidi"/>
          <w:b/>
          <w:bCs/>
          <w:color w:val="000000"/>
          <w:sz w:val="32"/>
          <w:szCs w:val="28"/>
        </w:rPr>
      </w:pPr>
    </w:p>
    <w:p w14:paraId="0FD149BF" w14:textId="77777777" w:rsidR="0062437E" w:rsidRDefault="00000000">
      <w:pPr>
        <w:pStyle w:val="Heading1"/>
      </w:pPr>
      <w:r>
        <w:t>List of Abbreviations</w:t>
      </w:r>
    </w:p>
    <w:tbl>
      <w:tblPr>
        <w:tblStyle w:val="TableGrid"/>
        <w:tblW w:w="0" w:type="auto"/>
        <w:jc w:val="center"/>
        <w:tblLook w:val="04A0" w:firstRow="1" w:lastRow="0" w:firstColumn="1" w:lastColumn="0" w:noHBand="0" w:noVBand="1"/>
      </w:tblPr>
      <w:tblGrid>
        <w:gridCol w:w="4247"/>
        <w:gridCol w:w="4248"/>
      </w:tblGrid>
      <w:tr w:rsidR="0062437E" w14:paraId="44824BFD" w14:textId="77777777">
        <w:trPr>
          <w:jc w:val="center"/>
        </w:trPr>
        <w:tc>
          <w:tcPr>
            <w:tcW w:w="4252" w:type="dxa"/>
          </w:tcPr>
          <w:p w14:paraId="6B06D982" w14:textId="77777777" w:rsidR="0062437E" w:rsidRDefault="00000000">
            <w:r>
              <w:rPr>
                <w:b/>
                <w:sz w:val="20"/>
              </w:rPr>
              <w:t>AI</w:t>
            </w:r>
          </w:p>
        </w:tc>
        <w:tc>
          <w:tcPr>
            <w:tcW w:w="4252" w:type="dxa"/>
          </w:tcPr>
          <w:p w14:paraId="00D3481E" w14:textId="77777777" w:rsidR="0062437E" w:rsidRDefault="00000000">
            <w:r>
              <w:rPr>
                <w:b/>
                <w:sz w:val="20"/>
              </w:rPr>
              <w:t>Artificial Intelligence</w:t>
            </w:r>
          </w:p>
        </w:tc>
      </w:tr>
      <w:tr w:rsidR="0062437E" w14:paraId="08EFA4C3" w14:textId="77777777">
        <w:trPr>
          <w:jc w:val="center"/>
        </w:trPr>
        <w:tc>
          <w:tcPr>
            <w:tcW w:w="4252" w:type="dxa"/>
          </w:tcPr>
          <w:p w14:paraId="55A9FF61" w14:textId="77777777" w:rsidR="0062437E" w:rsidRDefault="00000000">
            <w:r>
              <w:rPr>
                <w:sz w:val="20"/>
              </w:rPr>
              <w:t>AIC / BIC</w:t>
            </w:r>
          </w:p>
        </w:tc>
        <w:tc>
          <w:tcPr>
            <w:tcW w:w="4252" w:type="dxa"/>
          </w:tcPr>
          <w:p w14:paraId="75B702B4" w14:textId="77777777" w:rsidR="0062437E" w:rsidRDefault="00000000">
            <w:r>
              <w:rPr>
                <w:sz w:val="20"/>
              </w:rPr>
              <w:t>Akaike / Bayesian Information Criterion</w:t>
            </w:r>
          </w:p>
        </w:tc>
      </w:tr>
      <w:tr w:rsidR="0062437E" w14:paraId="4EB2DF50" w14:textId="77777777">
        <w:trPr>
          <w:jc w:val="center"/>
        </w:trPr>
        <w:tc>
          <w:tcPr>
            <w:tcW w:w="4252" w:type="dxa"/>
          </w:tcPr>
          <w:p w14:paraId="6C907992" w14:textId="77777777" w:rsidR="0062437E" w:rsidRDefault="00000000">
            <w:r>
              <w:rPr>
                <w:sz w:val="20"/>
              </w:rPr>
              <w:t>AUC</w:t>
            </w:r>
          </w:p>
        </w:tc>
        <w:tc>
          <w:tcPr>
            <w:tcW w:w="4252" w:type="dxa"/>
          </w:tcPr>
          <w:p w14:paraId="7D94C0BC" w14:textId="77777777" w:rsidR="0062437E" w:rsidRDefault="00000000">
            <w:r>
              <w:rPr>
                <w:sz w:val="20"/>
              </w:rPr>
              <w:t>Area Under the (ROC) Curve</w:t>
            </w:r>
          </w:p>
        </w:tc>
      </w:tr>
      <w:tr w:rsidR="0062437E" w14:paraId="3FBF204E" w14:textId="77777777">
        <w:trPr>
          <w:jc w:val="center"/>
        </w:trPr>
        <w:tc>
          <w:tcPr>
            <w:tcW w:w="4252" w:type="dxa"/>
          </w:tcPr>
          <w:p w14:paraId="3F2DD302" w14:textId="77777777" w:rsidR="0062437E" w:rsidRDefault="00000000">
            <w:r>
              <w:rPr>
                <w:sz w:val="20"/>
              </w:rPr>
              <w:t>BCW</w:t>
            </w:r>
          </w:p>
        </w:tc>
        <w:tc>
          <w:tcPr>
            <w:tcW w:w="4252" w:type="dxa"/>
          </w:tcPr>
          <w:p w14:paraId="5C04D07D" w14:textId="77777777" w:rsidR="0062437E" w:rsidRDefault="00000000">
            <w:r>
              <w:rPr>
                <w:sz w:val="20"/>
              </w:rPr>
              <w:t>Behaviour Change Wheel</w:t>
            </w:r>
          </w:p>
        </w:tc>
      </w:tr>
      <w:tr w:rsidR="0062437E" w14:paraId="44164878" w14:textId="77777777">
        <w:trPr>
          <w:jc w:val="center"/>
        </w:trPr>
        <w:tc>
          <w:tcPr>
            <w:tcW w:w="4252" w:type="dxa"/>
          </w:tcPr>
          <w:p w14:paraId="22472276" w14:textId="77777777" w:rsidR="0062437E" w:rsidRDefault="00000000">
            <w:r>
              <w:rPr>
                <w:sz w:val="20"/>
              </w:rPr>
              <w:t>CI</w:t>
            </w:r>
          </w:p>
        </w:tc>
        <w:tc>
          <w:tcPr>
            <w:tcW w:w="4252" w:type="dxa"/>
          </w:tcPr>
          <w:p w14:paraId="1E01BF58" w14:textId="77777777" w:rsidR="0062437E" w:rsidRDefault="00000000">
            <w:r>
              <w:rPr>
                <w:sz w:val="20"/>
              </w:rPr>
              <w:t>Confidence Interval</w:t>
            </w:r>
          </w:p>
        </w:tc>
      </w:tr>
      <w:tr w:rsidR="0062437E" w14:paraId="52A8214D" w14:textId="77777777">
        <w:trPr>
          <w:jc w:val="center"/>
        </w:trPr>
        <w:tc>
          <w:tcPr>
            <w:tcW w:w="4252" w:type="dxa"/>
          </w:tcPr>
          <w:p w14:paraId="25E6F199" w14:textId="77777777" w:rsidR="0062437E" w:rsidRDefault="00000000">
            <w:r>
              <w:rPr>
                <w:sz w:val="20"/>
              </w:rPr>
              <w:t>COM-B</w:t>
            </w:r>
          </w:p>
        </w:tc>
        <w:tc>
          <w:tcPr>
            <w:tcW w:w="4252" w:type="dxa"/>
          </w:tcPr>
          <w:p w14:paraId="27CF316E" w14:textId="77777777" w:rsidR="0062437E" w:rsidRDefault="00000000">
            <w:r>
              <w:rPr>
                <w:sz w:val="20"/>
              </w:rPr>
              <w:t>Capability, Opportunity, Motivation – Behaviour</w:t>
            </w:r>
          </w:p>
        </w:tc>
      </w:tr>
      <w:tr w:rsidR="0062437E" w14:paraId="57A6CD8C" w14:textId="77777777">
        <w:trPr>
          <w:jc w:val="center"/>
        </w:trPr>
        <w:tc>
          <w:tcPr>
            <w:tcW w:w="4252" w:type="dxa"/>
          </w:tcPr>
          <w:p w14:paraId="171266BC" w14:textId="77777777" w:rsidR="0062437E" w:rsidRDefault="00000000">
            <w:r>
              <w:rPr>
                <w:sz w:val="20"/>
              </w:rPr>
              <w:t>COP</w:t>
            </w:r>
          </w:p>
        </w:tc>
        <w:tc>
          <w:tcPr>
            <w:tcW w:w="4252" w:type="dxa"/>
          </w:tcPr>
          <w:p w14:paraId="37FBF305" w14:textId="77777777" w:rsidR="0062437E" w:rsidRDefault="00000000">
            <w:r>
              <w:rPr>
                <w:sz w:val="20"/>
              </w:rPr>
              <w:t>Centre of Pressure</w:t>
            </w:r>
          </w:p>
        </w:tc>
      </w:tr>
      <w:tr w:rsidR="0062437E" w14:paraId="2D66FB2D" w14:textId="77777777">
        <w:trPr>
          <w:jc w:val="center"/>
        </w:trPr>
        <w:tc>
          <w:tcPr>
            <w:tcW w:w="4252" w:type="dxa"/>
          </w:tcPr>
          <w:p w14:paraId="35285FAF" w14:textId="77777777" w:rsidR="0062437E" w:rsidRDefault="00000000">
            <w:r>
              <w:rPr>
                <w:sz w:val="20"/>
              </w:rPr>
              <w:t>FES-I</w:t>
            </w:r>
          </w:p>
        </w:tc>
        <w:tc>
          <w:tcPr>
            <w:tcW w:w="4252" w:type="dxa"/>
          </w:tcPr>
          <w:p w14:paraId="68EB7EA9" w14:textId="77777777" w:rsidR="0062437E" w:rsidRDefault="00000000">
            <w:r>
              <w:rPr>
                <w:sz w:val="20"/>
              </w:rPr>
              <w:t>Falls Efficacy Scale – International</w:t>
            </w:r>
          </w:p>
        </w:tc>
      </w:tr>
      <w:tr w:rsidR="0062437E" w14:paraId="4F441144" w14:textId="77777777">
        <w:trPr>
          <w:jc w:val="center"/>
        </w:trPr>
        <w:tc>
          <w:tcPr>
            <w:tcW w:w="4252" w:type="dxa"/>
          </w:tcPr>
          <w:p w14:paraId="62BEC8C2" w14:textId="77777777" w:rsidR="0062437E" w:rsidRDefault="00000000">
            <w:r>
              <w:rPr>
                <w:sz w:val="20"/>
              </w:rPr>
              <w:t>FIAS</w:t>
            </w:r>
          </w:p>
        </w:tc>
        <w:tc>
          <w:tcPr>
            <w:tcW w:w="4252" w:type="dxa"/>
          </w:tcPr>
          <w:p w14:paraId="4C28AB65" w14:textId="77777777" w:rsidR="0062437E" w:rsidRDefault="00000000">
            <w:r>
              <w:rPr>
                <w:sz w:val="20"/>
              </w:rPr>
              <w:t>Failure-Induced Abandonment Syndrome</w:t>
            </w:r>
          </w:p>
        </w:tc>
      </w:tr>
      <w:tr w:rsidR="0062437E" w14:paraId="6545197A" w14:textId="77777777">
        <w:trPr>
          <w:jc w:val="center"/>
        </w:trPr>
        <w:tc>
          <w:tcPr>
            <w:tcW w:w="4252" w:type="dxa"/>
          </w:tcPr>
          <w:p w14:paraId="015733CD" w14:textId="77777777" w:rsidR="0062437E" w:rsidRDefault="00000000">
            <w:r>
              <w:rPr>
                <w:sz w:val="20"/>
              </w:rPr>
              <w:t>FIDS</w:t>
            </w:r>
          </w:p>
        </w:tc>
        <w:tc>
          <w:tcPr>
            <w:tcW w:w="4252" w:type="dxa"/>
          </w:tcPr>
          <w:p w14:paraId="096AE7A3" w14:textId="77777777" w:rsidR="0062437E" w:rsidRDefault="00000000">
            <w:r>
              <w:rPr>
                <w:sz w:val="20"/>
              </w:rPr>
              <w:t>Failure-Induced Dropout Syndrome</w:t>
            </w:r>
          </w:p>
        </w:tc>
      </w:tr>
      <w:tr w:rsidR="0062437E" w14:paraId="2E9F5185" w14:textId="77777777">
        <w:trPr>
          <w:jc w:val="center"/>
        </w:trPr>
        <w:tc>
          <w:tcPr>
            <w:tcW w:w="4252" w:type="dxa"/>
          </w:tcPr>
          <w:p w14:paraId="26EF4AAE" w14:textId="77777777" w:rsidR="0062437E" w:rsidRDefault="00000000">
            <w:r>
              <w:rPr>
                <w:sz w:val="20"/>
              </w:rPr>
              <w:t>FoF</w:t>
            </w:r>
          </w:p>
        </w:tc>
        <w:tc>
          <w:tcPr>
            <w:tcW w:w="4252" w:type="dxa"/>
          </w:tcPr>
          <w:p w14:paraId="4510BFEA" w14:textId="77777777" w:rsidR="0062437E" w:rsidRDefault="00000000">
            <w:r>
              <w:rPr>
                <w:sz w:val="20"/>
              </w:rPr>
              <w:t>Fear of Falling</w:t>
            </w:r>
          </w:p>
        </w:tc>
      </w:tr>
      <w:tr w:rsidR="0062437E" w14:paraId="2B91A2C7" w14:textId="77777777">
        <w:trPr>
          <w:jc w:val="center"/>
        </w:trPr>
        <w:tc>
          <w:tcPr>
            <w:tcW w:w="4252" w:type="dxa"/>
          </w:tcPr>
          <w:p w14:paraId="3107292B" w14:textId="77777777" w:rsidR="0062437E" w:rsidRDefault="00000000">
            <w:r>
              <w:rPr>
                <w:sz w:val="20"/>
              </w:rPr>
              <w:t>FRA</w:t>
            </w:r>
          </w:p>
        </w:tc>
        <w:tc>
          <w:tcPr>
            <w:tcW w:w="4252" w:type="dxa"/>
          </w:tcPr>
          <w:p w14:paraId="7AC325E4" w14:textId="77777777" w:rsidR="0062437E" w:rsidRDefault="00000000">
            <w:r>
              <w:rPr>
                <w:sz w:val="20"/>
              </w:rPr>
              <w:t>Fall Risk Assessment</w:t>
            </w:r>
          </w:p>
        </w:tc>
      </w:tr>
      <w:tr w:rsidR="0062437E" w14:paraId="039E23E6" w14:textId="77777777">
        <w:trPr>
          <w:jc w:val="center"/>
        </w:trPr>
        <w:tc>
          <w:tcPr>
            <w:tcW w:w="4252" w:type="dxa"/>
          </w:tcPr>
          <w:p w14:paraId="0D1E6504" w14:textId="77777777" w:rsidR="0062437E" w:rsidRDefault="00000000">
            <w:r>
              <w:rPr>
                <w:sz w:val="20"/>
              </w:rPr>
              <w:t>HR</w:t>
            </w:r>
          </w:p>
        </w:tc>
        <w:tc>
          <w:tcPr>
            <w:tcW w:w="4252" w:type="dxa"/>
          </w:tcPr>
          <w:p w14:paraId="6216112F" w14:textId="77777777" w:rsidR="0062437E" w:rsidRDefault="00000000">
            <w:r>
              <w:rPr>
                <w:sz w:val="20"/>
              </w:rPr>
              <w:t>Hazard Ratio</w:t>
            </w:r>
          </w:p>
        </w:tc>
      </w:tr>
      <w:tr w:rsidR="0062437E" w14:paraId="39AB95D6" w14:textId="77777777">
        <w:trPr>
          <w:jc w:val="center"/>
        </w:trPr>
        <w:tc>
          <w:tcPr>
            <w:tcW w:w="4252" w:type="dxa"/>
          </w:tcPr>
          <w:p>
            <w:r/>
            <w:r>
              <w:t>LODF</w:t>
            </w:r>
          </w:p>
        </w:tc>
        <w:tc>
          <w:tcPr>
            <w:tcW w:w="4252" w:type="dxa"/>
          </w:tcPr>
          <w:p w14:paraId="31C3A55C" w14:textId="77777777" w:rsidR="0062437E" w:rsidRDefault="00000000">
            <w:r>
              <w:rPr>
                <w:sz w:val="20"/>
              </w:rPr>
              <w:t>Learning-Oriented Design Framework</w:t>
            </w:r>
          </w:p>
        </w:tc>
      </w:tr>
      <w:tr w:rsidR="0062437E" w14:paraId="1ED70D2B" w14:textId="77777777">
        <w:trPr>
          <w:jc w:val="center"/>
        </w:trPr>
        <w:tc>
          <w:tcPr>
            <w:tcW w:w="4252" w:type="dxa"/>
          </w:tcPr>
          <w:p w14:paraId="069FFD4D" w14:textId="77777777" w:rsidR="0062437E" w:rsidRDefault="00000000">
            <w:r>
              <w:rPr>
                <w:sz w:val="20"/>
              </w:rPr>
              <w:t>LRT</w:t>
            </w:r>
          </w:p>
        </w:tc>
        <w:tc>
          <w:tcPr>
            <w:tcW w:w="4252" w:type="dxa"/>
          </w:tcPr>
          <w:p w14:paraId="42C51C2F" w14:textId="77777777" w:rsidR="0062437E" w:rsidRDefault="00000000">
            <w:r>
              <w:rPr>
                <w:sz w:val="20"/>
              </w:rPr>
              <w:t>Likelihood-Ratio Test</w:t>
            </w:r>
          </w:p>
        </w:tc>
      </w:tr>
      <w:tr w:rsidR="0062437E" w14:paraId="398DB608" w14:textId="77777777">
        <w:trPr>
          <w:jc w:val="center"/>
        </w:trPr>
        <w:tc>
          <w:tcPr>
            <w:tcW w:w="4252" w:type="dxa"/>
          </w:tcPr>
          <w:p w14:paraId="3B20F926" w14:textId="77777777" w:rsidR="0062437E" w:rsidRDefault="00000000">
            <w:r>
              <w:rPr>
                <w:sz w:val="20"/>
              </w:rPr>
              <w:t>MoCA</w:t>
            </w:r>
          </w:p>
        </w:tc>
        <w:tc>
          <w:tcPr>
            <w:tcW w:w="4252" w:type="dxa"/>
          </w:tcPr>
          <w:p w14:paraId="7B02E810" w14:textId="77777777" w:rsidR="0062437E" w:rsidRDefault="00000000">
            <w:r>
              <w:rPr>
                <w:sz w:val="20"/>
              </w:rPr>
              <w:t>Montreal Cognitive Assessment</w:t>
            </w:r>
          </w:p>
        </w:tc>
      </w:tr>
      <w:tr w:rsidR="0062437E" w14:paraId="24164760" w14:textId="77777777">
        <w:trPr>
          <w:jc w:val="center"/>
        </w:trPr>
        <w:tc>
          <w:tcPr>
            <w:tcW w:w="4252" w:type="dxa"/>
          </w:tcPr>
          <w:p w14:paraId="0C8D334A" w14:textId="77777777" w:rsidR="0062437E" w:rsidRDefault="00000000">
            <w:r>
              <w:rPr>
                <w:sz w:val="20"/>
              </w:rPr>
              <w:t>NGSE</w:t>
            </w:r>
          </w:p>
        </w:tc>
        <w:tc>
          <w:tcPr>
            <w:tcW w:w="4252" w:type="dxa"/>
          </w:tcPr>
          <w:p w14:paraId="1FF56451" w14:textId="77777777" w:rsidR="0062437E" w:rsidRDefault="00000000">
            <w:r>
              <w:rPr>
                <w:sz w:val="20"/>
              </w:rPr>
              <w:t>New General Self-Efficacy Scale</w:t>
            </w:r>
          </w:p>
        </w:tc>
      </w:tr>
      <w:tr w:rsidR="0062437E" w14:paraId="71CC9729" w14:textId="77777777">
        <w:trPr>
          <w:jc w:val="center"/>
        </w:trPr>
        <w:tc>
          <w:tcPr>
            <w:tcW w:w="4252" w:type="dxa"/>
          </w:tcPr>
          <w:p w14:paraId="05BD0073" w14:textId="77777777" w:rsidR="0062437E" w:rsidRDefault="00000000">
            <w:r>
              <w:rPr>
                <w:sz w:val="20"/>
              </w:rPr>
              <w:t>OR</w:t>
            </w:r>
          </w:p>
        </w:tc>
        <w:tc>
          <w:tcPr>
            <w:tcW w:w="4252" w:type="dxa"/>
          </w:tcPr>
          <w:p w14:paraId="3EC6F5B3" w14:textId="77777777" w:rsidR="0062437E" w:rsidRDefault="00000000">
            <w:r>
              <w:rPr>
                <w:sz w:val="20"/>
              </w:rPr>
              <w:t>Odds Ratio</w:t>
            </w:r>
          </w:p>
        </w:tc>
      </w:tr>
      <w:tr w:rsidR="0062437E" w14:paraId="45AC035E" w14:textId="77777777">
        <w:trPr>
          <w:jc w:val="center"/>
        </w:trPr>
        <w:tc>
          <w:tcPr>
            <w:tcW w:w="4252" w:type="dxa"/>
          </w:tcPr>
          <w:p w14:paraId="50CFF681" w14:textId="77777777" w:rsidR="0062437E" w:rsidRDefault="00000000">
            <w:r>
              <w:rPr>
                <w:sz w:val="20"/>
              </w:rPr>
              <w:t>PEOU</w:t>
            </w:r>
          </w:p>
        </w:tc>
        <w:tc>
          <w:tcPr>
            <w:tcW w:w="4252" w:type="dxa"/>
          </w:tcPr>
          <w:p w14:paraId="5530A162" w14:textId="77777777" w:rsidR="0062437E" w:rsidRDefault="00000000">
            <w:r>
              <w:rPr>
                <w:sz w:val="20"/>
              </w:rPr>
              <w:t>Perceived Ease of Use</w:t>
            </w:r>
          </w:p>
        </w:tc>
      </w:tr>
      <w:tr w:rsidR="0062437E" w14:paraId="2B7BCB7F" w14:textId="77777777">
        <w:trPr>
          <w:jc w:val="center"/>
        </w:trPr>
        <w:tc>
          <w:tcPr>
            <w:tcW w:w="4252" w:type="dxa"/>
          </w:tcPr>
          <w:p w14:paraId="730A1406" w14:textId="77777777" w:rsidR="0062437E" w:rsidRDefault="00000000">
            <w:r>
              <w:rPr>
                <w:sz w:val="20"/>
              </w:rPr>
              <w:t>PIPL</w:t>
            </w:r>
          </w:p>
        </w:tc>
        <w:tc>
          <w:tcPr>
            <w:tcW w:w="4252" w:type="dxa"/>
          </w:tcPr>
          <w:p w14:paraId="64AF1314" w14:textId="77777777" w:rsidR="0062437E" w:rsidRDefault="00000000">
            <w:r>
              <w:rPr>
                <w:sz w:val="20"/>
              </w:rPr>
              <w:t>Personal Information Protection Law (PRC)</w:t>
            </w:r>
          </w:p>
        </w:tc>
      </w:tr>
      <w:tr w:rsidR="0062437E" w14:paraId="6D3DB2F2" w14:textId="77777777">
        <w:trPr>
          <w:jc w:val="center"/>
        </w:trPr>
        <w:tc>
          <w:tcPr>
            <w:tcW w:w="4252" w:type="dxa"/>
          </w:tcPr>
          <w:p w14:paraId="473A89D3" w14:textId="77777777" w:rsidR="0062437E" w:rsidRDefault="00000000">
            <w:r>
              <w:rPr>
                <w:sz w:val="20"/>
              </w:rPr>
              <w:lastRenderedPageBreak/>
              <w:t>PU</w:t>
            </w:r>
          </w:p>
        </w:tc>
        <w:tc>
          <w:tcPr>
            <w:tcW w:w="4252" w:type="dxa"/>
          </w:tcPr>
          <w:p w14:paraId="2BC63075" w14:textId="77777777" w:rsidR="0062437E" w:rsidRDefault="00000000">
            <w:r>
              <w:rPr>
                <w:sz w:val="20"/>
              </w:rPr>
              <w:t>Perceived Usefulness</w:t>
            </w:r>
          </w:p>
        </w:tc>
      </w:tr>
      <w:tr w:rsidR="0062437E" w14:paraId="5D5AB24E" w14:textId="77777777">
        <w:trPr>
          <w:jc w:val="center"/>
        </w:trPr>
        <w:tc>
          <w:tcPr>
            <w:tcW w:w="4252" w:type="dxa"/>
          </w:tcPr>
          <w:p w14:paraId="7306E1D3" w14:textId="77777777" w:rsidR="0062437E" w:rsidRDefault="00000000">
            <w:r>
              <w:rPr>
                <w:sz w:val="20"/>
              </w:rPr>
              <w:t>STAM</w:t>
            </w:r>
          </w:p>
        </w:tc>
        <w:tc>
          <w:tcPr>
            <w:tcW w:w="4252" w:type="dxa"/>
          </w:tcPr>
          <w:p w14:paraId="6A125BDA" w14:textId="77777777" w:rsidR="0062437E" w:rsidRDefault="00000000">
            <w:r>
              <w:rPr>
                <w:sz w:val="20"/>
              </w:rPr>
              <w:t>Senior Technology Acceptance Model</w:t>
            </w:r>
          </w:p>
        </w:tc>
      </w:tr>
      <w:tr w:rsidR="0062437E" w14:paraId="1072B9C6" w14:textId="77777777">
        <w:trPr>
          <w:jc w:val="center"/>
        </w:trPr>
        <w:tc>
          <w:tcPr>
            <w:tcW w:w="4252" w:type="dxa"/>
          </w:tcPr>
          <w:p w14:paraId="7B773AB1" w14:textId="77777777" w:rsidR="0062437E" w:rsidRDefault="00000000">
            <w:r>
              <w:rPr>
                <w:sz w:val="20"/>
              </w:rPr>
              <w:t>TAM</w:t>
            </w:r>
          </w:p>
        </w:tc>
        <w:tc>
          <w:tcPr>
            <w:tcW w:w="4252" w:type="dxa"/>
          </w:tcPr>
          <w:p w14:paraId="281388C5" w14:textId="77777777" w:rsidR="0062437E" w:rsidRDefault="00000000">
            <w:r>
              <w:rPr>
                <w:sz w:val="20"/>
              </w:rPr>
              <w:t>Technology Acceptance Model</w:t>
            </w:r>
          </w:p>
        </w:tc>
      </w:tr>
      <w:tr w:rsidR="0062437E" w14:paraId="36AB5BBB" w14:textId="77777777">
        <w:trPr>
          <w:jc w:val="center"/>
        </w:trPr>
        <w:tc>
          <w:tcPr>
            <w:tcW w:w="4252" w:type="dxa"/>
          </w:tcPr>
          <w:p w14:paraId="1C4D89FE" w14:textId="77777777" w:rsidR="0062437E" w:rsidRDefault="00000000">
            <w:r>
              <w:rPr>
                <w:sz w:val="20"/>
              </w:rPr>
              <w:t>UTAUT</w:t>
            </w:r>
          </w:p>
        </w:tc>
        <w:tc>
          <w:tcPr>
            <w:tcW w:w="4252" w:type="dxa"/>
          </w:tcPr>
          <w:p w14:paraId="65B39D6D" w14:textId="77777777" w:rsidR="0062437E" w:rsidRDefault="00000000">
            <w:r>
              <w:rPr>
                <w:sz w:val="20"/>
              </w:rPr>
              <w:t>Unified Theory of Acceptance and Use of Technology</w:t>
            </w:r>
          </w:p>
        </w:tc>
      </w:tr>
      <w:tr w:rsidR="0062437E" w14:paraId="0154654B" w14:textId="77777777">
        <w:trPr>
          <w:jc w:val="center"/>
        </w:trPr>
        <w:tc>
          <w:tcPr>
            <w:tcW w:w="4252" w:type="dxa"/>
          </w:tcPr>
          <w:p w14:paraId="66EAD572" w14:textId="77777777" w:rsidR="0062437E" w:rsidRDefault="00000000">
            <w:r>
              <w:rPr>
                <w:sz w:val="20"/>
              </w:rPr>
              <w:t>WTA</w:t>
            </w:r>
          </w:p>
        </w:tc>
        <w:tc>
          <w:tcPr>
            <w:tcW w:w="4252" w:type="dxa"/>
          </w:tcPr>
          <w:p w14:paraId="5A0B5F50" w14:textId="77777777" w:rsidR="0062437E" w:rsidRDefault="00000000">
            <w:r>
              <w:rPr>
                <w:sz w:val="20"/>
              </w:rPr>
              <w:t>Willingness To Accept</w:t>
            </w:r>
          </w:p>
        </w:tc>
      </w:tr>
      <w:tr w:rsidR="0062437E" w14:paraId="25C41F70" w14:textId="77777777">
        <w:trPr>
          <w:jc w:val="center"/>
        </w:trPr>
        <w:tc>
          <w:tcPr>
            <w:tcW w:w="4252" w:type="dxa"/>
          </w:tcPr>
          <w:p w14:paraId="1DBEB0EF" w14:textId="77777777" w:rsidR="0062437E" w:rsidRDefault="00000000">
            <w:r>
              <w:rPr>
                <w:sz w:val="20"/>
              </w:rPr>
              <w:t>WTP</w:t>
            </w:r>
          </w:p>
        </w:tc>
        <w:tc>
          <w:tcPr>
            <w:tcW w:w="4252" w:type="dxa"/>
          </w:tcPr>
          <w:p w14:paraId="37968DA1" w14:textId="77777777" w:rsidR="0062437E" w:rsidRDefault="00000000">
            <w:r>
              <w:rPr>
                <w:sz w:val="20"/>
              </w:rPr>
              <w:t>Willingness To Pay</w:t>
            </w:r>
          </w:p>
        </w:tc>
      </w:tr>
    </w:tbl>
    <w:p w14:paraId="6FF6C18F" w14:textId="77777777" w:rsidR="0062437E" w:rsidRDefault="0062437E">
      <w:pPr>
        <w:spacing w:after="40"/>
      </w:pPr>
    </w:p>
    <w:p w14:paraId="686C7BCA" w14:textId="77777777" w:rsidR="0062437E" w:rsidRDefault="0062437E">
      <w:pPr>
        <w:sectPr w:rsidR="0062437E">
          <w:footerReference w:type="default" r:id="rId8"/>
          <w:pgSz w:w="11906" w:h="16838"/>
          <w:pgMar w:top="1417" w:right="1417" w:bottom="1417" w:left="1984" w:header="720" w:footer="720" w:gutter="0"/>
          <w:pgNumType w:fmt="lowerRoman" w:start="1"/>
          <w:cols w:space="720"/>
          <w:titlePg/>
          <w:docGrid w:linePitch="360"/>
        </w:sectPr>
      </w:pPr>
    </w:p>
    <w:p w14:paraId="24D5E35B" w14:textId="77777777" w:rsidR="0062437E" w:rsidRDefault="00000000">
      <w:pPr>
        <w:pStyle w:val="Heading1"/>
        <w:pageBreakBefore/>
      </w:pPr>
      <w:bookmarkStart w:id="4" w:name="_Toc232024496"/>
      <w:r>
        <w:lastRenderedPageBreak/>
        <w:t>Chapter 1 Introduction</w:t>
      </w:r>
      <w:bookmarkEnd w:id="4"/>
    </w:p>
    <w:p w14:paraId="3C7FCDE9" w14:textId="77777777" w:rsidR="0062437E" w:rsidRDefault="00000000">
      <w:pPr>
        <w:pStyle w:val="Heading2"/>
      </w:pPr>
      <w:bookmarkStart w:id="5" w:name="_Toc232024497"/>
      <w:r>
        <w:t>1.1 The Point of Departure: An Empty Station in a Busy Hall</w:t>
      </w:r>
      <w:bookmarkEnd w:id="5"/>
    </w:p>
    <w:p w14:paraId="0E0B31CC" w14:textId="77777777" w:rsidR="0062437E" w:rsidRDefault="00000000">
      <w:pPr>
        <w:jc w:val="both"/>
      </w:pPr>
      <w: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14:paraId="5E8223E4" w14:textId="77777777" w:rsidR="0062437E" w:rsidRDefault="00000000">
      <w:pPr>
        <w:jc w:val="both"/>
      </w:pPr>
      <w: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14:paraId="41A7D84A" w14:textId="77777777" w:rsidR="0062437E" w:rsidRDefault="00000000">
      <w:pPr>
        <w:jc w:val="both"/>
      </w:pPr>
      <w: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14:paraId="5F216F64" w14:textId="77777777" w:rsidR="0062437E" w:rsidRDefault="00000000">
      <w:pPr>
        <w:pStyle w:val="Heading2"/>
      </w:pPr>
      <w:bookmarkStart w:id="6" w:name="_Toc232024498"/>
      <w:r>
        <w:t>1.2 Why the Empty Station Is an Industry Problem, Not a Local Problem</w:t>
      </w:r>
      <w:bookmarkEnd w:id="6"/>
    </w:p>
    <w:p w14:paraId="20BB275F" w14:textId="77777777" w:rsidR="0062437E" w:rsidRDefault="00000000">
      <w:pPr>
        <w:jc w:val="both"/>
      </w:pPr>
      <w:r>
        <w:t xml:space="preserve">The Guangzhou facility is not anomalous. Across the elderly residential care sector in Hong Kong, Mainland China and several comparable economies, sensor-based health </w:t>
      </w:r>
      <w:r>
        <w:lastRenderedPageBreak/>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14:paraId="46E22B66" w14:textId="77777777" w:rsidR="0062437E" w:rsidRDefault="00000000">
      <w:pPr>
        <w:jc w:val="both"/>
      </w:pPr>
      <w: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14:paraId="6DA7B142" w14:textId="77777777" w:rsidR="0062437E" w:rsidRDefault="00000000">
      <w:pPr>
        <w:pStyle w:val="Heading2"/>
      </w:pPr>
      <w:bookmarkStart w:id="7" w:name="_Toc232024499"/>
      <w:r>
        <w:t>1.3 The Demographic Backdrop</w:t>
      </w:r>
      <w:bookmarkEnd w:id="7"/>
    </w:p>
    <w:p w14:paraId="55481C93" w14:textId="77777777" w:rsidR="0062437E" w:rsidRDefault="00000000">
      <w:pPr>
        <w:jc w:val="both"/>
      </w:pPr>
      <w: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14:paraId="4A7D06F2" w14:textId="77777777" w:rsidR="0062437E" w:rsidRDefault="00000000">
      <w:pPr>
        <w:jc w:val="both"/>
      </w:pPr>
      <w: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r>
      <w:r>
        <w:lastRenderedPageBreak/>
        <w:t>of acute mental-health conditions. Whatever drives their abandonment is operating within a population that the standard non-use framings do not reach.</w:t>
      </w:r>
    </w:p>
    <w:p w14:paraId="3980600F" w14:textId="77777777" w:rsidR="0062437E" w:rsidRDefault="00000000">
      <w:pPr>
        <w:pStyle w:val="Heading2"/>
      </w:pPr>
      <w:bookmarkStart w:id="8" w:name="_Toc232024500"/>
      <w:r>
        <w:t>1.4 Falls, the Cascade, and the Fall Risk Assessment Technology</w:t>
      </w:r>
      <w:bookmarkEnd w:id="8"/>
    </w:p>
    <w:p w14:paraId="0CF1F9BE" w14:textId="77777777" w:rsidR="0062437E" w:rsidRDefault="00000000">
      <w:pPr>
        <w:jc w:val="both"/>
      </w:pPr>
      <w:r>
        <w:t>Falls supply the clinical backdrop. They are the leading cause of injury-related hospital admission among adults aged 65 and above (Centers for Disease Control and Prevention, 2023; World Health Organization, 2023). World Health Organization estimates put the proportion of older adults who fall at least once each year at about one in three for those aged 65–74 and about one in two for those aged 80 or above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14:paraId="3A069CC8" w14:textId="77777777" w:rsidR="0062437E" w:rsidRDefault="00000000">
      <w:pPr>
        <w:jc w:val="both"/>
      </w:pPr>
      <w: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w:t>
      </w:r>
    </w:p>
    <w:p w14:paraId="2AB96552" w14:textId="77777777" w:rsidR="0062437E" w:rsidRDefault="00000000">
      <w:pPr>
        <w:pStyle w:val="Heading2"/>
      </w:pPr>
      <w:bookmarkStart w:id="9" w:name="_Toc232024501"/>
      <w:r>
        <w:t>1.5 The Working Hypothesis Formed Before the Research Began</w:t>
      </w:r>
      <w:bookmarkEnd w:id="9"/>
    </w:p>
    <w:p w14:paraId="2570CB44" w14:textId="77777777" w:rsidR="0062437E" w:rsidRDefault="00000000">
      <w:pPr>
        <w:jc w:val="both"/>
      </w:pPr>
      <w: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14:paraId="7332A653" w14:textId="77777777" w:rsidR="0062437E" w:rsidRDefault="00000000">
      <w:pPr>
        <w:jc w:val="both"/>
      </w:pPr>
      <w: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r>
      <w:r>
        <w:lastRenderedPageBreak/>
        <w:t>rapid non-return among some prior users appeared to describe a post-contact behaviour that standard adoption models do not represent explicitly. These propositions were hypotheses to be refined, not findings established before data collection.</w:t>
      </w:r>
    </w:p>
    <w:p w14:paraId="7923A7F3" w14:textId="77777777" w:rsidR="0062437E" w:rsidRDefault="00000000">
      <w:pPr>
        <w:jc w:val="both"/>
      </w:pPr>
      <w: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w:t>
      </w:r>
    </w:p>
    <w:p w14:paraId="67EF0166" w14:textId="77777777" w:rsidR="0062437E" w:rsidRDefault="00000000">
      <w:pPr>
        <w:pStyle w:val="Heading2"/>
      </w:pPr>
      <w:bookmarkStart w:id="10" w:name="_Toc232024502"/>
      <w:r>
        <w:t>1.6 The Initial Survey: Building the Foundation of the Programme</w:t>
      </w:r>
      <w:bookmarkEnd w:id="10"/>
    </w:p>
    <w:p w14:paraId="57158417" w14:textId="77777777" w:rsidR="0062437E" w:rsidRDefault="00000000">
      <w:pPr>
        <w:jc w:val="both"/>
      </w:pPr>
      <w: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The exact recruitment flow, eligible denominator, completed-response count and item-level missingness must be reported consistently in the final bound version.</w:t>
      </w:r>
    </w:p>
    <w:p w14:paraId="6F793E9E" w14:textId="77777777" w:rsidR="0062437E" w:rsidRDefault="00000000">
      <w:pPr>
        <w:jc w:val="both"/>
      </w:pPr>
      <w: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Earlier working tables also reported physical access and perceived-benefit estimates above 80%. Those estimates should remain in the final thesis only if their source items, denominators and wording are reproduced and traceable to the archived instrument. The survey therefore provides a strong descriptive problem signature, but its wording does not allow every negative first experience to be treated unambiguously as task failure.</w:t>
      </w:r>
    </w:p>
    <w:p w14:paraId="1964328E" w14:textId="77777777" w:rsidR="0062437E" w:rsidRDefault="00000000">
      <w:pPr>
        <w:jc w:val="both"/>
      </w:pPr>
      <w:r>
        <w:lastRenderedPageBreak/>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14:paraId="33F42E81" w14:textId="77777777" w:rsidR="0062437E" w:rsidRDefault="00000000">
      <w:pPr>
        <w:pStyle w:val="Heading2"/>
      </w:pPr>
      <w: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Hong Kong community channels. The same broad hardware platform, skiing mechanic, session length and five-attempt rule were retained. Stage 3 changed a package of participant-facing clinical cues: the InBody pre-scan was removed,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which acquits the theory and the population and convicts the coupling.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r>
      <w:r>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with a separate Hong Kong community cohort.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r>
      <w:r>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Stage 3 confirms,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Methodologically, the thesis contributes the null-hypothesis-plus-attribution architecture (Table 3.1), the dual-purpose mechanic, the QFD evidence-to-design pipeline, a documented AI-assisted development workflow, and the commitment-gap measurement. Empirically, it reports the prospective rejection of H0 in Stage 2 and the theory-rescuing acceptance of the decoupled game in Stage 3, with within-cohort confirmation explicitly retained as future work. Practically, it specifies the adaptive-learning principle and the adaptive-learning framework for prospective evaluation on existing infrastructure.</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community-recruited cohort. Both were Chinese-cultural in setting and language,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that rescues gamification theory, establishes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14:paraId="63656570" w14:textId="77777777" w:rsidR="0062437E" w:rsidRDefault="00000000">
      <w:pPr>
        <w:jc w:val="both"/>
      </w:pPr>
      <w: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14:paraId="43F16D14" w14:textId="77777777" w:rsidR="0062437E" w:rsidRDefault="00000000">
      <w:pPr>
        <w:jc w:val="both"/>
      </w:pPr>
      <w: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establishes that the TAM-STAM-Octalysis stack is empirically valid for elderly gamification — provided the technology is not attached to an artefact-based health system.</w:t>
      </w:r>
    </w:p>
    <w:p w14:paraId="1FF2679E" w14:textId="77777777" w:rsidR="0062437E" w:rsidRDefault="00000000">
      <w:pPr>
        <w:pStyle w:val="Heading3"/>
      </w:pPr>
      <w:bookmarkStart w:id="27" w:name="_Toc232024521"/>
      <w:r>
        <w:t>2.3.4 The Boundary: When the Technology is Attached to FRA</w:t>
      </w:r>
      <w:bookmarkEnd w:id="27"/>
    </w:p>
    <w:p w14:paraId="317DD996" w14:textId="77777777" w:rsidR="0062437E" w:rsidRDefault="00000000">
      <w:pPr>
        <w:jc w:val="both"/>
      </w:pPr>
      <w: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r>
      <w:r>
        <w:lastRenderedPageBreak/>
        <w:t>about personal decline. D5 (Social Influence and Relatedness) may also become double-edged if peer comparison increases age-related self-awareness. These are context-dependent propositions, not universal inversions of the framework. Stage 2 provides some supporting evidence through the negative association observed for social-comparison framing, but the sample is small and the construct was not independently validated.</w:t>
      </w:r>
    </w:p>
    <w:p w14:paraId="44112A61" w14:textId="77777777" w:rsidR="0062437E" w:rsidRDefault="00000000">
      <w:pPr>
        <w:jc w:val="both"/>
      </w:pPr>
      <w: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t>2.3.5 The Null Hypothesis Built From Stages One and Two</w:t>
      </w:r>
    </w:p>
    <w:p>
      <w: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r>
        <w:rPr>
          <w:b/>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14:paraId="6193B1BD" w14:textId="77777777" w:rsidR="0062437E" w:rsidRDefault="00000000">
      <w:pPr>
        <w:pStyle w:val="Heading2"/>
      </w:pPr>
      <w:bookmarkStart w:id="28" w:name="_Toc232024522"/>
      <w:r>
        <w:t>2.4 Stage Three: Self-Efficacy as the First Diagnostic Layer</w:t>
      </w:r>
      <w:bookmarkEnd w:id="28"/>
    </w:p>
    <w:p w14:paraId="7A168C14" w14:textId="77777777" w:rsidR="0062437E" w:rsidRDefault="00000000">
      <w:pPr>
        <w:pStyle w:val="Heading3"/>
      </w:pPr>
      <w:bookmarkStart w:id="29" w:name="_Toc232024523"/>
      <w:r>
        <w:t>2.4.1 Bandura's Self-Efficacy</w:t>
      </w:r>
      <w:bookmarkEnd w:id="29"/>
    </w:p>
    <w:p w14:paraId="4E08D519" w14:textId="77777777" w:rsidR="0062437E" w:rsidRDefault="00000000">
      <w:pPr>
        <w:jc w:val="both"/>
      </w:pPr>
      <w: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14:paraId="43E40742" w14:textId="77777777" w:rsidR="0062437E" w:rsidRDefault="00000000">
      <w:pPr>
        <w:pStyle w:val="Heading3"/>
      </w:pPr>
      <w:bookmarkStart w:id="30" w:name="_Toc232024524"/>
      <w:r>
        <w:t>2.4.2 Computer Self-Efficacy Among Older Adults</w:t>
      </w:r>
      <w:bookmarkEnd w:id="30"/>
    </w:p>
    <w:p w14:paraId="1DF74D63" w14:textId="77777777" w:rsidR="0062437E" w:rsidRDefault="00000000">
      <w:pPr>
        <w:jc w:val="both"/>
      </w:pPr>
      <w: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14:paraId="3360A3B6" w14:textId="77777777" w:rsidR="0062437E" w:rsidRDefault="00000000">
      <w:pPr>
        <w:pStyle w:val="Heading3"/>
      </w:pPr>
      <w:bookmarkStart w:id="31" w:name="_Toc232024525"/>
      <w:r>
        <w:t>2.4.3 The Fear-and-Failure Cycle</w:t>
      </w:r>
      <w:bookmarkEnd w:id="31"/>
    </w:p>
    <w:p w14:paraId="1D75414E" w14:textId="77777777" w:rsidR="0062437E" w:rsidRDefault="00000000">
      <w:pPr>
        <w:jc w:val="both"/>
      </w:pPr>
      <w:r>
        <w:t>Tsai et al. (2020) studied a social platform designed for older adults and documented a self-reinforcing fear-and-failure cycle. Anticipatory fear of failure suppresses initial engagement; an early failure event, when one occurs, lowers task-specific self-efficacy; lowered self-efficacy raises anticipatory fear before the next attempted use; and the user disengages. The Tsai et al. cycle is the closest published precedent for the dynamics the present thesis observes in the F4 cluster of Stage 2.</w:t>
      </w:r>
    </w:p>
    <w:p w14:paraId="36570C0D" w14:textId="77777777" w:rsidR="0062437E" w:rsidRDefault="00000000">
      <w:pPr>
        <w:pStyle w:val="Heading3"/>
      </w:pPr>
      <w:bookmarkStart w:id="32" w:name="_Toc232024526"/>
      <w:r>
        <w:t>2.4.4 What Self-Efficacy Explains and What It Does Not</w:t>
      </w:r>
      <w:bookmarkEnd w:id="32"/>
    </w:p>
    <w:p w14:paraId="447629D6" w14:textId="77777777" w:rsidR="0062437E" w:rsidRDefault="00000000">
      <w:pPr>
        <w:jc w:val="both"/>
      </w:pPr>
      <w: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14:paraId="042FCBCA" w14:textId="77777777" w:rsidR="0062437E" w:rsidRDefault="00000000">
      <w:pPr>
        <w:jc w:val="both"/>
      </w:pPr>
      <w: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14:paraId="38A9BE14" w14:textId="77777777" w:rsidR="0062437E" w:rsidRDefault="00000000">
      <w:pPr>
        <w:pStyle w:val="Heading2"/>
      </w:pPr>
      <w:r>
        <w:t>2.5 Stage Four: Behavioural Science as a Candidate FIAS Account</w:t>
      </w:r>
    </w:p>
    <w:p w14:paraId="62EDD9DC" w14:textId="77777777" w:rsidR="0062437E" w:rsidRDefault="00000000">
      <w:pPr>
        <w:pStyle w:val="Heading3"/>
      </w:pPr>
      <w:r>
        <w:t>2.5.1 Why Behavioural Science Is Required</w:t>
      </w:r>
    </w:p>
    <w:p w14:paraId="59CBA988" w14:textId="77777777" w:rsidR="0062437E" w:rsidRDefault="00000000">
      <w:pPr>
        <w:jc w:val="both"/>
      </w:pPr>
      <w: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TableCaption"/>
      </w:pPr>
      <w: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Pr>
                <w:sz w:val="20"/>
              </w:rPr>
            </w:r>
            <w:r>
              <w:rPr>
                <w:b/>
                <w:sz w:val="20"/>
              </w:rPr>
              <w:t>Observation H0 cannot explain</w:t>
            </w:r>
          </w:p>
        </w:tc>
        <w:tc>
          <w:tcPr>
            <w:tcW w:type="dxa" w:w="2126"/>
          </w:tcPr>
          <w:p>
            <w:r>
              <w:rPr>
                <w:sz w:val="20"/>
              </w:rPr>
            </w:r>
            <w:r>
              <w:rPr>
                <w:b/>
                <w:sz w:val="20"/>
              </w:rPr>
              <w:t>Behavioural theory</w:t>
            </w:r>
          </w:p>
        </w:tc>
        <w:tc>
          <w:tcPr>
            <w:tcW w:type="dxa" w:w="2126"/>
          </w:tcPr>
          <w:p>
            <w:r>
              <w:rPr>
                <w:sz w:val="20"/>
              </w:rPr>
            </w:r>
            <w:r>
              <w:rPr>
                <w:b/>
                <w:sz w:val="20"/>
              </w:rPr>
              <w:t>Construct contributed to FIAS</w:t>
            </w:r>
          </w:p>
        </w:tc>
        <w:tc>
          <w:tcPr>
            <w:tcW w:type="dxa" w:w="2126"/>
          </w:tcPr>
          <w:p>
            <w:r>
              <w:rPr>
                <w:sz w:val="20"/>
              </w:rPr>
            </w:r>
            <w:r>
              <w:rPr>
                <w:b/>
                <w:sz w:val="20"/>
              </w:rPr>
              <w:t>Prediction generated</w:t>
            </w:r>
          </w:p>
        </w:tc>
      </w:tr>
      <w:tr>
        <w:tc>
          <w:tcPr>
            <w:tcW w:type="dxa" w:w="2126"/>
          </w:tcPr>
          <w:p>
            <w:r>
              <w:rPr>
                <w:sz w:val="20"/>
              </w:rPr>
            </w:r>
            <w:r>
              <w:rPr>
                <w:sz w:val="20"/>
              </w:rPr>
              <w:t>A single adverse first experience outweighs the design's motivational pull</w:t>
            </w:r>
          </w:p>
        </w:tc>
        <w:tc>
          <w:tcPr>
            <w:tcW w:type="dxa" w:w="2126"/>
          </w:tcPr>
          <w:p>
            <w:r>
              <w:rPr>
                <w:sz w:val="20"/>
              </w:rPr>
            </w:r>
            <w:r>
              <w:rPr>
                <w:sz w:val="20"/>
              </w:rPr>
              <w:t>Prospect theory / loss aversion (Kahneman &amp; Tversky, 1979)</w:t>
            </w:r>
          </w:p>
        </w:tc>
        <w:tc>
          <w:tcPr>
            <w:tcW w:type="dxa" w:w="2126"/>
          </w:tcPr>
          <w:p>
            <w:r>
              <w:rPr>
                <w:sz w:val="20"/>
              </w:rPr>
            </w:r>
            <w:r>
              <w:rPr>
                <w:sz w:val="20"/>
              </w:rPr>
              <w:t>Asymmetric weighting of an adverse result against a valued reference point</w:t>
            </w:r>
          </w:p>
        </w:tc>
        <w:tc>
          <w:tcPr>
            <w:tcW w:type="dxa" w:w="2126"/>
          </w:tcPr>
          <w:p>
            <w:r>
              <w:rPr>
                <w:sz w:val="20"/>
              </w:rPr>
            </w:r>
            <w:r>
              <w:rPr>
                <w:sz w:val="20"/>
              </w:rPr>
              <w:t>First failure is associated with early disengagement (H1, Chapter 5)</w:t>
            </w:r>
          </w:p>
        </w:tc>
      </w:tr>
      <w:tr>
        <w:tc>
          <w:tcPr>
            <w:tcW w:type="dxa" w:w="2126"/>
          </w:tcPr>
          <w:p>
            <w:r>
              <w:rPr>
                <w:sz w:val="20"/>
              </w:rPr>
            </w:r>
            <w:r>
              <w:rPr>
                <w:sz w:val="20"/>
              </w:rPr>
              <w:t>Exit persists even when the recorded score improves</w:t>
            </w:r>
          </w:p>
        </w:tc>
        <w:tc>
          <w:tcPr>
            <w:tcW w:type="dxa" w:w="2126"/>
          </w:tcPr>
          <w:p>
            <w:r>
              <w:rPr>
                <w:sz w:val="20"/>
              </w:rPr>
            </w:r>
            <w:r>
              <w:rPr>
                <w:sz w:val="20"/>
              </w:rPr>
              <w:t>Endowment effect (Thaler, 1980; Kahneman, Knetsch &amp; Thaler, 1990)</w:t>
            </w:r>
          </w:p>
        </w:tc>
        <w:tc>
          <w:tcPr>
            <w:tcW w:type="dxa" w:w="2126"/>
          </w:tcPr>
          <w:p>
            <w:r>
              <w:rPr>
                <w:sz w:val="20"/>
              </w:rPr>
            </w:r>
            <w:r>
              <w:rPr>
                <w:sz w:val="20"/>
              </w:rPr>
              <w:t>Identity-relevant endowment: exit protects a valued self-description from revaluation</w:t>
            </w:r>
          </w:p>
        </w:tc>
        <w:tc>
          <w:tcPr>
            <w:tcW w:type="dxa" w:w="2126"/>
          </w:tcPr>
          <w:p>
            <w:r>
              <w:rPr>
                <w:sz w:val="20"/>
              </w:rPr>
            </w:r>
            <w:r>
              <w:rPr>
                <w:sz w:val="20"/>
              </w:rPr>
              <w:t>Objective improvement does not by itself produce return (H4 — the improvement/non-return paradox)</w:t>
            </w:r>
          </w:p>
        </w:tc>
      </w:tr>
      <w:tr>
        <w:tc>
          <w:tcPr>
            <w:tcW w:type="dxa" w:w="2126"/>
          </w:tcPr>
          <w:p>
            <w:r>
              <w:rPr>
                <w:sz w:val="20"/>
              </w:rPr>
            </w:r>
            <w:r>
              <w:rPr>
                <w:sz w:val="20"/>
              </w:rPr>
              <w:t>The same event means different things under different frames</w:t>
            </w:r>
          </w:p>
        </w:tc>
        <w:tc>
          <w:tcPr>
            <w:tcW w:type="dxa" w:w="2126"/>
          </w:tcPr>
          <w:p>
            <w:r>
              <w:rPr>
                <w:sz w:val="20"/>
              </w:rPr>
            </w:r>
            <w:r>
              <w:rPr>
                <w:sz w:val="20"/>
              </w:rPr>
              <w:t>Mental accounting (Thaler, 1985)</w:t>
            </w:r>
          </w:p>
        </w:tc>
        <w:tc>
          <w:tcPr>
            <w:tcW w:type="dxa" w:w="2126"/>
          </w:tcPr>
          <w:p>
            <w:r>
              <w:rPr>
                <w:sz w:val="20"/>
              </w:rPr>
            </w:r>
            <w:r>
              <w:rPr>
                <w:sz w:val="20"/>
              </w:rPr>
              <w:t>Clinical framing sorts the session into a high-stakes health account</w:t>
            </w:r>
          </w:p>
        </w:tc>
        <w:tc>
          <w:tcPr>
            <w:tcW w:type="dxa" w:w="2126"/>
          </w:tcPr>
          <w:p>
            <w:r>
              <w:rPr>
                <w:sz w:val="20"/>
              </w:rPr>
            </w:r>
            <w:r>
              <w:rPr>
                <w:sz w:val="20"/>
              </w:rPr>
              <w:t>Removing participant-facing clinical framing increases post-failure return (H5, Stage 3)</w:t>
            </w:r>
          </w:p>
        </w:tc>
      </w:tr>
      <w:tr>
        <w:tc>
          <w:tcPr>
            <w:tcW w:type="dxa" w:w="2126"/>
          </w:tcPr>
          <w:p>
            <w:r>
              <w:rPr>
                <w:sz w:val="20"/>
              </w:rPr>
            </w:r>
            <w:r>
              <w:rPr>
                <w:sz w:val="20"/>
              </w:rPr>
              <w:t>Clinical and age-related cues amplify the meaning of failure</w:t>
            </w:r>
          </w:p>
        </w:tc>
        <w:tc>
          <w:tcPr>
            <w:tcW w:type="dxa" w:w="2126"/>
          </w:tcPr>
          <w:p>
            <w:r>
              <w:rPr>
                <w:sz w:val="20"/>
              </w:rPr>
            </w:r>
            <w:r>
              <w:rPr>
                <w:sz w:val="20"/>
              </w:rPr>
              <w:t>Stereotype threat (Steele &amp; Aronson, 1995; Levy et al., 2002)</w:t>
            </w:r>
          </w:p>
        </w:tc>
        <w:tc>
          <w:tcPr>
            <w:tcW w:type="dxa" w:w="2126"/>
          </w:tcPr>
          <w:p>
            <w:r>
              <w:rPr>
                <w:sz w:val="20"/>
              </w:rPr>
            </w:r>
            <w:r>
              <w:rPr>
                <w:sz w:val="20"/>
              </w:rPr>
              <w:t>Salience of age-related decline as the trigger of identity-relevant appraisal</w:t>
            </w:r>
          </w:p>
        </w:tc>
        <w:tc>
          <w:tcPr>
            <w:tcW w:type="dxa" w:w="2126"/>
          </w:tcPr>
          <w:p>
            <w:r>
              <w:rPr>
                <w:sz w:val="20"/>
              </w:rPr>
            </w:r>
            <w:r>
              <w:rPr>
                <w:sz w:val="20"/>
              </w:rPr>
              <w:t>Threat-reduced framing and coaching improve retry and return (the adaptive-learning framework, Chapter 7)</w:t>
            </w:r>
          </w:p>
        </w:tc>
      </w:tr>
      <w:tr>
        <w:tc>
          <w:tcPr>
            <w:tcW w:type="dxa" w:w="2126"/>
          </w:tcPr>
          <w:p>
            <w:r>
              <w:rPr>
                <w:sz w:val="20"/>
              </w:rPr>
            </w:r>
            <w:r>
              <w:rPr>
                <w:sz w:val="20"/>
              </w:rPr>
              <w:t>Abandonment persisted although the Stage-2 build had already softened in-game loss (lives, forgiving hits)</w:t>
            </w:r>
          </w:p>
        </w:tc>
        <w:tc>
          <w:tcPr>
            <w:tcW w:type="dxa" w:w="2126"/>
          </w:tcPr>
          <w:p>
            <w:r>
              <w:rPr>
                <w:sz w:val="20"/>
              </w:rPr>
            </w:r>
            <w:r>
              <w:rPr>
                <w:sz w:val="20"/>
              </w:rPr>
              <w:t>Octalysis D8 inverted: zero-failure design (§2.6.2C, from this research's observations)</w:t>
            </w:r>
          </w:p>
        </w:tc>
        <w:tc>
          <w:tcPr>
            <w:tcW w:type="dxa" w:w="2126"/>
          </w:tcPr>
          <w:p>
            <w:r>
              <w:rPr>
                <w:sz w:val="20"/>
              </w:rPr>
            </w:r>
            <w:r>
              <w:rPr>
                <w:sz w:val="20"/>
              </w:rPr>
              <w:t>The operative loss is identity-level, outside the game's ledger; verdict cues, not in-game losses, carry it</w:t>
            </w:r>
          </w:p>
        </w:tc>
        <w:tc>
          <w:tcPr>
            <w:tcW w:type="dxa" w:w="2126"/>
          </w:tcPr>
          <w:p>
            <w:r>
              <w:rPr>
                <w:sz w:val="20"/>
              </w:rPr>
            </w:r>
            <w:r>
              <w:rPr>
                <w:sz w:val="20"/>
              </w:rPr>
              <w:t>Removing terminal failure verdicts (zero-failure states, §5.3.10) plus decoupling increases retry and return (the adaptive-learning framework, Chapter 7; isolated test in §8.8)</w:t>
            </w:r>
          </w:p>
        </w:tc>
      </w:tr>
    </w:tbl>
    <w:p w14:paraId="7533B3B9" w14:textId="77777777" w:rsidR="0062437E" w:rsidRDefault="00000000">
      <w:pPr>
        <w:pStyle w:val="Heading3"/>
      </w:pPr>
      <w:bookmarkStart w:id="33" w:name="_Toc232024529"/>
      <w:r>
        <w:lastRenderedPageBreak/>
        <w:t>2.5.2 Prospect Theory and Loss Aversion</w:t>
      </w:r>
      <w:bookmarkEnd w:id="33"/>
    </w:p>
    <w:p w14:paraId="5B82C0EF" w14:textId="77777777" w:rsidR="0062437E" w:rsidRDefault="00000000">
      <w:pPr>
        <w:jc w:val="both"/>
      </w:pPr>
      <w: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14:paraId="42306CE9" w14:textId="77777777" w:rsidR="0062437E" w:rsidRDefault="00000000">
      <w:pPr>
        <w:pStyle w:val="Heading3"/>
      </w:pPr>
      <w:bookmarkStart w:id="34" w:name="_Toc232024530"/>
      <w:r>
        <w:t>2.5.3 The Endowment Effect on Identity-Level Assets</w:t>
      </w:r>
      <w:bookmarkEnd w:id="34"/>
    </w:p>
    <w:p w14:paraId="56CF098C" w14:textId="77777777" w:rsidR="0062437E" w:rsidRDefault="00000000">
      <w:pPr>
        <w:jc w:val="both"/>
      </w:pPr>
      <w: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14:paraId="5FAE3712" w14:textId="77777777" w:rsidR="0062437E" w:rsidRDefault="00000000">
      <w:pPr>
        <w:jc w:val="both"/>
      </w:pPr>
      <w: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14:paraId="39838701" w14:textId="77777777" w:rsidR="0062437E" w:rsidRDefault="00000000">
      <w:pPr>
        <w:pStyle w:val="Heading3"/>
      </w:pPr>
      <w:bookmarkStart w:id="35" w:name="_Toc232024531"/>
      <w:r>
        <w:t>2.5.4 Mental Accounting of Health Outcomes</w:t>
      </w:r>
      <w:bookmarkEnd w:id="35"/>
    </w:p>
    <w:p w14:paraId="05DF0690" w14:textId="77777777" w:rsidR="0062437E" w:rsidRDefault="00000000">
      <w:pPr>
        <w:jc w:val="both"/>
      </w:pPr>
      <w: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14:paraId="580B6394" w14:textId="77777777" w:rsidR="0062437E" w:rsidRDefault="00000000">
      <w:pPr>
        <w:jc w:val="both"/>
      </w:pPr>
      <w:r>
        <w:lastRenderedPageBreak/>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14:paraId="47F8177B" w14:textId="77777777" w:rsidR="0062437E" w:rsidRDefault="00000000">
      <w:pPr>
        <w:pStyle w:val="Heading3"/>
      </w:pPr>
      <w:bookmarkStart w:id="36" w:name="_Toc232024532"/>
      <w:r>
        <w:t>2.5.5 Stereotype Threat as the Trigger</w:t>
      </w:r>
      <w:bookmarkEnd w:id="36"/>
    </w:p>
    <w:p w14:paraId="13A9A70C" w14:textId="77777777" w:rsidR="0062437E" w:rsidRDefault="00000000">
      <w:pPr>
        <w:jc w:val="both"/>
      </w:pPr>
      <w: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14:paraId="6E7A3745" w14:textId="77777777" w:rsidR="0062437E" w:rsidRDefault="00000000">
      <w:pPr>
        <w:pStyle w:val="Heading3"/>
      </w:pPr>
      <w:r>
        <w:t>2.5.6 A Four-Layer Behavioural Integration Proposed for FIAS</w:t>
      </w:r>
    </w:p>
    <w:p w14:paraId="61A74FF2" w14:textId="77777777" w:rsidR="0062437E" w:rsidRDefault="00000000">
      <w:pPr>
        <w:jc w:val="both"/>
      </w:pPr>
      <w: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14:paraId="6AB2D6BF" w14:textId="77777777" w:rsidR="0062437E" w:rsidRDefault="00000000">
      <w:pPr>
        <w:pStyle w:val="Heading2"/>
      </w:pPr>
      <w:r>
        <w:lastRenderedPageBreak/>
        <w:t>2.6 Stage Five: Positioning Decoupled Gameplay and Adaptive Learning as Design Responses</w:t>
      </w:r>
    </w:p>
    <w:p w14:paraId="69E54370" w14:textId="77777777" w:rsidR="0062437E" w:rsidRDefault="00000000">
      <w:pPr>
        <w:pStyle w:val="Heading3"/>
      </w:pPr>
      <w:bookmarkStart w:id="37" w:name="_Toc232024535"/>
      <w:r>
        <w:t>2.6.1 The Question Stage Four Leaves Open</w:t>
      </w:r>
      <w:bookmarkEnd w:id="37"/>
    </w:p>
    <w:p w14:paraId="1B5908AA" w14:textId="77777777" w:rsidR="0062437E" w:rsidRDefault="00000000">
      <w:pPr>
        <w:jc w:val="both"/>
      </w:pPr>
      <w: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14:paraId="41AE2797" w14:textId="77777777" w:rsidR="0062437E" w:rsidRDefault="00000000">
      <w:pPr>
        <w:pStyle w:val="Heading3"/>
      </w:pPr>
      <w:bookmarkStart w:id="38" w:name="_Toc232024536"/>
      <w:r>
        <w:t>2.6.2 Productive Failure and Adaptive Learning</w:t>
      </w:r>
      <w:bookmarkEnd w:id="38"/>
    </w:p>
    <w:p w14:paraId="5131B0C8" w14:textId="77777777" w:rsidR="0062437E" w:rsidRDefault="00000000">
      <w:pPr>
        <w:jc w:val="both"/>
      </w:pPr>
      <w: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14:paraId="7A57DC31" w14:textId="77777777" w:rsidR="0062437E" w:rsidRDefault="00000000">
      <w:pPr>
        <w:pStyle w:val="Heading3"/>
      </w:pPr>
      <w:bookmarkStart w:id="39" w:name="_Toc232024537"/>
      <w:r>
        <w:t>2.6.2A The Theoretical Lineage of Adaptive Learning</w:t>
      </w:r>
      <w:bookmarkEnd w:id="39"/>
    </w:p>
    <w:p w14:paraId="17A74774" w14:textId="77777777" w:rsidR="0062437E" w:rsidRDefault="00000000">
      <w:pPr>
        <w:jc w:val="both"/>
      </w:pPr>
      <w: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14:paraId="076CE62A" w14:textId="77777777" w:rsidR="0062437E" w:rsidRDefault="00000000">
      <w:pPr>
        <w:jc w:val="both"/>
      </w:pPr>
      <w: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14:paraId="77C6957F" w14:textId="77777777" w:rsidR="0062437E" w:rsidRDefault="00000000">
      <w:pPr>
        <w:pStyle w:val="Heading3"/>
      </w:pPr>
      <w:r>
        <w:t>2.6.2B Self-Determination Theory and Goal-Setting as Motivational Scaffolding</w:t>
      </w:r>
    </w:p>
    <w:p w14:paraId="18622AD7" w14:textId="77777777" w:rsidR="0062437E" w:rsidRDefault="00000000">
      <w:pPr>
        <w:jc w:val="both"/>
      </w:pPr>
      <w: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t>2.6.2C Zero-Failure Design: A Research-Generated Concept That Inverts Octalysis D8</w:t>
      </w:r>
    </w:p>
    <w:p>
      <w: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14:paraId="09123DC5" w14:textId="77777777" w:rsidR="0062437E" w:rsidRDefault="00000000">
      <w:pPr>
        <w:pStyle w:val="Heading3"/>
      </w:pPr>
      <w:r>
        <w:t>2.6.3 Endowment-Protective and Learning-Trajectory Appraisals as Competing Regimes</w:t>
      </w:r>
    </w:p>
    <w:p w14:paraId="1BD862DE" w14:textId="77777777" w:rsidR="0062437E" w:rsidRDefault="00000000">
      <w:pPr>
        <w:jc w:val="both"/>
      </w:pPr>
      <w: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14:paraId="5755B03F" w14:textId="77777777" w:rsidR="0062437E" w:rsidRDefault="00000000">
      <w:pPr>
        <w:pStyle w:val="Heading3"/>
      </w:pPr>
      <w:r>
        <w:t>2.6.4 Why Decoupled Gameplay Is a Critical but Non-Definitive Empirical Test</w:t>
      </w:r>
    </w:p>
    <w:p w14:paraId="0D573350" w14:textId="77777777" w:rsidR="0062437E" w:rsidRDefault="00000000">
      <w:pPr>
        <w:jc w:val="both"/>
      </w:pPr>
      <w:r>
        <w:t>Stage 3 retained the same broad pressure-panel apparatus, skiing mechanic, session length and five-attempt rule, while changing a package of participant-facing clinical cues and recruiting a separate Hong Kong community cohort.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recruitment, prior exposure, staff interaction or observation window. Nor does it directly test the complete adaptive-learning framework.</w:t>
      </w:r>
    </w:p>
    <w:p w14:paraId="6558300B" w14:textId="77777777" w:rsidR="0062437E" w:rsidRDefault="00000000">
      <w:pPr>
        <w:jc w:val="both"/>
      </w:pPr>
      <w: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14:paraId="033807BE" w14:textId="77777777" w:rsidR="0062437E" w:rsidRDefault="00000000">
      <w:pPr>
        <w:pStyle w:val="Heading2"/>
      </w:pPr>
      <w:bookmarkStart w:id="40" w:name="_Toc232024540"/>
      <w:r>
        <w:t>2.7 Supporting Evidence and Adjacent Frameworks</w:t>
      </w:r>
      <w:bookmarkEnd w:id="40"/>
    </w:p>
    <w:p w14:paraId="178DAD29" w14:textId="77777777" w:rsidR="0062437E" w:rsidRDefault="00000000">
      <w:pPr>
        <w:pStyle w:val="Heading3"/>
      </w:pPr>
      <w:bookmarkStart w:id="41" w:name="_Toc232024541"/>
      <w:r>
        <w:t>2.7.1 Gamification for Older Adults: The Koivisto and Malik Review</w:t>
      </w:r>
      <w:bookmarkEnd w:id="41"/>
    </w:p>
    <w:p w14:paraId="3138CD06" w14:textId="77777777" w:rsidR="0062437E" w:rsidRDefault="00000000">
      <w:pPr>
        <w:jc w:val="both"/>
      </w:pPr>
      <w:r>
        <w:t>Koivisto and Malik (2021) reviewed the gamification-for-older-adults literature systematically across 28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14:paraId="6B1E2277" w14:textId="77777777" w:rsidR="0062437E" w:rsidRDefault="00000000">
      <w:pPr>
        <w:jc w:val="both"/>
      </w:pPr>
      <w: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14:paraId="7E1D0D69" w14:textId="77777777" w:rsidR="0062437E" w:rsidRDefault="00000000">
      <w:pPr>
        <w:pStyle w:val="Heading3"/>
      </w:pPr>
      <w:bookmarkStart w:id="42" w:name="_Toc232024542"/>
      <w:r>
        <w:t>2.7.2 The NASSS Framework: Documented Abandonment Without a Mechanism</w:t>
      </w:r>
      <w:bookmarkEnd w:id="42"/>
    </w:p>
    <w:p w14:paraId="3B9881C9" w14:textId="77777777" w:rsidR="0062437E" w:rsidRDefault="00000000">
      <w:pPr>
        <w:jc w:val="both"/>
      </w:pPr>
      <w: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14:paraId="64B7D39C" w14:textId="77777777" w:rsidR="0062437E" w:rsidRDefault="00000000">
      <w:pPr>
        <w:pStyle w:val="Heading3"/>
      </w:pPr>
      <w:bookmarkStart w:id="43" w:name="_Toc232024543"/>
      <w:r>
        <w:lastRenderedPageBreak/>
        <w:t>2.7.3 Cross-Cultural Reference: The Korean Comparison</w:t>
      </w:r>
      <w:bookmarkEnd w:id="43"/>
    </w:p>
    <w:p w14:paraId="7B3DEE78" w14:textId="77777777" w:rsidR="0062437E" w:rsidRDefault="00000000">
      <w:pPr>
        <w:jc w:val="both"/>
      </w:pPr>
      <w: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14:paraId="11F279E4" w14:textId="77777777" w:rsidR="0062437E" w:rsidRDefault="00000000">
      <w:pPr>
        <w:pStyle w:val="Heading3"/>
      </w:pPr>
      <w:bookmarkStart w:id="44" w:name="_Toc232024544"/>
      <w:r>
        <w:t>2.7.4 Information Entropy as a Bridge Lens</w:t>
      </w:r>
      <w:bookmarkEnd w:id="44"/>
    </w:p>
    <w:p w14:paraId="1E3AE2E4" w14:textId="77777777" w:rsidR="0062437E" w:rsidRDefault="00000000">
      <w:pPr>
        <w:jc w:val="both"/>
      </w:pPr>
      <w: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14:paraId="541F0E1B" w14:textId="77777777" w:rsidR="0062437E" w:rsidRDefault="00000000">
      <w:pPr>
        <w:pStyle w:val="Heading2"/>
      </w:pPr>
      <w:bookmarkStart w:id="45" w:name="_Toc232024545"/>
      <w:r>
        <w:t>2.8 Synthesis: The Five-Stage Transformative Argument</w:t>
      </w:r>
      <w:bookmarkEnd w:id="45"/>
    </w:p>
    <w:p w14:paraId="466D1460" w14:textId="77777777" w:rsidR="0062437E" w:rsidRDefault="00000000">
      <w:pPr>
        <w:jc w:val="both"/>
      </w:pPr>
      <w: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14:paraId="61B3764C" w14:textId="77777777" w:rsidR="0062437E" w:rsidRDefault="00000000">
      <w:pPr>
        <w:jc w:val="both"/>
      </w:pPr>
      <w:r>
        <w:t>No single stage carries the argument alone. The intellectual contribution is the chain itself: a null hypothesis honestly built from the best available models, an empirical rejection that cannot be blamed on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14:paraId="3CCE302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46" w:name="_Toc232024546"/>
      <w:r>
        <w:br w:type="page"/>
      </w:r>
    </w:p>
    <w:p w14:paraId="4D1938C1" w14:textId="77777777" w:rsidR="0062437E" w:rsidRDefault="00000000">
      <w:pPr>
        <w:pStyle w:val="Heading1"/>
        <w:pageBreakBefore/>
      </w:pPr>
      <w:r>
        <w:lastRenderedPageBreak/>
        <w:t>Chapter 3 Research Methodology</w:t>
      </w:r>
      <w:bookmarkEnd w:id="46"/>
    </w:p>
    <w:p w14:paraId="5BA32AFD" w14:textId="77777777" w:rsidR="0062437E" w:rsidRDefault="00000000">
      <w:pPr>
        <w:pStyle w:val="Heading2"/>
      </w:pPr>
      <w:bookmarkStart w:id="47" w:name="_Toc232024547"/>
      <w:r>
        <w:t>3.1 Action Research as the Methodological Frame</w:t>
      </w:r>
      <w:bookmarkEnd w:id="47"/>
    </w:p>
    <w:p w14:paraId="1DB514D0" w14:textId="77777777" w:rsidR="0062437E" w:rsidRDefault="00000000">
      <w:pPr>
        <w:jc w:val="both"/>
      </w:pPr>
      <w:r>
        <w:rPr>
          <w:i w:val="0"/>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14:paraId="46EC2E6D" w14:textId="77777777" w:rsidR="0062437E" w:rsidRDefault="00000000">
      <w:pPr>
        <w:pStyle w:val="Heading2"/>
      </w:pPr>
      <w:bookmarkStart w:id="48" w:name="_Toc232024548"/>
      <w:r>
        <w:t>3.2 Three-Stage Design</w:t>
      </w:r>
      <w:bookmarkEnd w:id="48"/>
    </w:p>
    <w:p w14:paraId="6DBDF4A5" w14:textId="77777777" w:rsidR="0062437E" w:rsidRDefault="00000000">
      <w:pPr>
        <w:jc w:val="both"/>
      </w:pPr>
      <w: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14:paraId="2B5F511C" w14:textId="77777777" w:rsidR="0062437E" w:rsidRDefault="00000000">
      <w:pPr>
        <w:jc w:val="both"/>
      </w:pPr>
      <w: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w:t>
      </w:r>
      <w:r>
        <w:t xml:space="preserve">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14:paraId="02B759B2" w14:textId="77777777" w:rsidR="0062437E" w:rsidRDefault="00000000">
      <w:pPr>
        <w:jc w:val="both"/>
      </w:pPr>
      <w:r>
        <w:rPr>
          <w:i w:val="0"/>
        </w:rPr>
        <w:t>Stage 3 was a between-cycle, between-cohort quasi-experimental field study with 120 adults aged 25-80 recruited through Hong Kong community channels. The same broad pressure-panel apparatus, skiing mechanic, five-attempt rule and session length were retained, while participant-facing clinical framing was changed through multiple coordinated components: recruitment language, removal of the pre-session clinical scan, removal of clinical labels and participant-facing clinical outputs, and a coordination-game interface. Because cohort, setting and recruitment also differed, Stage 3 estimates the combined association of the decoupled condition and its context with behaviour;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35 younger versus 16 of 45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TableCaption"/>
      </w:pPr>
      <w: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Pr>
                <w:sz w:val="20"/>
              </w:rPr>
            </w:r>
            <w:r>
              <w:rPr>
                <w:b/>
                <w:sz w:val="20"/>
              </w:rPr>
              <w:t>Claim</w:t>
            </w:r>
          </w:p>
        </w:tc>
        <w:tc>
          <w:tcPr>
            <w:tcW w:type="dxa" w:w="1701"/>
          </w:tcPr>
          <w:p>
            <w:r>
              <w:rPr>
                <w:sz w:val="20"/>
              </w:rPr>
            </w:r>
            <w:r>
              <w:rPr>
                <w:b/>
                <w:sz w:val="20"/>
              </w:rPr>
              <w:t>Origin</w:t>
            </w:r>
          </w:p>
        </w:tc>
        <w:tc>
          <w:tcPr>
            <w:tcW w:type="dxa" w:w="1701"/>
          </w:tcPr>
          <w:p>
            <w:r>
              <w:rPr>
                <w:sz w:val="20"/>
              </w:rPr>
            </w:r>
            <w:r>
              <w:rPr>
                <w:b/>
                <w:sz w:val="20"/>
              </w:rPr>
              <w:t>Stated</w:t>
            </w:r>
          </w:p>
        </w:tc>
        <w:tc>
          <w:tcPr>
            <w:tcW w:type="dxa" w:w="1701"/>
          </w:tcPr>
          <w:p>
            <w:r>
              <w:rPr>
                <w:sz w:val="20"/>
              </w:rPr>
            </w:r>
            <w:r>
              <w:rPr>
                <w:b/>
                <w:sz w:val="20"/>
              </w:rPr>
              <w:t>Tested / examined</w:t>
            </w:r>
          </w:p>
        </w:tc>
        <w:tc>
          <w:tcPr>
            <w:tcW w:type="dxa" w:w="1701"/>
          </w:tcPr>
          <w:p>
            <w:r>
              <w:rPr>
                <w:sz w:val="20"/>
              </w:rPr>
            </w:r>
            <w:r>
              <w:rPr>
                <w:b/>
                <w:sz w:val="20"/>
              </w:rPr>
              <w:t>Status in this thesis</w:t>
            </w:r>
          </w:p>
        </w:tc>
      </w:tr>
      <w:tr>
        <w:tc>
          <w:tcPr>
            <w:tcW w:type="dxa" w:w="1701"/>
          </w:tcPr>
          <w:p>
            <w:r>
              <w:rPr>
                <w:sz w:val="20"/>
              </w:rPr>
            </w:r>
            <w:r>
              <w:rPr>
                <w:sz w:val="20"/>
              </w:rPr>
              <w:t>H0 — gamified FRA satisfying TAM/STAM + Octalysis sustains elderly acceptance; failure does not produce abandonment</w:t>
            </w:r>
          </w:p>
        </w:tc>
        <w:tc>
          <w:tcPr>
            <w:tcW w:type="dxa" w:w="1701"/>
          </w:tcPr>
          <w:p>
            <w:r>
              <w:rPr>
                <w:sz w:val="20"/>
              </w:rPr>
            </w:r>
            <w:r>
              <w:rPr>
                <w:sz w:val="20"/>
              </w:rPr>
              <w:t>Literature (acceptance + gamification)</w:t>
            </w:r>
          </w:p>
        </w:tc>
        <w:tc>
          <w:tcPr>
            <w:tcW w:type="dxa" w:w="1701"/>
          </w:tcPr>
          <w:p>
            <w:r>
              <w:rPr>
                <w:sz w:val="20"/>
              </w:rPr>
            </w:r>
            <w:r>
              <w:rPr>
                <w:sz w:val="20"/>
              </w:rPr>
              <w:t>§2.3.5; §5.1</w:t>
            </w:r>
          </w:p>
        </w:tc>
        <w:tc>
          <w:tcPr>
            <w:tcW w:type="dxa" w:w="1701"/>
          </w:tcPr>
          <w:p>
            <w:r>
              <w:rPr>
                <w:sz w:val="20"/>
              </w:rPr>
            </w:r>
            <w:r>
              <w:rPr>
                <w:sz w:val="20"/>
              </w:rPr>
              <w:t>Stage 1 retrospectively (Ch 4); Stage 2 prospectively (Ch 5)</w:t>
            </w:r>
          </w:p>
        </w:tc>
        <w:tc>
          <w:tcPr>
            <w:tcW w:type="dxa" w:w="1701"/>
          </w:tcPr>
          <w:p>
            <w:r>
              <w:rPr>
                <w:sz w:val="20"/>
              </w:rPr>
            </w:r>
            <w:r>
              <w:rPr>
                <w:sz w:val="20"/>
              </w:rPr>
              <w:t>Rejected</w:t>
            </w:r>
          </w:p>
        </w:tc>
      </w:tr>
      <w:tr>
        <w:tc>
          <w:tcPr>
            <w:tcW w:type="dxa" w:w="1701"/>
          </w:tcPr>
          <w:p>
            <w:r>
              <w:rPr>
                <w:sz w:val="20"/>
              </w:rPr>
            </w:r>
            <w:r>
              <w:rPr>
                <w:sz w:val="20"/>
              </w:rPr>
              <w:t>H1–H4 — directional hypotheses on first failure, re-engagement, social comparison, and the improvement/non-return paradox</w:t>
            </w:r>
          </w:p>
        </w:tc>
        <w:tc>
          <w:tcPr>
            <w:tcW w:type="dxa" w:w="1701"/>
          </w:tcPr>
          <w:p>
            <w:r>
              <w:rPr>
                <w:sz w:val="20"/>
              </w:rPr>
            </w:r>
            <w:r>
              <w:rPr>
                <w:sz w:val="20"/>
              </w:rPr>
              <w:t>Stage-1 observations</w:t>
            </w:r>
          </w:p>
        </w:tc>
        <w:tc>
          <w:tcPr>
            <w:tcW w:type="dxa" w:w="1701"/>
          </w:tcPr>
          <w:p>
            <w:r>
              <w:rPr>
                <w:sz w:val="20"/>
              </w:rPr>
            </w:r>
            <w:r>
              <w:rPr>
                <w:sz w:val="20"/>
              </w:rPr>
              <w:t>§5.1</w:t>
            </w:r>
          </w:p>
        </w:tc>
        <w:tc>
          <w:tcPr>
            <w:tcW w:type="dxa" w:w="1701"/>
          </w:tcPr>
          <w:p>
            <w:r>
              <w:rPr>
                <w:sz w:val="20"/>
              </w:rPr>
            </w:r>
            <w:r>
              <w:rPr>
                <w:sz w:val="20"/>
              </w:rPr>
              <w:t>Stage 2 (Ch 5)</w:t>
            </w:r>
          </w:p>
        </w:tc>
        <w:tc>
          <w:tcPr>
            <w:tcW w:type="dxa" w:w="1701"/>
          </w:tcPr>
          <w:p>
            <w:r>
              <w:rPr>
                <w:sz w:val="20"/>
              </w:rPr>
            </w:r>
            <w:r>
              <w:rPr>
                <w:sz w:val="20"/>
              </w:rPr>
              <w:t>Directionally supported within a small single-site sample</w:t>
            </w:r>
          </w:p>
        </w:tc>
      </w:tr>
      <w:tr>
        <w:tc>
          <w:tcPr>
            <w:tcW w:type="dxa" w:w="1701"/>
          </w:tcPr>
          <w:p>
            <w:r>
              <w:rPr>
                <w:sz w:val="20"/>
              </w:rPr>
            </w:r>
            <w:r>
              <w:rPr>
                <w:sz w:val="20"/>
              </w:rPr>
              <w:t>H5 and the Stage-3 predictions — decoupling is associated with lower non-return and post-failure return</w:t>
            </w:r>
          </w:p>
        </w:tc>
        <w:tc>
          <w:tcPr>
            <w:tcW w:type="dxa" w:w="1701"/>
          </w:tcPr>
          <w:p>
            <w:r>
              <w:rPr>
                <w:sz w:val="20"/>
              </w:rPr>
            </w:r>
            <w:r>
              <w:rPr>
                <w:sz w:val="20"/>
              </w:rPr>
              <w:t>Stage-2 findings (mental-accounting row of Table 2.1)</w:t>
            </w:r>
          </w:p>
        </w:tc>
        <w:tc>
          <w:tcPr>
            <w:tcW w:type="dxa" w:w="1701"/>
          </w:tcPr>
          <w:p>
            <w:r>
              <w:rPr>
                <w:sz w:val="20"/>
              </w:rPr>
            </w:r>
            <w:r>
              <w:rPr>
                <w:sz w:val="20"/>
              </w:rPr>
              <w:t>§5.1; §6.2</w:t>
            </w:r>
          </w:p>
        </w:tc>
        <w:tc>
          <w:tcPr>
            <w:tcW w:type="dxa" w:w="1701"/>
          </w:tcPr>
          <w:p>
            <w:r>
              <w:rPr>
                <w:sz w:val="20"/>
              </w:rPr>
            </w:r>
            <w:r>
              <w:rPr>
                <w:sz w:val="20"/>
              </w:rPr>
              <w:t>Stage 3 (Ch 6)</w:t>
            </w:r>
          </w:p>
        </w:tc>
        <w:tc>
          <w:tcPr>
            <w:tcW w:type="dxa" w:w="1701"/>
          </w:tcPr>
          <w:p>
            <w:r>
              <w:rPr>
                <w:sz w:val="20"/>
              </w:rPr>
            </w:r>
            <w:r>
              <w:rPr>
                <w:sz w:val="20"/>
              </w:rPr>
              <w:t>Supported as association; attribution bounded by the between-cohort design</w:t>
            </w:r>
          </w:p>
        </w:tc>
      </w:tr>
      <w:tr>
        <w:tc>
          <w:tcPr>
            <w:tcW w:type="dxa" w:w="1701"/>
          </w:tcPr>
          <w:p>
            <w:r>
              <w:rPr>
                <w:sz w:val="20"/>
              </w:rPr>
            </w:r>
            <w:r>
              <w:rPr>
                <w:sz w:val="20"/>
              </w:rPr>
              <w:t>Adaptive-learning proposition — individual-level continuous improvement as the behavioural-change driver that can re-attach clinical purpose</w:t>
            </w:r>
          </w:p>
        </w:tc>
        <w:tc>
          <w:tcPr>
            <w:tcW w:type="dxa" w:w="1701"/>
          </w:tcPr>
          <w:p>
            <w:r>
              <w:rPr>
                <w:sz w:val="20"/>
              </w:rPr>
            </w:r>
            <w:r>
              <w:rPr>
                <w:sz w:val="20"/>
              </w:rPr>
              <w:t>Discovery: forced by the H0 rejection and the Stage-3 commitment gap</w:t>
            </w:r>
          </w:p>
        </w:tc>
        <w:tc>
          <w:tcPr>
            <w:tcW w:type="dxa" w:w="1701"/>
          </w:tcPr>
          <w:p>
            <w:r>
              <w:rPr>
                <w:sz w:val="20"/>
              </w:rPr>
            </w:r>
            <w:r>
              <w:rPr>
                <w:sz w:val="20"/>
              </w:rPr>
              <w:t>§6.8; Ch 7 (the adaptive-learning framework)</w:t>
            </w:r>
          </w:p>
        </w:tc>
        <w:tc>
          <w:tcPr>
            <w:tcW w:type="dxa" w:w="1701"/>
          </w:tcPr>
          <w:p>
            <w:r>
              <w:rPr>
                <w:sz w:val="20"/>
              </w:rPr>
            </w:r>
            <w:r>
              <w:rPr>
                <w:sz w:val="20"/>
              </w:rPr>
              <w:t>Not yet tested in isolation</w:t>
            </w:r>
          </w:p>
        </w:tc>
        <w:tc>
          <w:tcPr>
            <w:tcW w:type="dxa" w:w="1701"/>
          </w:tcPr>
          <w:p>
            <w:r>
              <w:rPr>
                <w:sz w:val="20"/>
              </w:rPr>
            </w:r>
            <w:r>
              <w:rPr>
                <w:sz w:val="20"/>
              </w:rPr>
              <w:t>Proposed; isolated evaluation pre-specified in §8.8 and instrumented in §3.6</w:t>
            </w:r>
          </w:p>
        </w:tc>
      </w:tr>
      <w:tr>
        <w:tc>
          <w:tcPr>
            <w:tcW w:type="dxa" w:w="1701"/>
          </w:tcPr>
          <w:p>
            <w:r/>
            <w:r>
              <w:rPr>
                <w:sz w:val="20"/>
              </w:rPr>
              <w:t>H0-age — under the decoupled condition, no difference between age groups</w:t>
            </w:r>
          </w:p>
        </w:tc>
        <w:tc>
          <w:tcPr>
            <w:tcW w:type="dxa" w:w="1701"/>
          </w:tcPr>
          <w:p>
            <w:r/>
            <w:r>
              <w:rPr>
                <w:sz w:val="20"/>
              </w:rPr>
              <w:t>Stage-3 cohort design (three age bands as built-in comparison groups)</w:t>
            </w:r>
          </w:p>
        </w:tc>
        <w:tc>
          <w:tcPr>
            <w:tcW w:type="dxa" w:w="1701"/>
          </w:tcPr>
          <w:p>
            <w:r/>
            <w:r>
              <w:rPr>
                <w:sz w:val="20"/>
              </w:rPr>
              <w:t>§3.2; §6.2</w:t>
            </w:r>
          </w:p>
        </w:tc>
        <w:tc>
          <w:tcPr>
            <w:tcW w:type="dxa" w:w="1701"/>
          </w:tcPr>
          <w:p>
            <w:r/>
            <w:r>
              <w:rPr>
                <w:sz w:val="20"/>
              </w:rPr>
              <w:t>Stage 3 (Ch 6): age-stratified engagement</w:t>
            </w:r>
          </w:p>
        </w:tc>
        <w:tc>
          <w:tcPr>
            <w:tcW w:type="dxa" w:w="1701"/>
          </w:tcPr>
          <w:p>
            <w:r>
              <w:t>Nullified: initial dropout 0.0% (25-44) vs 39.0% (65-80), Fisher's exact p &lt; 0.0001; non-return converges low in all bands</w:t>
            </w:r>
          </w:p>
        </w:tc>
      </w:tr>
    </w:tbl>
    <w:p w14:paraId="4EF8AFD2" w14:textId="77777777" w:rsidR="0062437E" w:rsidRDefault="00000000">
      <w:pPr>
        <w:pStyle w:val="Heading2"/>
      </w:pPr>
      <w:bookmarkStart w:id="49" w:name="_Toc232024549"/>
      <w:r>
        <w:t>3.3 Methodology Overview Infographic</w:t>
      </w:r>
      <w:bookmarkEnd w:id="49"/>
    </w:p>
    <w:p w14:paraId="357DE0EF" w14:textId="77777777" w:rsidR="0062437E" w:rsidRDefault="00000000">
      <w:pPr>
        <w:jc w:val="both"/>
      </w:pPr>
      <w: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r>
        <w:rPr>
          <w:b/>
          <w:highlight w:val="yellow"/>
        </w:rPr>
      </w:r>
    </w:p>
    <w:p w14:paraId="392B12E8" w14:textId="77777777" w:rsidR="0062437E" w:rsidRDefault="00000000">
      <w:pPr>
        <w:keepNext/>
        <w:spacing w:before="160" w:after="40"/>
        <w:jc w:val="center"/>
      </w:pPr>
      <w:r>
        <w:drawing>
          <wp:inline xmlns:a="http://schemas.openxmlformats.org/drawingml/2006/main" xmlns:pic="http://schemas.openxmlformats.org/drawingml/2006/pictur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14:paraId="44811F34" w14:textId="77777777" w:rsidR="0062437E" w:rsidRDefault="00000000">
      <w:pPr>
        <w:pStyle w:val="FigureCaption"/>
        <w:jc w:val="center"/>
      </w:pPr>
      <w: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14:paraId="2896EE53" w14:textId="77777777" w:rsidR="0062437E" w:rsidRDefault="00000000">
      <w:pPr>
        <w:pStyle w:val="Heading2"/>
      </w:pPr>
      <w:bookmarkStart w:id="50" w:name="_Toc232024550"/>
      <w:r>
        <w:t>3.4 Ethics, Consent, Data Governance</w:t>
      </w:r>
      <w:bookmarkEnd w:id="50"/>
    </w:p>
    <w:p w14:paraId="4141B73A" w14:textId="77777777" w:rsidR="0062437E" w:rsidRDefault="00000000">
      <w:pPr>
        <w:pStyle w:val="AuthorAction"/>
        <w:jc w:val="both"/>
      </w:pPr>
      <w:r>
        <w:rPr>
          <w:i w:val="0"/>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 Chapter 8 (§8.7) addresses vulnerability, disclosure, autonomy and the ethical boundary between participant-facing reframing and deception. (Approval reference and coverage statement to be inserted on receipt from the HSESC.)</w:t>
      </w:r>
    </w:p>
    <w:p w14:paraId="111EF414" w14:textId="77777777" w:rsidR="0062437E" w:rsidRDefault="00000000">
      <w:pPr>
        <w:pStyle w:val="Heading2"/>
      </w:pPr>
      <w:bookmarkStart w:id="51" w:name="_Toc232024551"/>
      <w:r>
        <w:t>3.5 Methodological Limits and Mitigations</w:t>
      </w:r>
      <w:bookmarkEnd w:id="51"/>
    </w:p>
    <w:p w14:paraId="6B866C18" w14:textId="77777777" w:rsidR="0062437E" w:rsidRDefault="00000000">
      <w:pPr>
        <w:jc w:val="both"/>
      </w:pPr>
      <w: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14:paraId="1EEDC3D7" w14:textId="77777777" w:rsidR="0062437E" w:rsidRDefault="00000000">
      <w:pPr>
        <w:jc w:val="both"/>
      </w:pPr>
      <w: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r>
        <w:rPr>
          <w:i w:val="0"/>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14:paraId="227ED0F8" w14:textId="77777777" w:rsidR="0062437E" w:rsidRDefault="00000000">
      <w:pPr>
        <w:pStyle w:val="Heading2"/>
      </w:pPr>
      <w:bookmarkStart w:id="52" w:name="_Toc232024552"/>
      <w:r>
        <w:t>3.6 An Instrumentation Roadmap for the Adaptive-Learning Claim</w:t>
      </w:r>
      <w:bookmarkEnd w:id="52"/>
    </w:p>
    <w:p w14:paraId="762386F8" w14:textId="77777777" w:rsidR="0062437E" w:rsidRDefault="00000000">
      <w:pPr>
        <w:jc w:val="both"/>
      </w:pPr>
      <w: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14:paraId="4BFDBFDE" w14:textId="77777777" w:rsidR="0062437E" w:rsidRDefault="00000000">
      <w:pPr>
        <w:jc w:val="both"/>
      </w:pPr>
      <w: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14:paraId="60B69784" w14:textId="77777777" w:rsidR="0062437E" w:rsidRDefault="00000000">
      <w:pPr>
        <w:jc w:val="both"/>
      </w:pPr>
      <w: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14:paraId="57DF840F" w14:textId="77777777" w:rsidR="00FD5D21" w:rsidRDefault="00FD5D21">
      <w:pPr>
        <w:spacing w:after="200" w:line="276" w:lineRule="auto"/>
        <w:rPr>
          <w:rFonts w:asciiTheme="majorHAnsi" w:eastAsiaTheme="majorEastAsia" w:hAnsiTheme="majorHAnsi" w:cstheme="majorBidi"/>
          <w:b/>
          <w:bCs/>
          <w:color w:val="000000"/>
          <w:sz w:val="32"/>
          <w:szCs w:val="28"/>
        </w:rPr>
      </w:pPr>
      <w:r>
        <w:rPr>
          <w:i w:val="0"/>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14:paraId="34DA1CE0" w14:textId="77777777" w:rsidR="0062437E" w:rsidRDefault="00000000">
      <w:pPr>
        <w:pStyle w:val="Heading1"/>
        <w:pageBreakBefore/>
      </w:pPr>
      <w:r>
        <w:t>Chapter 4 Stage 1 — From FIDS to FIAS</w:t>
      </w:r>
    </w:p>
    <w:p w14:paraId="2E9286A8" w14:textId="77777777" w:rsidR="0062437E" w:rsidRDefault="00000000">
      <w:pPr>
        <w:jc w:val="both"/>
      </w:pPr>
      <w:r>
        <w:t>Based on Paper 1 (SS-293).</w:t>
      </w:r>
    </w:p>
    <w:p w14:paraId="4644A73C" w14:textId="77777777" w:rsidR="0062437E" w:rsidRDefault="00000000">
      <w:pPr>
        <w:pStyle w:val="Heading2"/>
      </w:pPr>
      <w:bookmarkStart w:id="53" w:name="_Toc232024554"/>
      <w:r>
        <w:t>4.1 Purpose</w:t>
      </w:r>
      <w:bookmarkEnd w:id="53"/>
    </w:p>
    <w:p w14:paraId="52D07838" w14:textId="77777777" w:rsidR="0062437E" w:rsidRDefault="00000000">
      <w:pPr>
        <w:jc w:val="both"/>
      </w:pPr>
      <w: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14:paraId="22A0EADD" w14:textId="77777777" w:rsidR="0062437E" w:rsidRDefault="00000000">
      <w:pPr>
        <w:pStyle w:val="Heading2"/>
      </w:pPr>
      <w:bookmarkStart w:id="54" w:name="_Toc232024555"/>
      <w:r>
        <w:lastRenderedPageBreak/>
        <w:t>4.1A What is Fall Risk Assessment (FRA)? Basic System Design and Features</w:t>
      </w:r>
      <w:bookmarkEnd w:id="54"/>
    </w:p>
    <w:p w14:paraId="125EF70E" w14:textId="77777777" w:rsidR="0062437E" w:rsidRDefault="00000000">
      <w:pPr>
        <w:jc w:val="both"/>
      </w:pPr>
      <w: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14:paraId="60389499" w14:textId="77777777" w:rsidR="0062437E" w:rsidRDefault="00000000">
      <w:pPr>
        <w:jc w:val="both"/>
      </w:pPr>
      <w: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14:paraId="75A99A7B" w14:textId="77777777" w:rsidR="0062437E" w:rsidRDefault="00000000">
      <w:pPr>
        <w:jc w:val="both"/>
      </w:pPr>
      <w:r>
        <w:lastRenderedPageBreak/>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14:paraId="069845EA" w14:textId="77777777" w:rsidR="0062437E" w:rsidRDefault="00000000">
      <w:pPr>
        <w:keepNext/>
        <w:spacing w:before="160" w:after="40"/>
        <w:jc w:val="center"/>
      </w:pPr>
      <w:r>
        <w:drawing>
          <wp:inline xmlns:a="http://schemas.openxmlformats.org/drawingml/2006/main" xmlns:pic="http://schemas.openxmlformats.org/drawingml/2006/pictur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14:paraId="1ABEE4C6" w14:textId="77777777" w:rsidR="0062437E" w:rsidRDefault="00000000">
      <w:pPr>
        <w:pStyle w:val="FigureCaption"/>
        <w:jc w:val="center"/>
      </w:pPr>
      <w:bookmarkStart w:id="55" w:name="_Toc232024680"/>
      <w: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r>
        <w:rPr>
          <w:i/>
        </w:rPr>
        <w:t>(Photograph to be inserted here.)</w:t>
      </w:r>
    </w:p>
    <w:p>
      <w:pPr>
        <w:pStyle w:val="FigureCaption"/>
      </w:pPr>
      <w:r>
        <w:t>Figure 4.1B. The InBody FRA510S fall-risk-assessment station as installed at the Poly Group facility, Guangzhou. Photograph to be inserted by the author; facility photography consent on record.</w:t>
      </w:r>
    </w:p>
    <w:p w14:paraId="285B2D57" w14:textId="77777777" w:rsidR="0062437E" w:rsidRDefault="00000000">
      <w:pPr>
        <w:jc w:val="both"/>
      </w:pPr>
      <w: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14:paraId="4CE718EE" w14:textId="77777777" w:rsidR="0062437E" w:rsidRDefault="00000000">
      <w:pPr>
        <w:pStyle w:val="Heading2"/>
      </w:pPr>
      <w:bookmarkStart w:id="56" w:name="_Toc232024556"/>
      <w:bookmarkEnd w:id="56"/>
      <w:r>
        <w:t>4.2 The Guangzhou Survey (N = 200 of 280 Residents)</w:t>
      </w:r>
    </w:p>
    <w:p w14:paraId="58B43063" w14:textId="77777777" w:rsidR="0062437E" w:rsidRDefault="00000000">
      <w:pPr>
        <w:jc w:val="both"/>
      </w:pPr>
      <w: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14:paraId="13B11C36" w14:textId="77777777" w:rsidR="0062437E" w:rsidRDefault="00000000">
      <w:pPr>
        <w:pStyle w:val="TableCaption"/>
        <w:jc w:val="center"/>
      </w:pPr>
      <w:bookmarkStart w:id="57" w:name="_Toc232024694"/>
      <w:bookmarkEnd w:id="57"/>
      <w:r>
        <w:t>Table 4.1. Stage-1 survey results (N = 200 residents interviewed, of a resident population of 280).</w:t>
      </w:r>
    </w:p>
    <w:tbl>
      <w:tblPr>
        <w:tblStyle w:val="TableGrid"/>
        <w:tblW w:w="0" w:type="auto"/>
        <w:jc w:val="center"/>
        <w:tblLook w:val="04A0" w:firstRow="1" w:lastRow="0" w:firstColumn="1" w:lastColumn="0" w:noHBand="0" w:noVBand="1"/>
      </w:tblPr>
      <w:tblGrid>
        <w:gridCol w:w="5665"/>
        <w:gridCol w:w="1848"/>
      </w:tblGrid>
      <w:tr w:rsidR="0062437E" w14:paraId="59F6C0E4" w14:textId="77777777" w:rsidTr="006D68FE">
        <w:trPr>
          <w:jc w:val="center"/>
        </w:trPr>
        <w:tc>
          <w:tcPr>
            <w:tcW w:w="5665" w:type="dxa"/>
          </w:tcPr>
          <w:p w14:paraId="0C93F9B8" w14:textId="77777777" w:rsidR="0062437E" w:rsidRDefault="00000000">
            <w:r>
              <w:rPr>
                <w:b/>
                <w:sz w:val="20"/>
              </w:rPr>
              <w:t>Survey item</w:t>
            </w:r>
          </w:p>
        </w:tc>
        <w:tc>
          <w:tcPr>
            <w:tcW w:w="1848" w:type="dxa"/>
          </w:tcPr>
          <w:p w14:paraId="23DFC0DE" w14:textId="77777777" w:rsidR="0062437E" w:rsidRDefault="00000000">
            <w:r>
              <w:rPr>
                <w:b/>
                <w:sz w:val="20"/>
              </w:rPr>
              <w:t>Result</w:t>
            </w:r>
          </w:p>
        </w:tc>
      </w:tr>
      <w:tr w:rsidR="0062437E" w14:paraId="1C187BF4" w14:textId="77777777" w:rsidTr="006D68FE">
        <w:trPr>
          <w:jc w:val="center"/>
        </w:trPr>
        <w:tc>
          <w:tcPr>
            <w:tcW w:w="5665" w:type="dxa"/>
          </w:tcPr>
          <w:p w14:paraId="6A52C62A" w14:textId="77777777" w:rsidR="0062437E" w:rsidRDefault="00000000">
            <w:r>
              <w:rPr>
                <w:sz w:val="20"/>
              </w:rPr>
              <w:t>Ever used FRA</w:t>
            </w:r>
          </w:p>
        </w:tc>
        <w:tc>
          <w:tcPr>
            <w:tcW w:w="1848" w:type="dxa"/>
          </w:tcPr>
          <w:p w14:paraId="04892336" w14:textId="77777777" w:rsidR="0062437E" w:rsidRDefault="00000000">
            <w:r>
              <w:rPr>
                <w:sz w:val="20"/>
              </w:rPr>
              <w:t>39%</w:t>
            </w:r>
          </w:p>
        </w:tc>
      </w:tr>
      <w:tr w:rsidR="0062437E" w14:paraId="53A0D584" w14:textId="77777777" w:rsidTr="006D68FE">
        <w:trPr>
          <w:jc w:val="center"/>
        </w:trPr>
        <w:tc>
          <w:tcPr>
            <w:tcW w:w="5665" w:type="dxa"/>
          </w:tcPr>
          <w:p w14:paraId="7257EEFE" w14:textId="77777777" w:rsidR="0062437E" w:rsidRDefault="00000000">
            <w:r>
              <w:rPr>
                <w:sz w:val="20"/>
              </w:rPr>
              <w:t>Never used FRA</w:t>
            </w:r>
          </w:p>
        </w:tc>
        <w:tc>
          <w:tcPr>
            <w:tcW w:w="1848" w:type="dxa"/>
          </w:tcPr>
          <w:p w14:paraId="32787EAF" w14:textId="77777777" w:rsidR="0062437E" w:rsidRDefault="00000000">
            <w:r>
              <w:rPr>
                <w:sz w:val="20"/>
              </w:rPr>
              <w:t>61%</w:t>
            </w:r>
          </w:p>
        </w:tc>
      </w:tr>
      <w:tr w:rsidR="0062437E" w14:paraId="210A0021" w14:textId="77777777" w:rsidTr="006D68FE">
        <w:trPr>
          <w:jc w:val="center"/>
        </w:trPr>
        <w:tc>
          <w:tcPr>
            <w:tcW w:w="5665" w:type="dxa"/>
          </w:tcPr>
          <w:p w14:paraId="5C2C0FE7" w14:textId="77777777" w:rsidR="00EE7E37" w:rsidRDefault="00000000">
            <w:r>
              <w:t>Adverse/unacceptable first experience among prior users (mapping to 'failure' requires verification)</w:t>
            </w:r>
          </w:p>
        </w:tc>
        <w:tc>
          <w:tcPr>
            <w:tcW w:w="1848" w:type="dxa"/>
          </w:tcPr>
          <w:p w14:paraId="216B00CA" w14:textId="77777777" w:rsidR="0062437E" w:rsidRDefault="00000000">
            <w:r>
              <w:rPr>
                <w:sz w:val="20"/>
              </w:rPr>
              <w:t>~74%</w:t>
            </w:r>
          </w:p>
        </w:tc>
      </w:tr>
      <w:tr w:rsidR="0062437E" w14:paraId="73095B90" w14:textId="77777777" w:rsidTr="006D68FE">
        <w:trPr>
          <w:jc w:val="center"/>
        </w:trPr>
        <w:tc>
          <w:tcPr>
            <w:tcW w:w="5665" w:type="dxa"/>
          </w:tcPr>
          <w:p w14:paraId="17B3B50D" w14:textId="77777777" w:rsidR="00EE7E37" w:rsidRDefault="00000000">
            <w:r>
              <w:t>Self-reported non-return after the adverse first experience</w:t>
            </w:r>
          </w:p>
        </w:tc>
        <w:tc>
          <w:tcPr>
            <w:tcW w:w="1848" w:type="dxa"/>
          </w:tcPr>
          <w:p w14:paraId="64357D00" w14:textId="77777777" w:rsidR="0062437E" w:rsidRDefault="00000000">
            <w:r>
              <w:rPr>
                <w:sz w:val="20"/>
              </w:rPr>
              <w:t>~82%</w:t>
            </w:r>
          </w:p>
        </w:tc>
      </w:tr>
      <w:tr w:rsidR="0062437E" w14:paraId="3D27E4B6" w14:textId="77777777" w:rsidTr="006D68FE">
        <w:trPr>
          <w:jc w:val="center"/>
        </w:trPr>
        <w:tc>
          <w:tcPr>
            <w:tcW w:w="5665" w:type="dxa"/>
          </w:tcPr>
          <w:p w14:paraId="490A9919" w14:textId="77777777" w:rsidR="00EE7E37" w:rsidRDefault="00000000">
            <w:r>
              <w:t>Perceived fall-prevention benefit (source item and denominator to be verified)</w:t>
            </w:r>
          </w:p>
        </w:tc>
        <w:tc>
          <w:tcPr>
            <w:tcW w:w="1848" w:type="dxa"/>
          </w:tcPr>
          <w:p w14:paraId="36A0429A" w14:textId="77777777" w:rsidR="0062437E" w:rsidRDefault="00000000">
            <w:r>
              <w:rPr>
                <w:sz w:val="20"/>
              </w:rPr>
              <w:t>&gt;80%</w:t>
            </w:r>
          </w:p>
        </w:tc>
      </w:tr>
      <w:tr w:rsidR="0062437E" w14:paraId="247BF237" w14:textId="77777777" w:rsidTr="006D68FE">
        <w:trPr>
          <w:jc w:val="center"/>
        </w:trPr>
        <w:tc>
          <w:tcPr>
            <w:tcW w:w="5665" w:type="dxa"/>
          </w:tcPr>
          <w:p w14:paraId="3E7E00FF" w14:textId="77777777" w:rsidR="00EE7E37" w:rsidRDefault="00000000">
            <w:r>
              <w:t>Perceived physical accessibility (source item and denominator to be verified)</w:t>
            </w:r>
          </w:p>
        </w:tc>
        <w:tc>
          <w:tcPr>
            <w:tcW w:w="1848" w:type="dxa"/>
          </w:tcPr>
          <w:p w14:paraId="02F8F92D" w14:textId="77777777" w:rsidR="0062437E" w:rsidRDefault="00000000">
            <w:r>
              <w:rPr>
                <w:sz w:val="20"/>
              </w:rPr>
              <w:t>&gt;85%</w:t>
            </w:r>
          </w:p>
        </w:tc>
      </w:tr>
    </w:tbl>
    <w:p w14:paraId="4207EAAB" w14:textId="77777777" w:rsidR="0062437E" w:rsidRDefault="0062437E">
      <w:pPr>
        <w:pStyle w:val="AuthorAction"/>
        <w:spacing w:after="40"/>
      </w:pPr>
      <w:r>
        <w:rPr>
          <w:i w:val="0"/>
        </w:rPr>
        <w:t>(Item-level source verification in progress.)</w:t>
      </w:r>
    </w:p>
    <w:p w14:paraId="44C285ED" w14:textId="77777777" w:rsidR="0062437E" w:rsidRDefault="00000000">
      <w:pPr>
        <w:jc w:val="both"/>
      </w:pPr>
      <w: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The Stage-1 result is therefore a descriptive problem signature that justifies prospective study of the first adverse experience.</w:t>
      </w:r>
    </w:p>
    <w:p w14:paraId="7598ACD6" w14:textId="77777777" w:rsidR="0062437E" w:rsidRDefault="00000000">
      <w:pPr>
        <w:pStyle w:val="Heading2"/>
      </w:pPr>
      <w:bookmarkStart w:id="58" w:name="_Toc232024557"/>
      <w:r>
        <w:lastRenderedPageBreak/>
        <w:t>4.3 TAM, STAM and the Limitation for Retired Users</w:t>
      </w:r>
      <w:bookmarkEnd w:id="58"/>
    </w:p>
    <w:p w14:paraId="7D2B827A" w14:textId="77777777" w:rsidR="0062437E" w:rsidRDefault="00000000">
      <w:pPr>
        <w:jc w:val="both"/>
      </w:pPr>
      <w: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14:paraId="09398260" w14:textId="77777777" w:rsidR="0062437E" w:rsidRDefault="00000000">
      <w:pPr>
        <w:pStyle w:val="TableCaption"/>
        <w:jc w:val="center"/>
      </w:pPr>
      <w:bookmarkStart w:id="59" w:name="_Toc232024695"/>
      <w: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rsidR="0062437E" w14:paraId="6596698F" w14:textId="77777777" w:rsidTr="0051775F">
        <w:trPr>
          <w:jc w:val="center"/>
        </w:trPr>
        <w:tc>
          <w:tcPr>
            <w:tcW w:w="2689" w:type="dxa"/>
          </w:tcPr>
          <w:p w14:paraId="7E4B60AE" w14:textId="77777777" w:rsidR="0062437E" w:rsidRDefault="00000000">
            <w:r>
              <w:rPr>
                <w:b/>
                <w:sz w:val="20"/>
              </w:rPr>
              <w:t>TAM assumption</w:t>
            </w:r>
          </w:p>
        </w:tc>
        <w:tc>
          <w:tcPr>
            <w:tcW w:w="2974" w:type="dxa"/>
          </w:tcPr>
          <w:p w14:paraId="2CC9022D" w14:textId="77777777" w:rsidR="0062437E" w:rsidRDefault="00000000">
            <w:r>
              <w:rPr>
                <w:b/>
                <w:sz w:val="20"/>
              </w:rPr>
              <w:t>Reality for elderly FRA users</w:t>
            </w:r>
          </w:p>
        </w:tc>
        <w:tc>
          <w:tcPr>
            <w:tcW w:w="2832" w:type="dxa"/>
          </w:tcPr>
          <w:p w14:paraId="366541B4" w14:textId="77777777" w:rsidR="0062437E" w:rsidRDefault="00000000">
            <w:r>
              <w:rPr>
                <w:b/>
                <w:sz w:val="20"/>
              </w:rPr>
              <w:t>Consequence</w:t>
            </w:r>
          </w:p>
        </w:tc>
      </w:tr>
      <w:tr w:rsidR="0062437E" w14:paraId="7642CC06" w14:textId="77777777" w:rsidTr="0051775F">
        <w:trPr>
          <w:jc w:val="center"/>
        </w:trPr>
        <w:tc>
          <w:tcPr>
            <w:tcW w:w="2689" w:type="dxa"/>
          </w:tcPr>
          <w:p w14:paraId="565C849D" w14:textId="77777777" w:rsidR="0062437E" w:rsidRDefault="00000000">
            <w:r>
              <w:rPr>
                <w:sz w:val="20"/>
              </w:rPr>
              <w:t>Usefulness tied to job performance</w:t>
            </w:r>
          </w:p>
        </w:tc>
        <w:tc>
          <w:tcPr>
            <w:tcW w:w="2974" w:type="dxa"/>
          </w:tcPr>
          <w:p w14:paraId="365869EE" w14:textId="77777777" w:rsidR="0062437E" w:rsidRDefault="00000000">
            <w:r>
              <w:rPr>
                <w:sz w:val="20"/>
              </w:rPr>
              <w:t>Users are retired</w:t>
            </w:r>
          </w:p>
        </w:tc>
        <w:tc>
          <w:tcPr>
            <w:tcW w:w="2832" w:type="dxa"/>
          </w:tcPr>
          <w:p w14:paraId="78E4A2B4" w14:textId="77777777" w:rsidR="0062437E" w:rsidRDefault="00000000">
            <w:r>
              <w:rPr>
                <w:sz w:val="20"/>
              </w:rPr>
              <w:t>PU needs redefining</w:t>
            </w:r>
          </w:p>
        </w:tc>
      </w:tr>
      <w:tr w:rsidR="0062437E" w14:paraId="5FD98748" w14:textId="77777777" w:rsidTr="0051775F">
        <w:trPr>
          <w:jc w:val="center"/>
        </w:trPr>
        <w:tc>
          <w:tcPr>
            <w:tcW w:w="2689" w:type="dxa"/>
          </w:tcPr>
          <w:p w14:paraId="7B99ECF3" w14:textId="77777777" w:rsidR="0062437E" w:rsidRDefault="00000000">
            <w:r>
              <w:rPr>
                <w:sz w:val="20"/>
              </w:rPr>
              <w:t>Positive perceptions predict adoption</w:t>
            </w:r>
          </w:p>
        </w:tc>
        <w:tc>
          <w:tcPr>
            <w:tcW w:w="2974" w:type="dxa"/>
          </w:tcPr>
          <w:p w14:paraId="5B242056" w14:textId="77777777" w:rsidR="00EE7E37" w:rsidRDefault="00000000">
            <w:r>
              <w:t>Reported favourable beliefs coexisted with low prior use</w:t>
            </w:r>
          </w:p>
        </w:tc>
        <w:tc>
          <w:tcPr>
            <w:tcW w:w="2832" w:type="dxa"/>
          </w:tcPr>
          <w:p w14:paraId="13F9590A" w14:textId="77777777" w:rsidR="00EE7E37" w:rsidRDefault="00000000">
            <w:r>
              <w:t>Beliefs alone did not account for observed use</w:t>
            </w:r>
          </w:p>
        </w:tc>
      </w:tr>
      <w:tr w:rsidR="0062437E" w14:paraId="4F46707F" w14:textId="77777777" w:rsidTr="0051775F">
        <w:trPr>
          <w:jc w:val="center"/>
        </w:trPr>
        <w:tc>
          <w:tcPr>
            <w:tcW w:w="2689" w:type="dxa"/>
          </w:tcPr>
          <w:p w14:paraId="3727CD44" w14:textId="77777777" w:rsidR="0062437E" w:rsidRDefault="00000000">
            <w:r>
              <w:rPr>
                <w:sz w:val="20"/>
              </w:rPr>
              <w:t>Negative experience reduces acceptance gradually</w:t>
            </w:r>
          </w:p>
        </w:tc>
        <w:tc>
          <w:tcPr>
            <w:tcW w:w="2974" w:type="dxa"/>
          </w:tcPr>
          <w:p w14:paraId="0CFA8A10" w14:textId="77777777" w:rsidR="00EE7E37" w:rsidRDefault="00000000">
            <w:r>
              <w:t>Reported/observed non-return could occur abruptly within the study window</w:t>
            </w:r>
          </w:p>
        </w:tc>
        <w:tc>
          <w:tcPr>
            <w:tcW w:w="2832" w:type="dxa"/>
          </w:tcPr>
          <w:p w14:paraId="028F51EC" w14:textId="77777777" w:rsidR="00EE7E37" w:rsidRDefault="00000000">
            <w:r>
              <w:t>Standard models do not explicitly represent event-triggered non-return</w:t>
            </w:r>
          </w:p>
        </w:tc>
      </w:tr>
      <w:tr w:rsidR="0062437E" w14:paraId="28E01AB2" w14:textId="77777777" w:rsidTr="0051775F">
        <w:trPr>
          <w:jc w:val="center"/>
        </w:trPr>
        <w:tc>
          <w:tcPr>
            <w:tcW w:w="2689" w:type="dxa"/>
          </w:tcPr>
          <w:p w14:paraId="5C56A6F5" w14:textId="77777777" w:rsidR="0062437E" w:rsidRDefault="00000000">
            <w:r>
              <w:rPr>
                <w:sz w:val="20"/>
              </w:rPr>
              <w:t>No construct for failure response</w:t>
            </w:r>
          </w:p>
        </w:tc>
        <w:tc>
          <w:tcPr>
            <w:tcW w:w="2974" w:type="dxa"/>
          </w:tcPr>
          <w:p w14:paraId="034FE84A" w14:textId="77777777" w:rsidR="00EE7E37" w:rsidRDefault="00000000">
            <w:r>
              <w:t>First failure was strongly associated with observed dropout in Stage 2</w:t>
            </w:r>
          </w:p>
        </w:tc>
        <w:tc>
          <w:tcPr>
            <w:tcW w:w="2832" w:type="dxa"/>
          </w:tcPr>
          <w:p w14:paraId="2B8F05D9" w14:textId="77777777" w:rsidR="00EE7E37" w:rsidRDefault="00000000">
            <w:r>
              <w:t>Requires a post-contact, time-varying account</w:t>
            </w:r>
          </w:p>
        </w:tc>
      </w:tr>
    </w:tbl>
    <w:p w14:paraId="386CE65F" w14:textId="77777777" w:rsidR="0062437E" w:rsidRDefault="0062437E">
      <w:pPr>
        <w:spacing w:after="40"/>
      </w:pPr>
    </w:p>
    <w:p w14:paraId="44CE9DD5" w14:textId="77777777" w:rsidR="0062437E" w:rsidRDefault="00000000">
      <w:pPr>
        <w:pStyle w:val="Heading2"/>
      </w:pPr>
      <w:bookmarkStart w:id="60" w:name="_Toc232024558"/>
      <w:r>
        <w:t>4.4 Octalysis and the In-Game Loss Assumption</w:t>
      </w:r>
      <w:bookmarkEnd w:id="60"/>
    </w:p>
    <w:p w14:paraId="4589CD9E" w14:textId="77777777" w:rsidR="0062437E" w:rsidRDefault="00000000">
      <w:pPr>
        <w:jc w:val="both"/>
      </w:pPr>
      <w: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14:paraId="52A20D0D" w14:textId="77777777" w:rsidR="0062437E" w:rsidRDefault="00000000">
      <w:pPr>
        <w:pStyle w:val="TableCaption"/>
        <w:jc w:val="center"/>
      </w:pPr>
      <w:bookmarkStart w:id="61" w:name="_Toc232024696"/>
      <w:r>
        <w:lastRenderedPageBreak/>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rsidR="0062437E" w14:paraId="103EE79A" w14:textId="77777777" w:rsidTr="0051775F">
        <w:trPr>
          <w:jc w:val="center"/>
        </w:trPr>
        <w:tc>
          <w:tcPr>
            <w:tcW w:w="2405" w:type="dxa"/>
          </w:tcPr>
          <w:p w14:paraId="2DDB7FB8" w14:textId="77777777" w:rsidR="0062437E" w:rsidRDefault="00000000">
            <w:r>
              <w:rPr>
                <w:b/>
                <w:sz w:val="20"/>
              </w:rPr>
              <w:t>Octalysis drive</w:t>
            </w:r>
          </w:p>
        </w:tc>
        <w:tc>
          <w:tcPr>
            <w:tcW w:w="2977" w:type="dxa"/>
          </w:tcPr>
          <w:p w14:paraId="58BF8112" w14:textId="77777777" w:rsidR="0062437E" w:rsidRDefault="00000000">
            <w:r>
              <w:rPr>
                <w:b/>
                <w:sz w:val="20"/>
              </w:rPr>
              <w:t>Standard assumption</w:t>
            </w:r>
          </w:p>
        </w:tc>
        <w:tc>
          <w:tcPr>
            <w:tcW w:w="3113" w:type="dxa"/>
          </w:tcPr>
          <w:p w14:paraId="45C77777" w14:textId="77777777" w:rsidR="00EE7E37" w:rsidRDefault="00000000">
            <w:r>
              <w:t>Context-sensitive possibility in older clinical users</w:t>
            </w:r>
          </w:p>
        </w:tc>
      </w:tr>
      <w:tr w:rsidR="0062437E" w14:paraId="5462E237" w14:textId="77777777" w:rsidTr="0051775F">
        <w:trPr>
          <w:jc w:val="center"/>
        </w:trPr>
        <w:tc>
          <w:tcPr>
            <w:tcW w:w="2405" w:type="dxa"/>
          </w:tcPr>
          <w:p w14:paraId="5847AA7A" w14:textId="77777777" w:rsidR="0062437E" w:rsidRDefault="00000000">
            <w:r>
              <w:rPr>
                <w:sz w:val="20"/>
              </w:rPr>
              <w:t>D2 Accomplishment</w:t>
            </w:r>
          </w:p>
        </w:tc>
        <w:tc>
          <w:tcPr>
            <w:tcW w:w="2977" w:type="dxa"/>
          </w:tcPr>
          <w:p w14:paraId="5063F89D" w14:textId="77777777" w:rsidR="0062437E" w:rsidRDefault="00000000">
            <w:r>
              <w:rPr>
                <w:sz w:val="20"/>
              </w:rPr>
              <w:t>Achievement challenges motivate</w:t>
            </w:r>
          </w:p>
        </w:tc>
        <w:tc>
          <w:tcPr>
            <w:tcW w:w="3113" w:type="dxa"/>
          </w:tcPr>
          <w:p w14:paraId="26458743" w14:textId="77777777" w:rsidR="0062437E" w:rsidRDefault="00000000">
            <w:r>
              <w:rPr>
                <w:sz w:val="20"/>
              </w:rPr>
              <w:t>May be undermined by failure</w:t>
            </w:r>
          </w:p>
        </w:tc>
      </w:tr>
      <w:tr w:rsidR="0062437E" w14:paraId="25638A7E" w14:textId="77777777" w:rsidTr="0051775F">
        <w:trPr>
          <w:jc w:val="center"/>
        </w:trPr>
        <w:tc>
          <w:tcPr>
            <w:tcW w:w="2405" w:type="dxa"/>
          </w:tcPr>
          <w:p w14:paraId="708D3FC1" w14:textId="77777777" w:rsidR="0062437E" w:rsidRDefault="00000000">
            <w:r>
              <w:rPr>
                <w:sz w:val="20"/>
              </w:rPr>
              <w:t>D5 Social Influence</w:t>
            </w:r>
          </w:p>
        </w:tc>
        <w:tc>
          <w:tcPr>
            <w:tcW w:w="2977" w:type="dxa"/>
          </w:tcPr>
          <w:p w14:paraId="75D3BEE7" w14:textId="77777777" w:rsidR="0062437E" w:rsidRDefault="00000000">
            <w:r>
              <w:rPr>
                <w:sz w:val="20"/>
              </w:rPr>
              <w:t>Comparison drives engagement</w:t>
            </w:r>
          </w:p>
        </w:tc>
        <w:tc>
          <w:tcPr>
            <w:tcW w:w="3113" w:type="dxa"/>
          </w:tcPr>
          <w:p w14:paraId="574FA46B" w14:textId="77777777" w:rsidR="00EE7E37" w:rsidRDefault="00000000">
            <w:r>
              <w:t>May motivate some users or increase decline-related self-awareness</w:t>
            </w:r>
          </w:p>
        </w:tc>
      </w:tr>
      <w:tr w:rsidR="0062437E" w14:paraId="42EC6CA5" w14:textId="77777777" w:rsidTr="0051775F">
        <w:trPr>
          <w:jc w:val="center"/>
        </w:trPr>
        <w:tc>
          <w:tcPr>
            <w:tcW w:w="2405" w:type="dxa"/>
          </w:tcPr>
          <w:p w14:paraId="76C4D3A5" w14:textId="77777777" w:rsidR="0062437E" w:rsidRDefault="00000000">
            <w:r>
              <w:rPr>
                <w:sz w:val="20"/>
              </w:rPr>
              <w:t>D8 Loss and Avoidance</w:t>
            </w:r>
          </w:p>
        </w:tc>
        <w:tc>
          <w:tcPr>
            <w:tcW w:w="2977" w:type="dxa"/>
          </w:tcPr>
          <w:p w14:paraId="77F852E7" w14:textId="77777777" w:rsidR="0062437E" w:rsidRDefault="00000000">
            <w:r>
              <w:rPr>
                <w:sz w:val="20"/>
              </w:rPr>
              <w:t>Fear of losing progress sustains play</w:t>
            </w:r>
          </w:p>
        </w:tc>
        <w:tc>
          <w:tcPr>
            <w:tcW w:w="3113" w:type="dxa"/>
          </w:tcPr>
          <w:p w14:paraId="0C9172C3" w14:textId="77777777" w:rsidR="00EE7E37" w:rsidRDefault="00000000">
            <w:r>
              <w:t>Adverse performance may be interpreted as personally meaningful rather than only in-game loss</w:t>
            </w:r>
          </w:p>
        </w:tc>
      </w:tr>
    </w:tbl>
    <w:p w14:paraId="0310CC90" w14:textId="77777777" w:rsidR="0062437E" w:rsidRDefault="0062437E">
      <w:pPr>
        <w:spacing w:after="40"/>
      </w:pPr>
    </w:p>
    <w:p w14:paraId="368462E4" w14:textId="77777777" w:rsidR="0062437E" w:rsidRDefault="00000000">
      <w:pPr>
        <w:pStyle w:val="Heading2"/>
      </w:pPr>
      <w:bookmarkStart w:id="62" w:name="_Toc232024559"/>
      <w:r>
        <w:t>4.5 Behavioural Science Lenses</w:t>
      </w:r>
      <w:bookmarkEnd w:id="62"/>
    </w:p>
    <w:p w14:paraId="0FD28F9D" w14:textId="77777777" w:rsidR="0062437E" w:rsidRDefault="00000000">
      <w:pPr>
        <w:jc w:val="both"/>
      </w:pPr>
      <w: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14:paraId="1BDC28CB" w14:textId="77777777" w:rsidR="0062437E" w:rsidRDefault="00000000">
      <w:pPr>
        <w:pStyle w:val="Heading2"/>
      </w:pPr>
      <w:bookmarkStart w:id="63" w:name="_Toc232024560"/>
      <w:r>
        <w:t>4.6 Terminological Correction: FIDS to FIAS</w:t>
      </w:r>
      <w:bookmarkEnd w:id="63"/>
    </w:p>
    <w:p w14:paraId="6815B468" w14:textId="77777777" w:rsidR="0062437E" w:rsidRDefault="00000000">
      <w:pPr>
        <w:jc w:val="both"/>
      </w:pPr>
      <w: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14:paraId="23B6F09F" w14:textId="77777777" w:rsidR="0062437E" w:rsidRDefault="00000000">
      <w:pPr>
        <w:jc w:val="both"/>
      </w:pPr>
      <w:r>
        <w:lastRenderedPageBreak/>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14:paraId="3C39BA63" w14:textId="77777777" w:rsidR="0062437E" w:rsidRDefault="00000000">
      <w:pPr>
        <w:pStyle w:val="Heading2"/>
      </w:pPr>
      <w:bookmarkStart w:id="64" w:name="_Toc232024561"/>
      <w:r>
        <w:t>4.7 Cross-Cultural Reference Point</w:t>
      </w:r>
      <w:bookmarkEnd w:id="64"/>
    </w:p>
    <w:p w14:paraId="0DB02B67" w14:textId="77777777" w:rsidR="0062437E" w:rsidRDefault="00000000">
      <w:pPr>
        <w:jc w:val="both"/>
      </w:pPr>
      <w: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14:paraId="3A7DD42D" w14:textId="77777777" w:rsidR="0062437E" w:rsidRDefault="00000000">
      <w:pPr>
        <w:pStyle w:val="Heading2"/>
      </w:pPr>
      <w:bookmarkStart w:id="65" w:name="_Toc232024562"/>
      <w:r>
        <w:t>4.8 Output and Stage-1 Limitations</w:t>
      </w:r>
      <w:bookmarkEnd w:id="65"/>
    </w:p>
    <w:p w14:paraId="0841A050" w14:textId="77777777" w:rsidR="0062437E" w:rsidRDefault="00000000">
      <w:pPr>
        <w:jc w:val="both"/>
      </w:pPr>
      <w: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14:paraId="58AFC7FF"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66" w:name="_Toc232024563"/>
      <w:r>
        <w:br w:type="page"/>
      </w:r>
    </w:p>
    <w:p w14:paraId="6A985E8C" w14:textId="77777777" w:rsidR="0062437E" w:rsidRDefault="00000000">
      <w:pPr>
        <w:pStyle w:val="Heading1"/>
        <w:pageBreakBefore/>
      </w:pPr>
      <w:r>
        <w:lastRenderedPageBreak/>
        <w:t>Chapter 5 Stage 2 — Action Research with Gamified FRA</w:t>
      </w:r>
      <w:bookmarkEnd w:id="66"/>
    </w:p>
    <w:p w14:paraId="727003B0" w14:textId="77777777" w:rsidR="0062437E" w:rsidRDefault="00000000">
      <w:pPr>
        <w:pStyle w:val="Heading2"/>
      </w:pPr>
      <w:bookmarkStart w:id="67" w:name="_Toc232024564"/>
      <w:r>
        <w:t>5.1 Research Questions and Hypotheses</w:t>
      </w:r>
      <w:bookmarkEnd w:id="67"/>
    </w:p>
    <w:p w14:paraId="4E4A672E" w14:textId="77777777" w:rsidR="0062437E" w:rsidRDefault="00000000">
      <w:pPr>
        <w:jc w:val="both"/>
      </w:pPr>
      <w: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H1–H4 are the directional hypotheses that structure that test.</w:t>
      </w:r>
    </w:p>
    <w:p w14:paraId="17652D4D" w14:textId="77777777" w:rsidR="0062437E" w:rsidRDefault="00000000">
      <w:pPr>
        <w:jc w:val="both"/>
      </w:pPr>
      <w:r>
        <w:t>H1: An adverse or difficult first experience is associated with early disengagement (three or fewer completed game cycles) during the eight-week study window.</w:t>
      </w:r>
    </w:p>
    <w:p w14:paraId="1F87916E" w14:textId="77777777" w:rsidR="0062437E" w:rsidRDefault="00000000">
      <w:pPr>
        <w:jc w:val="both"/>
      </w:pPr>
      <w:r>
        <w:t>H2: Re-engagement after disengagement is uncommon during the Stage-2 observation window under the coupled FRA framing.</w:t>
      </w:r>
    </w:p>
    <w:p w14:paraId="2EE2F41E" w14:textId="77777777" w:rsidR="0062437E" w:rsidRDefault="00000000">
      <w:pPr>
        <w:jc w:val="both"/>
      </w:pPr>
      <w:r>
        <w:t>H3: Social-comparison framing reduces, rather than enhances, engagement (β &lt; 0).</w:t>
      </w:r>
    </w:p>
    <w:p w14:paraId="53BBDD7E" w14:textId="77777777" w:rsidR="0062437E" w:rsidRDefault="00000000">
      <w:pPr>
        <w:jc w:val="both"/>
      </w:pPr>
      <w:r>
        <w:t>H4: A subgroup exists in which positive change in the recorded FRA index and observed non-return co-occur (the objective-score-improvement/non-return paradox).</w:t>
      </w:r>
    </w:p>
    <w:p w14:paraId="692D0642" w14:textId="77777777" w:rsidR="0062437E" w:rsidRDefault="00000000">
      <w:pPr>
        <w:jc w:val="both"/>
      </w:pPr>
      <w: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14:paraId="7F5609DC" w14:textId="77777777" w:rsidR="0062437E" w:rsidRDefault="00000000">
      <w:pPr>
        <w:pStyle w:val="Heading2"/>
      </w:pPr>
      <w:bookmarkStart w:id="68" w:name="_Toc232024565"/>
      <w:r>
        <w:t>5.2 Setting and Action-Research Approach</w:t>
      </w:r>
      <w:bookmarkEnd w:id="68"/>
    </w:p>
    <w:p w14:paraId="22C52EBD" w14:textId="77777777" w:rsidR="0062437E" w:rsidRDefault="00000000">
      <w:pPr>
        <w:jc w:val="both"/>
      </w:pPr>
      <w: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14:paraId="019EDF35" w14:textId="77777777" w:rsidR="0062437E" w:rsidRDefault="00000000">
      <w:pPr>
        <w:pStyle w:val="Heading2"/>
      </w:pPr>
      <w:bookmarkStart w:id="69" w:name="_Toc232024566"/>
      <w:r>
        <w:lastRenderedPageBreak/>
        <w:t>5.2A Integrating the FRA into the Skiing Game: The Dual-Purpose Mechanic in Detail</w:t>
      </w:r>
      <w:bookmarkEnd w:id="69"/>
    </w:p>
    <w:p w14:paraId="46E59FDD" w14:textId="77777777" w:rsidR="0062437E" w:rsidRDefault="00000000">
      <w:pPr>
        <w:jc w:val="both"/>
      </w:pPr>
      <w: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14:paraId="7232B02F" w14:textId="77777777" w:rsidR="0062437E" w:rsidRDefault="00000000">
      <w:pPr>
        <w:keepNext/>
        <w:spacing w:before="160" w:after="40"/>
        <w:jc w:val="center"/>
      </w:pPr>
      <w:r>
        <w:drawing>
          <wp:inline xmlns:a="http://schemas.openxmlformats.org/drawingml/2006/main" xmlns:pic="http://schemas.openxmlformats.org/drawingml/2006/pictur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14:paraId="1D9DEAA5" w14:textId="77777777" w:rsidR="0062437E" w:rsidRDefault="00000000">
      <w:pPr>
        <w:pStyle w:val="FigureCaption"/>
        <w:jc w:val="center"/>
      </w:pPr>
      <w: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14:paraId="4E3F8140" w14:textId="77777777" w:rsidR="0062437E" w:rsidRDefault="00000000">
      <w:pPr>
        <w:jc w:val="both"/>
      </w:pPr>
      <w:r>
        <w:t xml:space="preserve">The integration is mediated by a small set of design parameters that have been frozen in a project-internal data file (Game_States_and_Parameters.xlsx; archived alongside this </w:t>
      </w:r>
      <w:r>
        <w:lastRenderedPageBreak/>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14:paraId="754E4EC3" w14:textId="77777777" w:rsidR="0062437E" w:rsidRDefault="00000000">
      <w:pPr>
        <w:jc w:val="both"/>
      </w:pPr>
      <w: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r>
      <w:r>
        <w:lastRenderedPageBreak/>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14:paraId="583078DD" w14:textId="77777777" w:rsidR="0062437E" w:rsidRDefault="00000000">
      <w:pPr>
        <w:pStyle w:val="TableCaption"/>
        <w:jc w:val="center"/>
      </w:pPr>
      <w:bookmarkStart w:id="70" w:name="_Toc232024697"/>
      <w: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rsidR="0062437E" w14:paraId="0039F141" w14:textId="77777777" w:rsidTr="006D68FE">
        <w:trPr>
          <w:jc w:val="center"/>
        </w:trPr>
        <w:tc>
          <w:tcPr>
            <w:tcW w:w="1271" w:type="dxa"/>
          </w:tcPr>
          <w:p w14:paraId="56999106" w14:textId="77777777" w:rsidR="0062437E" w:rsidRDefault="00000000">
            <w:r>
              <w:rPr>
                <w:b/>
                <w:sz w:val="20"/>
              </w:rPr>
              <w:t>Category</w:t>
            </w:r>
          </w:p>
        </w:tc>
        <w:tc>
          <w:tcPr>
            <w:tcW w:w="2268" w:type="dxa"/>
          </w:tcPr>
          <w:p w14:paraId="5C5D6BBE" w14:textId="77777777" w:rsidR="0062437E" w:rsidRDefault="00000000">
            <w:r>
              <w:rPr>
                <w:b/>
                <w:sz w:val="20"/>
              </w:rPr>
              <w:t>Parameter</w:t>
            </w:r>
          </w:p>
        </w:tc>
        <w:tc>
          <w:tcPr>
            <w:tcW w:w="2126" w:type="dxa"/>
          </w:tcPr>
          <w:p w14:paraId="06FB4CB1" w14:textId="77777777" w:rsidR="0062437E" w:rsidRDefault="00000000">
            <w:r>
              <w:rPr>
                <w:b/>
                <w:sz w:val="20"/>
              </w:rPr>
              <w:t>Value</w:t>
            </w:r>
          </w:p>
        </w:tc>
        <w:tc>
          <w:tcPr>
            <w:tcW w:w="2830" w:type="dxa"/>
          </w:tcPr>
          <w:p w14:paraId="71B9CEA8" w14:textId="77777777" w:rsidR="0062437E" w:rsidRDefault="00000000">
            <w:r>
              <w:rPr>
                <w:b/>
                <w:sz w:val="20"/>
              </w:rPr>
              <w:t>Role in FRA-game integration</w:t>
            </w:r>
          </w:p>
        </w:tc>
      </w:tr>
      <w:tr w:rsidR="0062437E" w14:paraId="77CA8C61" w14:textId="77777777" w:rsidTr="006D68FE">
        <w:trPr>
          <w:jc w:val="center"/>
        </w:trPr>
        <w:tc>
          <w:tcPr>
            <w:tcW w:w="1271" w:type="dxa"/>
          </w:tcPr>
          <w:p w14:paraId="49E90595" w14:textId="77777777" w:rsidR="0062437E" w:rsidRDefault="00000000">
            <w:r>
              <w:rPr>
                <w:sz w:val="20"/>
              </w:rPr>
              <w:t>Slope</w:t>
            </w:r>
          </w:p>
        </w:tc>
        <w:tc>
          <w:tcPr>
            <w:tcW w:w="2268" w:type="dxa"/>
          </w:tcPr>
          <w:p w14:paraId="0B87FD1A" w14:textId="77777777" w:rsidR="0062437E" w:rsidRDefault="00000000">
            <w:r>
              <w:rPr>
                <w:sz w:val="20"/>
              </w:rPr>
              <w:t>slopeWidth / Length / Angle</w:t>
            </w:r>
          </w:p>
        </w:tc>
        <w:tc>
          <w:tcPr>
            <w:tcW w:w="2126" w:type="dxa"/>
          </w:tcPr>
          <w:p w14:paraId="7B057362" w14:textId="77777777" w:rsidR="0062437E" w:rsidRDefault="00000000">
            <w:r>
              <w:rPr>
                <w:sz w:val="20"/>
              </w:rPr>
              <w:t>30 m / 2000 m / 12°</w:t>
            </w:r>
          </w:p>
        </w:tc>
        <w:tc>
          <w:tcPr>
            <w:tcW w:w="2830" w:type="dxa"/>
          </w:tcPr>
          <w:p w14:paraId="1B28657F" w14:textId="77777777" w:rsidR="0062437E" w:rsidRDefault="00000000">
            <w:r>
              <w:rPr>
                <w:sz w:val="20"/>
              </w:rPr>
              <w:t>Field across which lateral COP shifts are read as steering.</w:t>
            </w:r>
          </w:p>
        </w:tc>
      </w:tr>
      <w:tr w:rsidR="0062437E" w14:paraId="049A9EB0" w14:textId="77777777" w:rsidTr="006D68FE">
        <w:trPr>
          <w:jc w:val="center"/>
        </w:trPr>
        <w:tc>
          <w:tcPr>
            <w:tcW w:w="1271" w:type="dxa"/>
          </w:tcPr>
          <w:p w14:paraId="30785DE0" w14:textId="77777777" w:rsidR="0062437E" w:rsidRDefault="00000000">
            <w:r>
              <w:rPr>
                <w:sz w:val="20"/>
              </w:rPr>
              <w:t>Player</w:t>
            </w:r>
          </w:p>
        </w:tc>
        <w:tc>
          <w:tcPr>
            <w:tcW w:w="2268" w:type="dxa"/>
          </w:tcPr>
          <w:p w14:paraId="14B61ECA" w14:textId="77777777" w:rsidR="0062437E" w:rsidRDefault="00000000">
            <w:r>
              <w:rPr>
                <w:sz w:val="20"/>
              </w:rPr>
              <w:t>baseMoveSpeed / baseForwardSpeed / max</w:t>
            </w:r>
          </w:p>
        </w:tc>
        <w:tc>
          <w:tcPr>
            <w:tcW w:w="2126" w:type="dxa"/>
          </w:tcPr>
          <w:p w14:paraId="29C7D8A4" w14:textId="77777777" w:rsidR="0062437E" w:rsidRDefault="00000000">
            <w:r>
              <w:rPr>
                <w:sz w:val="20"/>
              </w:rPr>
              <w:t>8 / 12 / 30 m/s</w:t>
            </w:r>
          </w:p>
        </w:tc>
        <w:tc>
          <w:tcPr>
            <w:tcW w:w="2830" w:type="dxa"/>
          </w:tcPr>
          <w:p w14:paraId="72CEDA53" w14:textId="77777777" w:rsidR="0062437E" w:rsidRDefault="00000000">
            <w:r>
              <w:rPr>
                <w:sz w:val="20"/>
              </w:rPr>
              <w:t>Translation gain from COP shift to skier velocity.</w:t>
            </w:r>
          </w:p>
        </w:tc>
      </w:tr>
      <w:tr w:rsidR="0062437E" w14:paraId="490648D6" w14:textId="77777777" w:rsidTr="006D68FE">
        <w:trPr>
          <w:jc w:val="center"/>
        </w:trPr>
        <w:tc>
          <w:tcPr>
            <w:tcW w:w="1271" w:type="dxa"/>
          </w:tcPr>
          <w:p w14:paraId="3AC67511" w14:textId="77777777" w:rsidR="0062437E" w:rsidRDefault="00000000">
            <w:r>
              <w:rPr>
                <w:sz w:val="20"/>
              </w:rPr>
              <w:t>Balance</w:t>
            </w:r>
          </w:p>
        </w:tc>
        <w:tc>
          <w:tcPr>
            <w:tcW w:w="2268" w:type="dxa"/>
          </w:tcPr>
          <w:p w14:paraId="6A85F0AE" w14:textId="77777777" w:rsidR="0062437E" w:rsidRDefault="00000000">
            <w:r>
              <w:rPr>
                <w:sz w:val="20"/>
              </w:rPr>
              <w:t>decay / turn penalty / recovery / on-life-loss</w:t>
            </w:r>
          </w:p>
        </w:tc>
        <w:tc>
          <w:tcPr>
            <w:tcW w:w="2126" w:type="dxa"/>
          </w:tcPr>
          <w:p w14:paraId="2F6F2571" w14:textId="77777777" w:rsidR="0062437E" w:rsidRDefault="00000000">
            <w:r>
              <w:rPr>
                <w:sz w:val="20"/>
              </w:rPr>
              <w:t>0.02 / 0.15 / 0.08 per frame; 100 %→40 %</w:t>
            </w:r>
          </w:p>
        </w:tc>
        <w:tc>
          <w:tcPr>
            <w:tcW w:w="2830" w:type="dxa"/>
          </w:tcPr>
          <w:p w14:paraId="55FC3EE9" w14:textId="77777777" w:rsidR="0062437E" w:rsidRDefault="00000000">
            <w:r>
              <w:rPr>
                <w:sz w:val="20"/>
              </w:rPr>
              <w:t>In-game proxy for the COP-derived stability index used by FRA Step 1.</w:t>
            </w:r>
          </w:p>
        </w:tc>
      </w:tr>
      <w:tr w:rsidR="0062437E" w14:paraId="7A6039DB" w14:textId="77777777" w:rsidTr="006D68FE">
        <w:trPr>
          <w:jc w:val="center"/>
        </w:trPr>
        <w:tc>
          <w:tcPr>
            <w:tcW w:w="1271" w:type="dxa"/>
          </w:tcPr>
          <w:p w14:paraId="11250B91" w14:textId="77777777" w:rsidR="0062437E" w:rsidRDefault="00000000">
            <w:r>
              <w:rPr>
                <w:sz w:val="20"/>
              </w:rPr>
              <w:t>Obstacles</w:t>
            </w:r>
          </w:p>
        </w:tc>
        <w:tc>
          <w:tcPr>
            <w:tcW w:w="2268" w:type="dxa"/>
          </w:tcPr>
          <w:p w14:paraId="55397AA3" w14:textId="77777777" w:rsidR="0062437E" w:rsidRDefault="00000000">
            <w:r>
              <w:rPr>
                <w:sz w:val="20"/>
              </w:rPr>
              <w:t>density / spawn / despawn / collision radius</w:t>
            </w:r>
          </w:p>
        </w:tc>
        <w:tc>
          <w:tcPr>
            <w:tcW w:w="2126" w:type="dxa"/>
          </w:tcPr>
          <w:p w14:paraId="1922AB90" w14:textId="77777777" w:rsidR="0062437E" w:rsidRDefault="00000000">
            <w:r>
              <w:rPr>
                <w:sz w:val="20"/>
              </w:rPr>
              <w:t>0.4/m; 120 m / 30 m; 0.4–1.0 m</w:t>
            </w:r>
          </w:p>
        </w:tc>
        <w:tc>
          <w:tcPr>
            <w:tcW w:w="2830" w:type="dxa"/>
          </w:tcPr>
          <w:p w14:paraId="621C7FD0" w14:textId="77777777" w:rsidR="0062437E" w:rsidRDefault="00000000">
            <w:r>
              <w:rPr>
                <w:sz w:val="20"/>
              </w:rPr>
              <w:t>Forces COP corrections of varying amplitude across the run.</w:t>
            </w:r>
          </w:p>
        </w:tc>
      </w:tr>
      <w:tr w:rsidR="0062437E" w14:paraId="4B6E35D7" w14:textId="77777777" w:rsidTr="006D68FE">
        <w:trPr>
          <w:jc w:val="center"/>
        </w:trPr>
        <w:tc>
          <w:tcPr>
            <w:tcW w:w="1271" w:type="dxa"/>
          </w:tcPr>
          <w:p w14:paraId="58988AF5" w14:textId="77777777" w:rsidR="0062437E" w:rsidRDefault="00000000">
            <w:r>
              <w:rPr>
                <w:sz w:val="20"/>
              </w:rPr>
              <w:t>Coins</w:t>
            </w:r>
          </w:p>
        </w:tc>
        <w:tc>
          <w:tcPr>
            <w:tcW w:w="2268" w:type="dxa"/>
          </w:tcPr>
          <w:p w14:paraId="6F17B158" w14:textId="77777777" w:rsidR="0062437E" w:rsidRDefault="00000000">
            <w:r>
              <w:rPr>
                <w:sz w:val="20"/>
              </w:rPr>
              <w:t>density / value / balance bonus</w:t>
            </w:r>
          </w:p>
        </w:tc>
        <w:tc>
          <w:tcPr>
            <w:tcW w:w="2126" w:type="dxa"/>
          </w:tcPr>
          <w:p w14:paraId="7AFB5CB9" w14:textId="77777777" w:rsidR="0062437E" w:rsidRDefault="00000000">
            <w:r>
              <w:rPr>
                <w:sz w:val="20"/>
              </w:rPr>
              <w:t>0.3/m; 10 pts; 3 %</w:t>
            </w:r>
          </w:p>
        </w:tc>
        <w:tc>
          <w:tcPr>
            <w:tcW w:w="2830" w:type="dxa"/>
          </w:tcPr>
          <w:p w14:paraId="18212AA8" w14:textId="77777777" w:rsidR="0062437E" w:rsidRDefault="00000000">
            <w:r>
              <w:rPr>
                <w:sz w:val="20"/>
              </w:rPr>
              <w:t>Reward signal that supports learn-to-earn over score-floor framing.</w:t>
            </w:r>
          </w:p>
        </w:tc>
      </w:tr>
      <w:tr w:rsidR="0062437E" w14:paraId="0114CD39" w14:textId="77777777" w:rsidTr="006D68FE">
        <w:trPr>
          <w:jc w:val="center"/>
        </w:trPr>
        <w:tc>
          <w:tcPr>
            <w:tcW w:w="1271" w:type="dxa"/>
          </w:tcPr>
          <w:p w14:paraId="5E144588" w14:textId="77777777" w:rsidR="0062437E" w:rsidRDefault="00000000">
            <w:r>
              <w:rPr>
                <w:sz w:val="20"/>
              </w:rPr>
              <w:t>Lives</w:t>
            </w:r>
          </w:p>
        </w:tc>
        <w:tc>
          <w:tcPr>
            <w:tcW w:w="2268" w:type="dxa"/>
          </w:tcPr>
          <w:p w14:paraId="4ABC56BC" w14:textId="77777777" w:rsidR="0062437E" w:rsidRDefault="00000000">
            <w:r>
              <w:rPr>
                <w:sz w:val="20"/>
              </w:rPr>
              <w:t>total / cooldown / 1st-hit speed / 2nd-hit obstacle</w:t>
            </w:r>
          </w:p>
        </w:tc>
        <w:tc>
          <w:tcPr>
            <w:tcW w:w="2126" w:type="dxa"/>
          </w:tcPr>
          <w:p w14:paraId="36584C74" w14:textId="77777777" w:rsidR="0062437E" w:rsidRDefault="00000000">
            <w:r>
              <w:rPr>
                <w:sz w:val="20"/>
              </w:rPr>
              <w:t>3 / 1.5 s / × 0.7 / × 0.4 + 60 % cleared</w:t>
            </w:r>
          </w:p>
        </w:tc>
        <w:tc>
          <w:tcPr>
            <w:tcW w:w="2830" w:type="dxa"/>
          </w:tcPr>
          <w:p w14:paraId="7479D607" w14:textId="77777777" w:rsidR="0062437E" w:rsidRDefault="00000000">
            <w:r>
              <w:rPr>
                <w:sz w:val="20"/>
              </w:rPr>
              <w:t>Soft-fail buffer that supports the loss-free repertoire of §5.3.10.</w:t>
            </w:r>
          </w:p>
        </w:tc>
      </w:tr>
      <w:tr w:rsidR="0062437E" w14:paraId="63BA79E4" w14:textId="77777777" w:rsidTr="006D68FE">
        <w:trPr>
          <w:jc w:val="center"/>
        </w:trPr>
        <w:tc>
          <w:tcPr>
            <w:tcW w:w="1271" w:type="dxa"/>
          </w:tcPr>
          <w:p w14:paraId="1611AECB" w14:textId="77777777" w:rsidR="0062437E" w:rsidRDefault="00000000">
            <w:r>
              <w:rPr>
                <w:sz w:val="20"/>
              </w:rPr>
              <w:t>Difficulty</w:t>
            </w:r>
          </w:p>
        </w:tc>
        <w:tc>
          <w:tcPr>
            <w:tcW w:w="2268" w:type="dxa"/>
          </w:tcPr>
          <w:p w14:paraId="3F6B663B" w14:textId="77777777" w:rsidR="0062437E" w:rsidRDefault="00000000">
            <w:r>
              <w:rPr>
                <w:sz w:val="20"/>
              </w:rPr>
              <w:t>distance step / age × ability multiplier</w:t>
            </w:r>
          </w:p>
        </w:tc>
        <w:tc>
          <w:tcPr>
            <w:tcW w:w="2126" w:type="dxa"/>
          </w:tcPr>
          <w:p w14:paraId="163DCB87" w14:textId="77777777" w:rsidR="0062437E" w:rsidRDefault="00000000">
            <w:r>
              <w:rPr>
                <w:sz w:val="20"/>
              </w:rPr>
              <w:t>\+0.15 / 200 m; 0.42–1.43</w:t>
            </w:r>
          </w:p>
        </w:tc>
        <w:tc>
          <w:tcPr>
            <w:tcW w:w="2830" w:type="dxa"/>
          </w:tcPr>
          <w:p w14:paraId="5BB5ACFE" w14:textId="77777777" w:rsidR="0062437E" w:rsidRDefault="00000000">
            <w:r>
              <w:rPr>
                <w:sz w:val="20"/>
              </w:rPr>
              <w:t>Adaptive layer (L2) that protects the flow band for FRA-aligned cohorts.</w:t>
            </w:r>
          </w:p>
        </w:tc>
      </w:tr>
    </w:tbl>
    <w:p w14:paraId="03E31612" w14:textId="77777777" w:rsidR="0062437E" w:rsidRDefault="0062437E">
      <w:pPr>
        <w:spacing w:after="40"/>
      </w:pPr>
    </w:p>
    <w:p w14:paraId="39D255C7" w14:textId="77777777" w:rsidR="0062437E" w:rsidRDefault="00000000">
      <w:pPr>
        <w:jc w:val="both"/>
      </w:pPr>
      <w: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14:paraId="553197B2" w14:textId="77777777" w:rsidR="0062437E" w:rsidRDefault="00000000">
      <w:pPr>
        <w:jc w:val="both"/>
      </w:pPr>
      <w: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14:paraId="6A9570C9" w14:textId="77777777" w:rsidR="0062437E" w:rsidRDefault="00000000">
      <w:pPr>
        <w:pStyle w:val="Heading2"/>
      </w:pPr>
      <w:bookmarkStart w:id="71" w:name="_Toc232024567"/>
      <w:r>
        <w:t>5.3 The Gamified Intervention — Skiing Game on the InBody Pressure Panel</w:t>
      </w:r>
      <w:bookmarkEnd w:id="71"/>
    </w:p>
    <w:p w14:paraId="0214C928" w14:textId="77777777" w:rsidR="0062437E" w:rsidRDefault="00000000">
      <w:pPr>
        <w:jc w:val="both"/>
      </w:pPr>
      <w: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14:paraId="7275B9DA" w14:textId="77777777" w:rsidR="0062437E" w:rsidRDefault="00000000">
      <w:pPr>
        <w:pStyle w:val="Heading3"/>
      </w:pPr>
      <w:bookmarkStart w:id="72" w:name="_Toc232024568"/>
      <w:r>
        <w:t>5.3.1 The InBody Pressure Panel</w:t>
      </w:r>
      <w:bookmarkEnd w:id="72"/>
    </w:p>
    <w:p w14:paraId="2967D47D" w14:textId="77777777" w:rsidR="0062437E" w:rsidRDefault="00000000">
      <w:pPr>
        <w:jc w:val="both"/>
      </w:pPr>
      <w: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r>
      <w:r>
        <w:lastRenderedPageBreak/>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r>
        <w:rPr>
          <w:i/>
        </w:rPr>
        <w:t>(Photograph to be inserted here.)</w:t>
      </w:r>
    </w:p>
    <w:p>
      <w:pPr>
        <w:pStyle w:val="FigureCaption"/>
      </w:pPr>
      <w:r>
        <w:t>Figure 5.1A. The Stage-2 play station: the InBody pressure panel and display configured for the skiing game. Photograph to be inserted by the author.</w:t>
      </w:r>
    </w:p>
    <w:p w14:paraId="0F4F8638" w14:textId="77777777" w:rsidR="0062437E" w:rsidRDefault="00000000">
      <w:pPr>
        <w:pStyle w:val="Heading3"/>
      </w:pPr>
      <w:bookmarkStart w:id="73" w:name="_Toc232024569"/>
      <w:r>
        <w:t>5.3.2 Game Concept and Gameplay Loop</w:t>
      </w:r>
      <w:bookmarkEnd w:id="73"/>
    </w:p>
    <w:p w14:paraId="78DCDEC4" w14:textId="77777777" w:rsidR="0062437E" w:rsidRDefault="00000000">
      <w:pPr>
        <w:jc w:val="both"/>
      </w:pPr>
      <w: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14:paraId="4C5B0FE5" w14:textId="77777777" w:rsidR="0062437E" w:rsidRDefault="00000000">
      <w:pPr>
        <w:jc w:val="both"/>
      </w:pPr>
      <w: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14:paraId="5C7DA66C" w14:textId="77777777" w:rsidR="0062437E" w:rsidRDefault="00000000">
      <w:pPr>
        <w:pStyle w:val="Heading3"/>
      </w:pPr>
      <w:bookmarkStart w:id="74" w:name="_Toc232024570"/>
      <w:r>
        <w:t>5.3.3 On-Screen Display</w:t>
      </w:r>
      <w:bookmarkEnd w:id="74"/>
    </w:p>
    <w:p w14:paraId="5B665C18" w14:textId="77777777" w:rsidR="0062437E" w:rsidRDefault="00000000">
      <w:pPr>
        <w:jc w:val="both"/>
      </w:pPr>
      <w: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14:paraId="00E7DCEA" w14:textId="77777777" w:rsidR="0062437E" w:rsidRDefault="00000000">
      <w:pPr>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14:paraId="5A12A877" w14:textId="77777777" w:rsidR="0062437E" w:rsidRDefault="00000000">
      <w:pPr>
        <w:pStyle w:val="FigureCaption"/>
        <w:jc w:val="center"/>
      </w:pPr>
      <w:bookmarkStart w:id="75" w:name="_Toc232024682"/>
      <w:r>
        <w:t>Figure 5.1. Skiing game on-screen display. The skier is controlled through Centre-of-Pressure shifts on the InBody panel; trees and rocks act as obstacles, gold coins reward forward play, and a level-and-score display is anchored to the top of the screen.</w:t>
      </w:r>
      <w:bookmarkEnd w:id="75"/>
    </w:p>
    <w:p>
      <w:r>
        <w:rPr>
          <w:i/>
        </w:rPr>
        <w:t>(Screenshots to be inserted here.)</w:t>
      </w:r>
    </w:p>
    <w:p>
      <w:pPr>
        <w:pStyle w:val="FigureCaption"/>
      </w:pPr>
      <w:r>
        <w:t>Figure 5.1B. The deployed game artefact: screenshots of the skiing game at difficulty levels 1 to 5, taken from the Stage-2 build. Screenshots to be inserted by the author (see also Appendix G, item G.6).</w:t>
      </w:r>
    </w:p>
    <w:p w14:paraId="18D5C48F" w14:textId="77777777" w:rsidR="0062437E" w:rsidRDefault="00000000">
      <w:pPr>
        <w:pStyle w:val="Heading3"/>
      </w:pPr>
      <w:bookmarkStart w:id="76" w:name="_Toc232024571"/>
      <w:r>
        <w:t>5.3.4 Five-Layer Architecture</w:t>
      </w:r>
      <w:bookmarkEnd w:id="76"/>
    </w:p>
    <w:p w14:paraId="5BE27365" w14:textId="77777777" w:rsidR="0062437E" w:rsidRDefault="00000000">
      <w:pPr>
        <w:jc w:val="both"/>
      </w:pPr>
      <w: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14:paraId="1971D48B" w14:textId="77777777" w:rsidR="0062437E" w:rsidRDefault="00000000">
      <w:pPr>
        <w:keepNext/>
        <w:spacing w:before="160" w:after="40"/>
        <w:jc w:val="center"/>
      </w:pPr>
      <w:r>
        <w:drawing>
          <wp:inline xmlns:a="http://schemas.openxmlformats.org/drawingml/2006/main" xmlns:pic="http://schemas.openxmlformats.org/drawingml/2006/pictur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14:paraId="3EF38CB9" w14:textId="77777777" w:rsidR="0062437E" w:rsidRDefault="00000000">
      <w:pPr>
        <w:pStyle w:val="FigureCaption"/>
        <w:jc w:val="center"/>
      </w:pPr>
      <w:bookmarkStart w:id="77" w:name="_Toc232024683"/>
      <w:r>
        <w:t>Figure 5.2. Five-layer architecture of the gamified FRA system. The dual-purpose mechanic links Layer 0 (sensor input) and Layer 4 (clinical output) through the gameplay layers without exposing clinical numbers to the user during play.</w:t>
      </w:r>
      <w:bookmarkEnd w:id="77"/>
    </w:p>
    <w:p w14:paraId="206A5FD6" w14:textId="77777777" w:rsidR="0062437E" w:rsidRDefault="00000000">
      <w:pPr>
        <w:pStyle w:val="Heading3"/>
      </w:pPr>
      <w:bookmarkStart w:id="78" w:name="_Toc232024572"/>
      <w:r>
        <w:t>5.3.5 Automatic Difficulty Adjustment System</w:t>
      </w:r>
      <w:bookmarkEnd w:id="78"/>
    </w:p>
    <w:p w14:paraId="2BEB6B49" w14:textId="77777777" w:rsidR="0062437E" w:rsidRDefault="00000000">
      <w:pPr>
        <w:jc w:val="both"/>
      </w:pPr>
      <w:r>
        <w:t xml:space="preserve">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(GPT-class or Claude-class)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w:t>
      </w:r>
      <w:r>
        <w:lastRenderedPageBreak/>
        <w:t>of each session the user supplies a brief subjective rating, which is stored alongside objective performance for future model fine-tuning.</w:t>
      </w:r>
    </w:p>
    <w:p w14:paraId="017FA17F" w14:textId="77777777" w:rsidR="0062437E" w:rsidRDefault="00000000">
      <w:pPr>
        <w:jc w:val="both"/>
      </w:pPr>
      <w: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14:paraId="18632DAD" w14:textId="77777777" w:rsidR="0062437E" w:rsidRDefault="00000000">
      <w:pPr>
        <w:pStyle w:val="Heading3"/>
      </w:pPr>
      <w:bookmarkStart w:id="79" w:name="_Toc232024573"/>
      <w:r>
        <w:t>5.3.6 Data Structures and Telemetry</w:t>
      </w:r>
      <w:bookmarkEnd w:id="79"/>
    </w:p>
    <w:p w14:paraId="2FDC0397" w14:textId="77777777" w:rsidR="0062437E" w:rsidRDefault="00000000">
      <w:pPr>
        <w:jc w:val="both"/>
      </w:pPr>
      <w: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14:paraId="2682909C" w14:textId="77777777" w:rsidR="0062437E" w:rsidRDefault="00000000">
      <w:pPr>
        <w:pStyle w:val="TableCaption"/>
        <w:jc w:val="center"/>
      </w:pPr>
      <w:bookmarkStart w:id="80" w:name="_Toc232024698"/>
      <w: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rsidR="0062437E" w14:paraId="1670991A" w14:textId="77777777" w:rsidTr="006D68FE">
        <w:trPr>
          <w:jc w:val="center"/>
        </w:trPr>
        <w:tc>
          <w:tcPr>
            <w:tcW w:w="1129" w:type="dxa"/>
          </w:tcPr>
          <w:p w14:paraId="79F27D35" w14:textId="77777777" w:rsidR="0062437E" w:rsidRDefault="00000000">
            <w:r>
              <w:rPr>
                <w:b/>
                <w:sz w:val="20"/>
              </w:rPr>
              <w:t>Dimension</w:t>
            </w:r>
          </w:p>
        </w:tc>
        <w:tc>
          <w:tcPr>
            <w:tcW w:w="7366" w:type="dxa"/>
          </w:tcPr>
          <w:p w14:paraId="66BA5C37" w14:textId="77777777" w:rsidR="0062437E" w:rsidRDefault="00000000">
            <w:r>
              <w:rPr>
                <w:b/>
                <w:sz w:val="20"/>
              </w:rPr>
              <w:t>Fields</w:t>
            </w:r>
          </w:p>
        </w:tc>
      </w:tr>
      <w:tr w:rsidR="0062437E" w14:paraId="541AD85D" w14:textId="77777777" w:rsidTr="006D68FE">
        <w:trPr>
          <w:jc w:val="center"/>
        </w:trPr>
        <w:tc>
          <w:tcPr>
            <w:tcW w:w="1129" w:type="dxa"/>
          </w:tcPr>
          <w:p w14:paraId="78AE3C3B" w14:textId="77777777" w:rsidR="0062437E" w:rsidRDefault="00000000">
            <w:r>
              <w:rPr>
                <w:sz w:val="20"/>
              </w:rPr>
              <w:t>User</w:t>
            </w:r>
          </w:p>
        </w:tc>
        <w:tc>
          <w:tcPr>
            <w:tcW w:w="7366" w:type="dxa"/>
          </w:tcPr>
          <w:p w14:paraId="4F498FB4" w14:textId="77777777" w:rsidR="0062437E" w:rsidRDefault="00000000">
            <w:r>
              <w:rPr>
                <w:sz w:val="20"/>
              </w:rPr>
              <w:t>Unique device identifier; age; sex; physical condition; vision and hearing status; cognitive function status; medications; lower-limb strength baseline; balance baseline</w:t>
            </w:r>
          </w:p>
        </w:tc>
      </w:tr>
      <w:tr w:rsidR="0062437E" w14:paraId="2A5603D3" w14:textId="77777777" w:rsidTr="006D68FE">
        <w:trPr>
          <w:jc w:val="center"/>
        </w:trPr>
        <w:tc>
          <w:tcPr>
            <w:tcW w:w="1129" w:type="dxa"/>
          </w:tcPr>
          <w:p w14:paraId="24EB37D0" w14:textId="77777777" w:rsidR="0062437E" w:rsidRDefault="00000000">
            <w:r>
              <w:rPr>
                <w:sz w:val="20"/>
              </w:rPr>
              <w:t>Game</w:t>
            </w:r>
          </w:p>
        </w:tc>
        <w:tc>
          <w:tcPr>
            <w:tcW w:w="7366" w:type="dxa"/>
          </w:tcPr>
          <w:p w14:paraId="6EC8D9BC" w14:textId="77777777" w:rsidR="0062437E" w:rsidRDefault="00000000">
            <w:r>
              <w:rPr>
                <w:sz w:val="20"/>
              </w:rPr>
              <w:t>Session identifier; difficulty level (1–5); game type; session duration; stimulus type (visual, auditory); stimulus presentation speed and frequency; user response type (COP shift)</w:t>
            </w:r>
          </w:p>
        </w:tc>
      </w:tr>
      <w:tr w:rsidR="0062437E" w14:paraId="7DC4F962" w14:textId="77777777" w:rsidTr="006D68FE">
        <w:trPr>
          <w:jc w:val="center"/>
        </w:trPr>
        <w:tc>
          <w:tcPr>
            <w:tcW w:w="1129" w:type="dxa"/>
          </w:tcPr>
          <w:p w14:paraId="40DD792A" w14:textId="77777777" w:rsidR="0062437E" w:rsidRDefault="00000000">
            <w:r>
              <w:rPr>
                <w:sz w:val="20"/>
              </w:rPr>
              <w:t>Result</w:t>
            </w:r>
          </w:p>
        </w:tc>
        <w:tc>
          <w:tcPr>
            <w:tcW w:w="7366" w:type="dxa"/>
          </w:tcPr>
          <w:p w14:paraId="0B7E0CFD" w14:textId="77777777" w:rsidR="0062437E" w:rsidRDefault="00000000">
            <w:r>
              <w:rPr>
                <w:sz w:val="20"/>
              </w:rPr>
              <w:t>Correct response rate; average reaction time; maximum and minimum reaction time; left- and right-leg strength; symmetry of leg strength; fatigue rate; game score; star rating</w:t>
            </w:r>
          </w:p>
        </w:tc>
      </w:tr>
    </w:tbl>
    <w:p w14:paraId="08A01CA4" w14:textId="77777777" w:rsidR="0062437E" w:rsidRDefault="0062437E">
      <w:pPr>
        <w:spacing w:after="40"/>
      </w:pPr>
    </w:p>
    <w:p w14:paraId="0177729C" w14:textId="77777777" w:rsidR="0062437E" w:rsidRDefault="00000000">
      <w:pPr>
        <w:pStyle w:val="Heading3"/>
      </w:pPr>
      <w:bookmarkStart w:id="81" w:name="_Toc232024574"/>
      <w:r>
        <w:t>5.3.7 Sample User Profile</w:t>
      </w:r>
      <w:bookmarkEnd w:id="81"/>
    </w:p>
    <w:p w14:paraId="5E747288" w14:textId="77777777" w:rsidR="0062437E" w:rsidRDefault="00000000">
      <w:pPr>
        <w:jc w:val="both"/>
      </w:pPr>
      <w:r>
        <w:t xml:space="preserve">As a worked example, the system was tested on a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r>
      <w:r>
        <w:lastRenderedPageBreak/>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w:t>
      </w:r>
    </w:p>
    <w:p w14:paraId="345ABD86" w14:textId="77777777" w:rsidR="0062437E" w:rsidRDefault="00000000">
      <w:pPr>
        <w:pStyle w:val="Heading3"/>
      </w:pPr>
      <w:bookmarkStart w:id="82" w:name="_Toc232024575"/>
      <w:r>
        <w:t>5.3.8 Why a Skiing Game?</w:t>
      </w:r>
      <w:bookmarkEnd w:id="82"/>
    </w:p>
    <w:p w14:paraId="18259520" w14:textId="77777777" w:rsidR="0062437E" w:rsidRDefault="00000000">
      <w:pPr>
        <w:jc w:val="both"/>
      </w:pPr>
      <w: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14:paraId="74D69F20" w14:textId="77777777" w:rsidR="0062437E" w:rsidRDefault="00000000">
      <w:pPr>
        <w:jc w:val="both"/>
      </w:pPr>
      <w: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14:paraId="68A378CC" w14:textId="77777777" w:rsidR="0062437E" w:rsidRDefault="00000000">
      <w:pPr>
        <w:pStyle w:val="Heading3"/>
      </w:pPr>
      <w:bookmarkStart w:id="83" w:name="_Toc232024576"/>
      <w:r>
        <w:t>5.3.9 Development Methodology: The Claude Code-Assisted Workflow</w:t>
      </w:r>
      <w:bookmarkEnd w:id="83"/>
    </w:p>
    <w:p w14:paraId="625E12C8" w14:textId="77777777" w:rsidR="0062437E" w:rsidRDefault="00000000">
      <w:pPr>
        <w:jc w:val="both"/>
      </w:pPr>
      <w: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14:paraId="4E037958" w14:textId="77777777" w:rsidR="0062437E" w:rsidRDefault="00000000">
      <w:pPr>
        <w:jc w:val="both"/>
      </w:pPr>
      <w:r>
        <w:t xml:space="preserve">The development cycle had three iterative loops. The outer loop was a design loop. A change in the user-facing experience (a new obstacle pattern, a different visual feedback scheme, a revised five-attempt rule) was first specified in a short natural-language </w:t>
      </w:r>
      <w:r>
        <w:lastRenderedPageBreak/>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14:paraId="7652F404" w14:textId="77777777" w:rsidR="0062437E" w:rsidRDefault="00000000">
      <w:pPr>
        <w:jc w:val="both"/>
      </w:pPr>
      <w: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14:paraId="67682F7E" w14:textId="77777777" w:rsidR="0062437E" w:rsidRDefault="00000000">
      <w:pPr>
        <w:jc w:val="both"/>
      </w:pPr>
      <w: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r>
      <w:r>
        <w:lastRenderedPageBreak/>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14:paraId="22F2E026" w14:textId="77777777" w:rsidR="0062437E" w:rsidRDefault="00000000">
      <w:pPr>
        <w:jc w:val="both"/>
      </w:pPr>
      <w:r>
        <w:t>The Claude Code-assisted workflow is offered as a small methodological contribution rather than as a major one. Engineering doctoral programmes increasingly involve software components whose construction is itself an act of design. Documenting the AI-assisted vehicle by which the artefact was built, alongside the artefact itself, makes the action research more reproducible and clarifies which engineering decisions belong to the developer and which were accelerated by tooling.</w:t>
      </w:r>
    </w:p>
    <w:p w14:paraId="5A8DD072" w14:textId="77777777" w:rsidR="0062437E" w:rsidRDefault="00000000">
      <w:pPr>
        <w:pStyle w:val="Heading3"/>
      </w:pPr>
      <w:bookmarkStart w:id="84" w:name="_Toc232024577"/>
      <w:r>
        <w:t>5.3.10 Dynamic Game States: An Agentic-AI-Driven, Loss-Free Game Mechanic (Secondary Contribution)</w:t>
      </w:r>
      <w:bookmarkEnd w:id="84"/>
    </w:p>
    <w:p w14:paraId="0D827990" w14:textId="77777777" w:rsidR="0062437E" w:rsidRDefault="00000000">
      <w:pPr>
        <w:jc w:val="both"/>
      </w:pPr>
      <w: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14:paraId="617E3C1D" w14:textId="77777777" w:rsidR="0062437E" w:rsidRDefault="00000000">
      <w:pPr>
        <w:jc w:val="both"/>
      </w:pPr>
      <w: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r>
      <w:r>
        <w:lastRenderedPageBreak/>
        <w:t>are design specifications to be tested. Terms such as "identity-asset guard" describe the design intent, not a verified psychological mechanism.</w:t>
      </w:r>
    </w:p>
    <w:p w14:paraId="42D50438" w14:textId="77777777" w:rsidR="0062437E" w:rsidRDefault="00000000">
      <w:pPr>
        <w:keepNext/>
        <w:spacing w:before="160" w:after="40"/>
        <w:jc w:val="center"/>
      </w:pPr>
      <w:r>
        <w:drawing>
          <wp:inline xmlns:a="http://schemas.openxmlformats.org/drawingml/2006/main" xmlns:pic="http://schemas.openxmlformats.org/drawingml/2006/pictur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14:paraId="010FB077" w14:textId="77777777" w:rsidR="0062437E" w:rsidRDefault="00000000">
      <w:pPr>
        <w:pStyle w:val="FigureCaption"/>
        <w:jc w:val="center"/>
      </w:pPr>
      <w: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14:paraId="51F169B8" w14:textId="77777777" w:rsidR="0062437E" w:rsidRDefault="00000000">
      <w:pPr>
        <w:jc w:val="both"/>
      </w:pPr>
      <w: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14:paraId="3571A34B" w14:textId="77777777" w:rsidR="0062437E" w:rsidRDefault="00000000">
      <w:pPr>
        <w:jc w:val="both"/>
      </w:pPr>
      <w: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r>
      <w:r>
        <w:lastRenderedPageBreak/>
        <w:t>comprehension, challenge adequacy and unintended concealment of clinically important information. A "loss-free" surface must not become a challenge-free or misleading surface.</w:t>
      </w:r>
    </w:p>
    <w:p w14:paraId="63924551" w14:textId="77777777" w:rsidR="0062437E" w:rsidRDefault="00000000">
      <w:pPr>
        <w:pStyle w:val="Heading2"/>
      </w:pPr>
      <w:bookmarkStart w:id="85" w:name="_Toc232024578"/>
      <w:r>
        <w:t>5.4 Participants and Data Governance</w:t>
      </w:r>
      <w:bookmarkEnd w:id="85"/>
    </w:p>
    <w:p w14:paraId="7D7A22CB" w14:textId="77777777" w:rsidR="0062437E" w:rsidRDefault="00000000">
      <w:pPr>
        <w:jc w:val="both"/>
      </w:pPr>
      <w: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r>
        <w:rPr>
          <w:i/>
        </w:rPr>
        <w:t>(Photographs to be inserted here.)</w:t>
      </w:r>
    </w:p>
    <w:p>
      <w:pPr>
        <w:pStyle w:val="FigureCaption"/>
      </w:pPr>
      <w:r>
        <w:t>Figure 5.3A. Participants playing the skiing game on the InBody pressure panel during the Stage-2 deployment. Photographs used with written consent; identifying features obscured where required.</w:t>
      </w:r>
    </w:p>
    <w:p w14:paraId="5195B4F0" w14:textId="77777777" w:rsidR="0062437E" w:rsidRDefault="00000000">
      <w:pPr>
        <w:pStyle w:val="Heading2"/>
      </w:pPr>
      <w:bookmarkStart w:id="86" w:name="_Toc232024579"/>
      <w:r>
        <w:t>5.5 Quantitative Findings</w:t>
      </w:r>
      <w:bookmarkEnd w:id="86"/>
    </w:p>
    <w:p w14:paraId="774B4A4E" w14:textId="77777777" w:rsidR="0062437E" w:rsidRDefault="00000000">
      <w:pPr>
        <w:jc w:val="both"/>
      </w:pPr>
      <w: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younger control participants (aged 36 and 53) are reported separately,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w:t>
      </w:r>
    </w:p>
    <w:p>
      <w: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14:paraId="1E6E7A7D" w14:textId="77777777" w:rsidR="0062437E" w:rsidRDefault="00000000">
      <w:pPr>
        <w:pStyle w:val="TableCaption"/>
        <w:jc w:val="center"/>
      </w:pPr>
      <w:bookmarkStart w:id="87" w:name="_Toc232024699"/>
      <w: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rsidR="0062437E" w14:paraId="6DDF5734" w14:textId="77777777">
        <w:trPr>
          <w:jc w:val="center"/>
        </w:trPr>
        <w:tc>
          <w:tcPr>
            <w:tcW w:w="4252" w:type="dxa"/>
          </w:tcPr>
          <w:p w14:paraId="0F5DD352" w14:textId="77777777" w:rsidR="0062437E" w:rsidRDefault="00000000">
            <w:r>
              <w:rPr>
                <w:b/>
                <w:sz w:val="20"/>
              </w:rPr>
              <w:t>Engagement metric</w:t>
            </w:r>
          </w:p>
        </w:tc>
        <w:tc>
          <w:tcPr>
            <w:tcW w:w="4252" w:type="dxa"/>
          </w:tcPr>
          <w:p w14:paraId="1D80B653" w14:textId="77777777" w:rsidR="0062437E" w:rsidRDefault="00000000">
            <w:r>
              <w:rPr>
                <w:b/>
                <w:sz w:val="20"/>
              </w:rPr>
              <w:t>Value</w:t>
            </w:r>
          </w:p>
        </w:tc>
      </w:tr>
      <w:tr w:rsidR="0062437E" w14:paraId="405C8624" w14:textId="77777777">
        <w:trPr>
          <w:jc w:val="center"/>
        </w:trPr>
        <w:tc>
          <w:tcPr>
            <w:tcW w:w="4252" w:type="dxa"/>
          </w:tcPr>
          <w:p w14:paraId="2C2169EA" w14:textId="77777777" w:rsidR="0062437E" w:rsidRDefault="00000000">
            <w:r>
              <w:rPr>
                <w:sz w:val="20"/>
              </w:rPr>
              <w:t>Low engagement (≤ 3 cycles)</w:t>
            </w:r>
          </w:p>
        </w:tc>
        <w:tc>
          <w:tcPr>
            <w:tcW w:w="4252" w:type="dxa"/>
          </w:tcPr>
          <w:p w14:paraId="18E911CC" w14:textId="77777777" w:rsidR="0062437E" w:rsidRDefault="00000000">
            <w:r>
              <w:rPr>
                <w:sz w:val="20"/>
              </w:rPr>
              <w:t>21/30 (70%)</w:t>
            </w:r>
          </w:p>
        </w:tc>
      </w:tr>
      <w:tr w:rsidR="0062437E" w14:paraId="27F06D74" w14:textId="77777777">
        <w:trPr>
          <w:jc w:val="center"/>
        </w:trPr>
        <w:tc>
          <w:tcPr>
            <w:tcW w:w="4252" w:type="dxa"/>
          </w:tcPr>
          <w:p w14:paraId="3892F469" w14:textId="77777777" w:rsidR="0062437E" w:rsidRDefault="00000000">
            <w:r>
              <w:rPr>
                <w:sz w:val="20"/>
              </w:rPr>
              <w:t>Sustained (≥ 4 cycles)</w:t>
            </w:r>
          </w:p>
        </w:tc>
        <w:tc>
          <w:tcPr>
            <w:tcW w:w="4252" w:type="dxa"/>
          </w:tcPr>
          <w:p w14:paraId="78B7381B" w14:textId="77777777" w:rsidR="0062437E" w:rsidRDefault="00000000">
            <w:r>
              <w:rPr>
                <w:sz w:val="20"/>
              </w:rPr>
              <w:t>9/30 (30%)</w:t>
            </w:r>
          </w:p>
        </w:tc>
      </w:tr>
      <w:tr w:rsidR="0062437E" w14:paraId="0C506B1A" w14:textId="77777777">
        <w:trPr>
          <w:jc w:val="center"/>
        </w:trPr>
        <w:tc>
          <w:tcPr>
            <w:tcW w:w="4252" w:type="dxa"/>
          </w:tcPr>
          <w:p w14:paraId="4DA3C88B" w14:textId="77777777" w:rsidR="0062437E" w:rsidRDefault="00000000">
            <w:r>
              <w:rPr>
                <w:sz w:val="20"/>
              </w:rPr>
              <w:t>Single-session exits</w:t>
            </w:r>
          </w:p>
        </w:tc>
        <w:tc>
          <w:tcPr>
            <w:tcW w:w="4252" w:type="dxa"/>
          </w:tcPr>
          <w:p w14:paraId="1F514853" w14:textId="77777777" w:rsidR="0062437E" w:rsidRDefault="00000000">
            <w:r>
              <w:rPr>
                <w:sz w:val="20"/>
              </w:rPr>
              <w:t>8/30 (27%)</w:t>
            </w:r>
          </w:p>
        </w:tc>
      </w:tr>
      <w:tr w:rsidR="0062437E" w14:paraId="19BB12E9" w14:textId="77777777">
        <w:trPr>
          <w:jc w:val="center"/>
        </w:trPr>
        <w:tc>
          <w:tcPr>
            <w:tcW w:w="4252" w:type="dxa"/>
          </w:tcPr>
          <w:p w14:paraId="04297AD9" w14:textId="77777777" w:rsidR="00EE7E37" w:rsidRDefault="00000000">
            <w:r>
              <w:t>Observed re-engagement after disengagement within eight weeks</w:t>
            </w:r>
          </w:p>
        </w:tc>
        <w:tc>
          <w:tcPr>
            <w:tcW w:w="4252" w:type="dxa"/>
          </w:tcPr>
          <w:p w14:paraId="465A855D" w14:textId="77777777" w:rsidR="00EE7E37" w:rsidRDefault="00000000">
            <w:r>
              <w:t>0/21 low-engagement participants (0%)</w:t>
            </w:r>
          </w:p>
        </w:tc>
      </w:tr>
    </w:tbl>
    <w:p w14:paraId="38D12B1E" w14:textId="77777777" w:rsidR="0062437E" w:rsidRDefault="0062437E">
      <w:pPr>
        <w:spacing w:after="40"/>
      </w:pPr>
    </w:p>
    <w:p w14:paraId="4B6FF9C3" w14:textId="77777777" w:rsidR="0062437E" w:rsidRDefault="00000000">
      <w:pPr>
        <w:jc w:val="both"/>
      </w:pPr>
      <w:r>
        <w:t xml:space="preserve">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w:t>
      </w:r>
      <w:r>
        <w:t>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14:paraId="21CD7BD8" w14:textId="77777777" w:rsidR="0062437E" w:rsidRDefault="00000000">
      <w:pPr>
        <w:jc w:val="center"/>
      </w:pPr>
      <w:bookmarkStart w:id="88" w:name="_Toc232024700"/>
      <w:bookmarkEnd w:id="88"/>
      <w: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p>
    <w:p w14:paraId="2E16D01A" w14:textId="77777777" w:rsidR="00EE7E37" w:rsidRDefault="00000000">
      <w:pPr>
        <w:spacing w:before="120" w:after="80"/>
      </w:pPr>
      <w:r>
        <w:drawing>
          <wp:inline xmlns:a="http://schemas.openxmlformats.org/drawingml/2006/main" xmlns:pic="http://schemas.openxmlformats.org/drawingml/2006/pictur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14:paraId="3C3A514F" w14:textId="77777777" w:rsidR="0062437E" w:rsidRDefault="00000000">
      <w:pPr>
        <w:pStyle w:val="FigureCaption"/>
        <w:jc w:val="center"/>
      </w:pPr>
      <w: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14:paraId="244E11B4" w14:textId="77777777" w:rsidR="0062437E" w:rsidRDefault="00000000">
      <w:pPr>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a14:shadowObscured xmlns:a14="http://schemas.microsoft.com/office/drawing/2010/main"/>
                      </a:ext>
                    </a:extLst>
                  </pic:spPr>
                </pic:pic>
              </a:graphicData>
            </a:graphic>
          </wp:inline>
        </w:drawing>
      </w:r>
    </w:p>
    <w:p w14:paraId="6209DD3D" w14:textId="77777777" w:rsidR="0062437E" w:rsidRDefault="00000000">
      <w:pPr>
        <w:pStyle w:val="FigureCaption"/>
        <w:jc w:val="center"/>
      </w:pPr>
      <w:r>
        <w:t>Figure 5.5. Participant flow diagram (Stage 2, N = 30): no re-engagement was observed among the twenty-one low-engagement participants during the eight-week study window.</w:t>
      </w:r>
    </w:p>
    <w:p>
      <w:pPr>
        <w:pStyle w:val="Heading2"/>
      </w:pPr>
      <w:r>
        <w:t>5.5A Translating the Findings into Design Priorities: A QFD Pipeline</w:t>
      </w:r>
    </w:p>
    <w:p>
      <w: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TableCaption"/>
      </w:pPr>
      <w: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Pr>
                <w:sz w:val="20"/>
              </w:rPr>
            </w:r>
            <w:r>
              <w:rPr>
                <w:b/>
                <w:sz w:val="20"/>
              </w:rPr>
              <w:t>User need (voice of the user)</w:t>
            </w:r>
          </w:p>
        </w:tc>
        <w:tc>
          <w:tcPr>
            <w:tcW w:type="dxa" w:w="1215"/>
          </w:tcPr>
          <w:p>
            <w:r>
              <w:rPr>
                <w:sz w:val="20"/>
              </w:rPr>
            </w:r>
            <w:r>
              <w:rPr>
                <w:b/>
                <w:sz w:val="20"/>
              </w:rPr>
              <w:t>Evidence from the data</w:t>
            </w:r>
          </w:p>
        </w:tc>
        <w:tc>
          <w:tcPr>
            <w:tcW w:type="dxa" w:w="1215"/>
          </w:tcPr>
          <w:p>
            <w:r>
              <w:rPr>
                <w:sz w:val="20"/>
              </w:rPr>
            </w:r>
            <w:r>
              <w:rPr>
                <w:b/>
                <w:sz w:val="20"/>
              </w:rPr>
              <w:t>Construct</w:t>
            </w:r>
          </w:p>
        </w:tc>
        <w:tc>
          <w:tcPr>
            <w:tcW w:type="dxa" w:w="1215"/>
          </w:tcPr>
          <w:p>
            <w:r>
              <w:rPr>
                <w:sz w:val="20"/>
              </w:rPr>
            </w:r>
            <w:r>
              <w:rPr>
                <w:b/>
                <w:sz w:val="20"/>
              </w:rPr>
              <w:t>Adaptive difficulty (L2)</w:t>
            </w:r>
          </w:p>
        </w:tc>
        <w:tc>
          <w:tcPr>
            <w:tcW w:type="dxa" w:w="1215"/>
          </w:tcPr>
          <w:p>
            <w:r>
              <w:rPr>
                <w:sz w:val="20"/>
              </w:rPr>
            </w:r>
            <w:r>
              <w:rPr>
                <w:b/>
                <w:sz w:val="20"/>
              </w:rPr>
              <w:t>Loss-free states</w:t>
            </w:r>
          </w:p>
        </w:tc>
        <w:tc>
          <w:tcPr>
            <w:tcW w:type="dxa" w:w="1215"/>
          </w:tcPr>
          <w:p>
            <w:r>
              <w:rPr>
                <w:sz w:val="20"/>
              </w:rPr>
            </w:r>
            <w:r>
              <w:rPr>
                <w:b/>
                <w:sz w:val="20"/>
              </w:rPr>
              <w:t>Trajectory display (L5)</w:t>
            </w:r>
          </w:p>
        </w:tc>
        <w:tc>
          <w:tcPr>
            <w:tcW w:type="dxa" w:w="1215"/>
          </w:tcPr>
          <w:p>
            <w:r>
              <w:rPr>
                <w:sz w:val="20"/>
              </w:rPr>
            </w:r>
            <w:r>
              <w:rPr>
                <w:b/>
                <w:sz w:val="20"/>
              </w:rPr>
              <w:t>Coaching (L6)</w:t>
            </w:r>
          </w:p>
        </w:tc>
      </w:tr>
      <w:tr>
        <w:tc>
          <w:tcPr>
            <w:tcW w:type="dxa" w:w="1215"/>
          </w:tcPr>
          <w:p>
            <w:r>
              <w:rPr>
                <w:sz w:val="20"/>
              </w:rPr>
            </w:r>
            <w:r>
              <w:rPr>
                <w:sz w:val="20"/>
              </w:rPr>
              <w:t>Challenge that matches my ability</w:t>
            </w:r>
          </w:p>
        </w:tc>
        <w:tc>
          <w:tcPr>
            <w:tcW w:type="dxa" w:w="1215"/>
          </w:tcPr>
          <w:p>
            <w:r>
              <w:rPr>
                <w:sz w:val="20"/>
              </w:rPr>
            </w:r>
            <w:r>
              <w:rPr>
                <w:sz w:val="20"/>
              </w:rPr>
              <w:t>70.0% disengaged at ≤3 cycles; satisfaction 9/9 among sustained vs 11/21 (p = .013)</w:t>
            </w:r>
          </w:p>
        </w:tc>
        <w:tc>
          <w:tcPr>
            <w:tcW w:type="dxa" w:w="1215"/>
          </w:tcPr>
          <w:p>
            <w:r>
              <w:rPr>
                <w:sz w:val="20"/>
              </w:rPr>
            </w:r>
            <w:r>
              <w:rPr>
                <w:sz w:val="20"/>
              </w:rPr>
              <w:t>Flow / PEOU (TAM)</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r>
          </w:p>
        </w:tc>
        <w:tc>
          <w:tcPr>
            <w:tcW w:type="dxa" w:w="1215"/>
          </w:tcPr>
          <w:p>
            <w:r>
              <w:rPr>
                <w:sz w:val="20"/>
              </w:rPr>
            </w:r>
            <w:r>
              <w:rPr>
                <w:sz w:val="20"/>
              </w:rPr>
              <w:t>◐</w:t>
            </w:r>
          </w:p>
        </w:tc>
      </w:tr>
      <w:tr>
        <w:tc>
          <w:tcPr>
            <w:tcW w:type="dxa" w:w="1215"/>
          </w:tcPr>
          <w:p>
            <w:r>
              <w:rPr>
                <w:sz w:val="20"/>
              </w:rPr>
            </w:r>
            <w:r>
              <w:rPr>
                <w:sz w:val="20"/>
              </w:rPr>
              <w:t>Failure must not feel like a verdict about me</w:t>
            </w:r>
          </w:p>
        </w:tc>
        <w:tc>
          <w:tcPr>
            <w:tcW w:type="dxa" w:w="1215"/>
          </w:tcPr>
          <w:p>
            <w:r>
              <w:rPr>
                <w:sz w:val="20"/>
              </w:rPr>
            </w:r>
            <w:r>
              <w:rPr>
                <w:sz w:val="20"/>
              </w:rPr>
              <w:t>0/21 re-engagement after disengagement; Stage-1: ~74% adverse first experience among prior users</w:t>
            </w:r>
          </w:p>
        </w:tc>
        <w:tc>
          <w:tcPr>
            <w:tcW w:type="dxa" w:w="1215"/>
          </w:tcPr>
          <w:p>
            <w:r>
              <w:rPr>
                <w:sz w:val="20"/>
              </w:rPr>
            </w:r>
            <w:r>
              <w:rPr>
                <w:sz w:val="20"/>
              </w:rPr>
              <w:t>Loss aversion / D8 (Octalysis)</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r>
        <w:tc>
          <w:tcPr>
            <w:tcW w:type="dxa" w:w="1215"/>
          </w:tcPr>
          <w:p>
            <w:r>
              <w:rPr>
                <w:sz w:val="20"/>
              </w:rPr>
            </w:r>
            <w:r>
              <w:rPr>
                <w:sz w:val="20"/>
              </w:rPr>
              <w:t>Visible personal progress</w:t>
            </w:r>
          </w:p>
        </w:tc>
        <w:tc>
          <w:tcPr>
            <w:tcW w:type="dxa" w:w="1215"/>
          </w:tcPr>
          <w:p>
            <w:r>
              <w:rPr>
                <w:sz w:val="20"/>
              </w:rPr>
            </w:r>
            <w:r>
              <w:rPr>
                <w:sz w:val="20"/>
              </w:rPr>
              <w:t>Recorded index and self-report diverge (5/8 single-session positive change, 2/8 felt improvement)</w:t>
            </w:r>
          </w:p>
        </w:tc>
        <w:tc>
          <w:tcPr>
            <w:tcW w:type="dxa" w:w="1215"/>
          </w:tcPr>
          <w:p>
            <w:r>
              <w:rPr>
                <w:sz w:val="20"/>
              </w:rPr>
            </w:r>
            <w:r>
              <w:rPr>
                <w:sz w:val="20"/>
              </w:rPr>
              <w:t>Competence (SDT) / D2</w:t>
            </w:r>
          </w:p>
        </w:tc>
        <w:tc>
          <w:tcPr>
            <w:tcW w:type="dxa" w:w="1215"/>
          </w:tcPr>
          <w:p>
            <w:r>
              <w:rPr>
                <w:sz w:val="20"/>
              </w:rPr>
            </w:r>
            <w:r>
              <w:rPr>
                <w:sz w:val="20"/>
              </w:rPr>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r>
        <w:tc>
          <w:tcPr>
            <w:tcW w:type="dxa" w:w="1215"/>
          </w:tcPr>
          <w:p>
            <w:r>
              <w:rPr>
                <w:sz w:val="20"/>
              </w:rPr>
            </w:r>
            <w:r>
              <w:rPr>
                <w:sz w:val="20"/>
              </w:rPr>
              <w:t>Understandable, non-clinical feedback</w:t>
            </w:r>
          </w:p>
        </w:tc>
        <w:tc>
          <w:tcPr>
            <w:tcW w:type="dxa" w:w="1215"/>
          </w:tcPr>
          <w:p>
            <w:r>
              <w:rPr>
                <w:sz w:val="20"/>
              </w:rPr>
            </w:r>
            <w:r>
              <w:rPr>
                <w:sz w:val="20"/>
              </w:rPr>
              <w:t>60.0% self-reported improvement; satisfaction associated with staying</w:t>
            </w:r>
          </w:p>
        </w:tc>
        <w:tc>
          <w:tcPr>
            <w:tcW w:type="dxa" w:w="1215"/>
          </w:tcPr>
          <w:p>
            <w:r>
              <w:rPr>
                <w:sz w:val="20"/>
              </w:rPr>
            </w:r>
            <w:r>
              <w:rPr>
                <w:sz w:val="20"/>
              </w:rPr>
              <w:t>Gerontechnology anxiety (STAM)</w:t>
            </w:r>
          </w:p>
        </w:tc>
        <w:tc>
          <w:tcPr>
            <w:tcW w:type="dxa" w:w="1215"/>
          </w:tcPr>
          <w:p>
            <w:r>
              <w:rPr>
                <w:sz w:val="20"/>
              </w:rPr>
            </w:r>
            <w:r>
              <w:rPr>
                <w:sz w:val="20"/>
              </w:rPr>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r>
        <w:tc>
          <w:tcPr>
            <w:tcW w:type="dxa" w:w="1215"/>
          </w:tcPr>
          <w:p>
            <w:r>
              <w:rPr>
                <w:sz w:val="20"/>
              </w:rPr>
            </w:r>
            <w:r>
              <w:rPr>
                <w:sz w:val="20"/>
              </w:rPr>
              <w:t>Reward for effort, not only outcome</w:t>
            </w:r>
          </w:p>
        </w:tc>
        <w:tc>
          <w:tcPr>
            <w:tcW w:type="dxa" w:w="1215"/>
          </w:tcPr>
          <w:p>
            <w:r>
              <w:rPr>
                <w:sz w:val="20"/>
              </w:rPr>
            </w:r>
            <w:r>
              <w:rPr>
                <w:sz w:val="20"/>
              </w:rPr>
              <w:t>Coin loop sustained play in completers (≥4 cycles: 9/30)</w:t>
            </w:r>
          </w:p>
        </w:tc>
        <w:tc>
          <w:tcPr>
            <w:tcW w:type="dxa" w:w="1215"/>
          </w:tcPr>
          <w:p>
            <w:r>
              <w:rPr>
                <w:sz w:val="20"/>
              </w:rPr>
            </w:r>
            <w:r>
              <w:rPr>
                <w:sz w:val="20"/>
              </w:rPr>
              <w:t>Learn-to-earn / D4</w:t>
            </w:r>
          </w:p>
        </w:tc>
        <w:tc>
          <w:tcPr>
            <w:tcW w:type="dxa" w:w="1215"/>
          </w:tcPr>
          <w:p>
            <w:r>
              <w:rPr>
                <w:sz w:val="20"/>
              </w:rPr>
            </w:r>
            <w:r>
              <w:rPr>
                <w:sz w:val="20"/>
              </w:rPr>
              <w:t>◐</w:t>
            </w:r>
          </w:p>
        </w:tc>
        <w:tc>
          <w:tcPr>
            <w:tcW w:type="dxa" w:w="1215"/>
          </w:tcPr>
          <w:p>
            <w:r>
              <w:rPr>
                <w:sz w:val="20"/>
              </w:rPr>
            </w:r>
            <w:r>
              <w:rPr>
                <w:sz w:val="20"/>
              </w:rPr>
            </w:r>
          </w:p>
        </w:tc>
        <w:tc>
          <w:tcPr>
            <w:tcW w:type="dxa" w:w="1215"/>
          </w:tcPr>
          <w:p>
            <w:r>
              <w:rPr>
                <w:sz w:val="20"/>
              </w:rPr>
            </w:r>
            <w:r>
              <w:rPr>
                <w:sz w:val="20"/>
              </w:rPr>
              <w:t>◐</w:t>
            </w:r>
          </w:p>
        </w:tc>
        <w:tc>
          <w:tcPr>
            <w:tcW w:type="dxa" w:w="1215"/>
          </w:tcPr>
          <w:p>
            <w:r>
              <w:rPr>
                <w:sz w:val="20"/>
              </w:rPr>
            </w:r>
            <w:r>
              <w:rPr>
                <w:sz w:val="20"/>
              </w:rPr>
            </w:r>
          </w:p>
        </w:tc>
      </w:tr>
      <w:tr>
        <w:tc>
          <w:tcPr>
            <w:tcW w:type="dxa" w:w="1215"/>
          </w:tcPr>
          <w:p>
            <w:r>
              <w:rPr>
                <w:sz w:val="20"/>
              </w:rPr>
            </w:r>
            <w:r>
              <w:rPr>
                <w:sz w:val="20"/>
              </w:rPr>
              <w:t>A reason to come back</w:t>
            </w:r>
          </w:p>
        </w:tc>
        <w:tc>
          <w:tcPr>
            <w:tcW w:type="dxa" w:w="1215"/>
          </w:tcPr>
          <w:p>
            <w:r>
              <w:rPr>
                <w:sz w:val="20"/>
              </w:rPr>
            </w:r>
            <w:r>
              <w:rPr>
                <w:sz w:val="20"/>
              </w:rPr>
              <w:t>No observed return in Stage 2; Stage-3 decoupled cohort returned 15/23</w:t>
            </w:r>
          </w:p>
        </w:tc>
        <w:tc>
          <w:tcPr>
            <w:tcW w:type="dxa" w:w="1215"/>
          </w:tcPr>
          <w:p>
            <w:r>
              <w:rPr>
                <w:sz w:val="20"/>
              </w:rPr>
            </w:r>
            <w:r>
              <w:rPr>
                <w:sz w:val="20"/>
              </w:rPr>
              <w:t>Behavioural intention (TAM/STAM)</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c>
          <w:tcPr>
            <w:tcW w:type="dxa" w:w="1215"/>
          </w:tcPr>
          <w:p>
            <w:r>
              <w:rPr>
                <w:sz w:val="20"/>
              </w:rPr>
            </w:r>
            <w:r>
              <w:rPr>
                <w:sz w:val="20"/>
              </w:rPr>
              <w:t>●</w:t>
            </w:r>
          </w:p>
        </w:tc>
      </w:tr>
    </w:tbl>
    <w:p>
      <w: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14:paraId="2F794580" w14:textId="77777777" w:rsidR="0062437E" w:rsidRDefault="00000000">
      <w:pPr>
        <w:pStyle w:val="Heading2"/>
      </w:pPr>
      <w:r>
        <w:t>5.6 The F4 Cluster and the Objective-Score-Improvement/Non-Return Paradox</w:t>
      </w:r>
    </w:p>
    <w:p w14:paraId="5A6C1F42" w14:textId="77777777" w:rsidR="0062437E" w:rsidRDefault="00000000">
      <w:pPr>
        <w:jc w:val="both"/>
      </w:pPr>
      <w:r>
        <w:rPr>
          <w:i w:val="0"/>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item-to-composite mapping rule is specified with the codebook in Appendix B.)</w:t>
      </w:r>
    </w:p>
    <w:p w14:paraId="00F80611" w14:textId="77777777" w:rsidR="0062437E" w:rsidRDefault="00000000">
      <w:pPr>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14:paraId="460D5A8B" w14:textId="77777777" w:rsidR="0062437E" w:rsidRDefault="00000000">
      <w:pPr>
        <w:pStyle w:val="FigureCaption"/>
        <w:jc w:val="center"/>
      </w:pPr>
      <w:bookmarkStart w:id="89" w:name="_Toc232024687"/>
      <w:r>
        <w:t>Figure 5.6. Distribution of FIAS composite scores across all 30 participants. Threshold gap visible between scores 5 and 9.</w:t>
      </w:r>
      <w:bookmarkEnd w:id="89"/>
    </w:p>
    <w:p w14:paraId="09577253" w14:textId="77777777" w:rsidR="0062437E" w:rsidRDefault="00000000">
      <w:pPr>
        <w:jc w:val="both"/>
      </w:pPr>
      <w:r>
        <w:t>The empty interval in the score distribution requires cautious interpretation. It may reflect a genuine discontinuity, the mechanical effect of scoring thresholds, criterion contamination, or sampling variation in a cohort of thirty. The full codebook must specify all items, weights, decision rules, missing-data handling and the relation between predictors and outcomes. In particular, cycle count and non-return should not be used to define a score that is then claimed to predict the same outcome without an explicitly separated validation analysis. The F4 cluster rests on six participants, so every mechanism claim based on it is provisional until two independent coders apply a fixed rubric with reported agreement and the construct is evaluated in an external sample.</w:t>
      </w:r>
    </w:p>
    <w:p w14:paraId="7AC98156" w14:textId="77777777" w:rsidR="0062437E" w:rsidRDefault="00000000">
      <w:pPr>
        <w:pStyle w:val="Heading2"/>
      </w:pPr>
      <w:bookmarkStart w:id="90" w:name="_Toc232024581"/>
      <w:r>
        <w:t>5.7 Theoretical Extension: Endowment, Stereotype Threat, Domain Reframing</w:t>
      </w:r>
      <w:bookmarkEnd w:id="90"/>
    </w:p>
    <w:p w14:paraId="1F73C05F" w14:textId="77777777" w:rsidR="0062437E" w:rsidRDefault="00000000">
      <w:pPr>
        <w:jc w:val="both"/>
      </w:pPr>
      <w: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14:paraId="36A7C737" w14:textId="77777777" w:rsidR="0062437E" w:rsidRDefault="00000000">
      <w:pPr>
        <w:keepNext/>
        <w:spacing w:before="160" w:after="40"/>
        <w:jc w:val="center"/>
      </w:pPr>
      <w:r>
        <w:drawing>
          <wp:inline xmlns:a="http://schemas.openxmlformats.org/drawingml/2006/main" xmlns:pic="http://schemas.openxmlformats.org/drawingml/2006/pictur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14:paraId="5D92667D" w14:textId="77777777" w:rsidR="0062437E" w:rsidRDefault="00000000">
      <w:pPr>
        <w:pStyle w:val="FigureCaption"/>
        <w:jc w:val="center"/>
      </w:pPr>
      <w: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14:paraId="5472BD9F" w14:textId="77777777" w:rsidR="0062437E" w:rsidRDefault="00000000">
      <w:pPr>
        <w:pStyle w:val="Heading2"/>
      </w:pPr>
      <w:bookmarkStart w:id="91" w:name="_Toc232024582"/>
      <w:r>
        <w:t>5.8 Information-Entropy Lens</w:t>
      </w:r>
      <w:bookmarkEnd w:id="91"/>
    </w:p>
    <w:p w14:paraId="50E17266" w14:textId="77777777" w:rsidR="0062437E" w:rsidRDefault="00000000">
      <w:pPr>
        <w:jc w:val="both"/>
      </w:pPr>
      <w: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14:paraId="73EE93A2" w14:textId="77777777" w:rsidR="0062437E" w:rsidRDefault="00000000">
      <w:pPr>
        <w:pStyle w:val="Heading2"/>
      </w:pPr>
      <w:bookmarkStart w:id="92" w:name="_Toc232024583"/>
      <w:r>
        <w:t>5.9 Limitations and What Stage 2 Establishes</w:t>
      </w:r>
      <w:bookmarkEnd w:id="92"/>
    </w:p>
    <w:p w14:paraId="22A2B33A" w14:textId="77777777" w:rsidR="0062437E" w:rsidRDefault="00000000">
      <w:pPr>
        <w:jc w:val="both"/>
      </w:pPr>
      <w:r>
        <w:rPr>
          <w:i w:val="0"/>
        </w:rPr>
        <w:t>Stage 2 is an exploratory field study, and its boundaries are part of its design rather than flaws discovered afterwards. The sample is small and single-site, which is what allowed an embedded researcher to watch every participant's journey closely; the observation window is eight weeks, long enough to see the abandonment pattern form; the archive holds cycle counts and pre/post scores rather than timestamps, so the temporal texture of disengagement is a question for the instrumented next study. The recorded index was measured once before and once after the window on an instrument whose short-interval test-retest variability is known (Kim et al., 2018), so within-deployment change is read as a promising signal to be confirmed. Self-reports were gathered by facility staff, whose familiarity put participants at ease and may also have inclined answers toward courtesy — both effects are acknowledged. The week-2 motivational-orientation classification was withdrawn when its coding records could not be produced (§5.5); the provisional FIAS composite awaits its independent codebook; FES-I joins the baseline battery in the confirmatory study; and the clinical meaning of short-term index change is a question this thesis deliberately leaves to clinical colleagues., and not demographically diverse; the observation window is short, so nothing is claimed about sustained use beyond eight weeks. The archived dataset contains no timestamps, so the temporal structure of disengagement could not be analysed. Measurement constraints are material: the recorded index was measured once before and once after the window on a single instrument whose short-interval test-retest variability is non-trivial (Kim et al., 2018). The self-reported outcomes are vulnerable to courtesy and demand bias, since the questionnaires were administered by facility staff in a setting where participants knew the deployment was a facility initiative. the week-2 motivational-orientation classification was withdrawn because its coding records could not be produced (§5.5); the provisional FIAS composite appears to reuse cycle-count information; FES-I was not available as a baseline covariate; the embedded investigator was not complemented by an independent observer; and the clinical meaning of short-term index change was not established.</w:t>
      </w:r>
    </w:p>
    <w:p w14:paraId="56C277D5" w14:textId="77777777" w:rsidR="0062437E" w:rsidRDefault="00000000">
      <w:pPr>
        <w:jc w:val="both"/>
      </w:pPr>
      <w: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14:paraId="7D7C1651"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1C712FDE" w14:textId="77777777" w:rsidR="0062437E" w:rsidRDefault="00000000">
      <w:pPr>
        <w:pStyle w:val="Heading1"/>
        <w:pageBreakBefore/>
      </w:pPr>
      <w:r>
        <w:lastRenderedPageBreak/>
        <w:t>Chapter 6 Stage 3 - Participant-Facing Decoupling: Between-Cohort Evidence for a Frame-Sensitive Account</w:t>
      </w:r>
    </w:p>
    <w:p w14:paraId="3D4616AA" w14:textId="77777777" w:rsidR="0062437E" w:rsidRDefault="00000000">
      <w:pPr>
        <w:pStyle w:val="Heading2"/>
      </w:pPr>
      <w:bookmarkStart w:id="93" w:name="_Toc232024585"/>
      <w:r>
        <w:t>6.1 Why a Decoupling Stage</w:t>
      </w:r>
      <w:bookmarkEnd w:id="93"/>
    </w:p>
    <w:p w14:paraId="44E04861" w14:textId="77777777" w:rsidR="0062437E" w:rsidRDefault="00000000">
      <w:pPr>
        <w:jc w:val="both"/>
      </w:pPr>
      <w: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14:paraId="6B459C29" w14:textId="77777777" w:rsidR="0062437E" w:rsidRDefault="00000000">
      <w:pPr>
        <w:pStyle w:val="Heading2"/>
      </w:pPr>
      <w:bookmarkStart w:id="94" w:name="_Toc232024586"/>
      <w:r>
        <w:t>6.2 Research Question and Predictions</w:t>
      </w:r>
      <w:bookmarkEnd w:id="94"/>
    </w:p>
    <w:p w14:paraId="6884B273" w14:textId="77777777" w:rsidR="0062437E" w:rsidRDefault="00000000">
      <w:pPr>
        <w:jc w:val="both"/>
      </w:pPr>
      <w:r>
        <w:rPr>
          <w:i w:val="0"/>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14:paraId="45BED2A6" w14:textId="77777777" w:rsidR="0062437E" w:rsidRDefault="00000000">
      <w:pPr>
        <w:pStyle w:val="Heading2"/>
      </w:pPr>
      <w:r>
        <w:t>6.3 Methodology: A Participant-Facing Decoupling Package in a Separate Cohort</w:t>
      </w:r>
    </w:p>
    <w:p w14:paraId="44A40139" w14:textId="77777777" w:rsidR="0062437E" w:rsidRDefault="00000000">
      <w:pPr>
        <w:jc w:val="both"/>
      </w:pPr>
      <w:r>
        <w:t xml:space="preserve">Stage 2 used a coupled clinical-game context that included an InBody body-composition scan, clinical pass/fail language, parallel clinical recording and repeated use of the term "assessment". Stage 3 removed these participant-facing clinical cues: no pre-session InBody scan was conducted, recruitment and session language described a coordination challenge, clinical labels were removed, and the interface was re-skinned. The same broad pressure-panel apparatus, skiing mechanic, five-attempt rule and session length were retained. These changes constitute a multi-component decoupling package. The design </w:t>
      </w:r>
      <w:r>
        <w:lastRenderedPageBreak/>
        <w:t>reduces variation in hardware and game mechanics but does not isolate lexical framing from procedural and architectural changes, nor from between-cohort differences.</w:t>
      </w:r>
    </w:p>
    <w:p w14:paraId="62CFB628" w14:textId="77777777" w:rsidR="0062437E" w:rsidRDefault="00000000">
      <w:pPr>
        <w:pStyle w:val="Heading2"/>
      </w:pPr>
      <w:bookmarkStart w:id="95" w:name="_Toc232024588"/>
      <w:r>
        <w:t>6.4 Participants and Apparatus</w:t>
      </w:r>
      <w:bookmarkEnd w:id="95"/>
    </w:p>
    <w:p w14:paraId="558BFD30" w14:textId="77777777" w:rsidR="0062437E" w:rsidRDefault="00000000">
      <w:pPr>
        <w:jc w:val="both"/>
      </w:pPr>
      <w:r>
        <w:t>One hundred and twenty adults aged 25-80 were recruited through Hong Kong community channels: 38 aged 25-44, 41 aged 45-64 and 41 aged 65-80. Recruitment materials referred to a coordination challenge and did not use medical or fall-prevention language. Sessions used the same broad pressure-panel and skiing-game configuration as Stage 2, with participant-facing clinical labels removed. Of the 120 participants, 48 were male and 72 female, and all reported high-school education or above.</w:t>
      </w:r>
    </w:p>
    <w:p>
      <w:r>
        <w:t>A register note applies to the age-band sizes. The published interim summary reported band sizes of 35, 40 and 45; the register rebuilt from the surviving primary records gives 38, 41 and 41 (total 120, unchanged), and the thesis reports the rebuilt register throughout. Every headline outcome count is unaffected: 23 initial dropouts, 15 voluntary returns, 8 permanent non-returns, 86 coordination endorsements and 76 regular-use intentions. Band-level percentages in this chapter are computed on the rebuilt denominators.</w:t>
      </w:r>
    </w:p>
    <w:p>
      <w:r>
        <w:rPr>
          <w:i w:val="0"/>
        </w:rPr>
        <w:t>(Protocol documentation to be inserted.)</w:t>
      </w:r>
    </w:p>
    <w:p>
      <w:r>
        <w:t>The Stage-3 participant-level working file was lost to a technical error after the aggregate results had been computed and reported. The underlying primary records — paper questionnaires, staff session logs and terminal exports — survive, and the participant register is being rebuilt from them; the research itself does not need to be redone. The archived data logbook (Appendix G, item G.3) preserves the published aggregate results and a reconciliation sheet whose live formulas recompute every published indicator from the rebuilt entries, so each transcribed record is verified as it is entered.</w:t>
      </w:r>
    </w:p>
    <w:p>
      <w:r>
        <w:rPr>
          <w:i/>
        </w:rPr>
        <w:t>(Photograph to be inserted here.)</w:t>
      </w:r>
    </w:p>
    <w:p>
      <w:pPr>
        <w:pStyle w:val="FigureCaption"/>
      </w:pPr>
      <w:r>
        <w:t>Figure 6.0A. The Stage-3 decoupled deployment at the Hong Kong community site. Photograph to be inserted by the author; written consent on record.</w:t>
      </w:r>
    </w:p>
    <w:p w14:paraId="767D0069" w14:textId="77777777" w:rsidR="0062437E" w:rsidRDefault="00000000">
      <w:pPr>
        <w:pStyle w:val="Heading2"/>
      </w:pPr>
      <w:bookmarkStart w:id="96" w:name="_Toc232024589"/>
      <w:r>
        <w:t>6.5 Findings: A Substantial Behavioural Shift</w:t>
      </w:r>
      <w:bookmarkEnd w:id="96"/>
    </w:p>
    <w:p w14:paraId="3485C484" w14:textId="77777777" w:rsidR="0062437E" w:rsidRDefault="00000000">
      <w:pPr>
        <w:pStyle w:val="TableCaption"/>
        <w:jc w:val="center"/>
      </w:pPr>
      <w:bookmarkStart w:id="97" w:name="_Toc232024701"/>
      <w: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rsidR="0062437E" w14:paraId="32669594" w14:textId="77777777">
        <w:trPr>
          <w:jc w:val="center"/>
        </w:trPr>
        <w:tc>
          <w:tcPr>
            <w:tcW w:w="2835" w:type="dxa"/>
          </w:tcPr>
          <w:p w14:paraId="0AD0C5E9" w14:textId="77777777" w:rsidR="0062437E" w:rsidRDefault="00000000">
            <w:r>
              <w:rPr>
                <w:b/>
                <w:sz w:val="20"/>
              </w:rPr>
              <w:t>Engagement metric</w:t>
            </w:r>
          </w:p>
        </w:tc>
        <w:tc>
          <w:tcPr>
            <w:tcW w:w="2835" w:type="dxa"/>
          </w:tcPr>
          <w:p w14:paraId="064539D7" w14:textId="77777777" w:rsidR="0062437E" w:rsidRDefault="00000000">
            <w:r>
              <w:rPr>
                <w:b/>
                <w:sz w:val="20"/>
              </w:rPr>
              <w:t>Count</w:t>
            </w:r>
          </w:p>
        </w:tc>
        <w:tc>
          <w:tcPr>
            <w:tcW w:w="2835" w:type="dxa"/>
          </w:tcPr>
          <w:p w14:paraId="28C89771" w14:textId="77777777" w:rsidR="0062437E" w:rsidRDefault="00000000">
            <w:r>
              <w:rPr>
                <w:b/>
                <w:sz w:val="20"/>
              </w:rPr>
              <w:t>Percentage</w:t>
            </w:r>
          </w:p>
        </w:tc>
      </w:tr>
      <w:tr w:rsidR="0062437E" w14:paraId="6E90285C" w14:textId="77777777">
        <w:trPr>
          <w:jc w:val="center"/>
        </w:trPr>
        <w:tc>
          <w:tcPr>
            <w:tcW w:w="2835" w:type="dxa"/>
          </w:tcPr>
          <w:p w14:paraId="24852C34" w14:textId="77777777" w:rsidR="0062437E" w:rsidRDefault="00000000">
            <w:r>
              <w:rPr>
                <w:sz w:val="20"/>
              </w:rPr>
              <w:t>Initial dropout</w:t>
            </w:r>
          </w:p>
        </w:tc>
        <w:tc>
          <w:tcPr>
            <w:tcW w:w="2835" w:type="dxa"/>
          </w:tcPr>
          <w:p w14:paraId="23FD8DC6" w14:textId="77777777" w:rsidR="0062437E" w:rsidRDefault="00000000">
            <w:r>
              <w:rPr>
                <w:sz w:val="20"/>
              </w:rPr>
              <w:t>23/120</w:t>
            </w:r>
          </w:p>
        </w:tc>
        <w:tc>
          <w:tcPr>
            <w:tcW w:w="2835" w:type="dxa"/>
          </w:tcPr>
          <w:p w14:paraId="5134B853" w14:textId="77777777" w:rsidR="0062437E" w:rsidRDefault="00000000">
            <w:r>
              <w:rPr>
                <w:sz w:val="20"/>
              </w:rPr>
              <w:t>19.2</w:t>
            </w:r>
          </w:p>
        </w:tc>
      </w:tr>
      <w:tr w:rsidR="0062437E" w14:paraId="121B2D53" w14:textId="77777777">
        <w:trPr>
          <w:jc w:val="center"/>
        </w:trPr>
        <w:tc>
          <w:tcPr>
            <w:tcW w:w="2835" w:type="dxa"/>
          </w:tcPr>
          <w:p w14:paraId="2B6933F4" w14:textId="77777777" w:rsidR="0062437E" w:rsidRDefault="00000000">
            <w:r>
              <w:rPr>
                <w:sz w:val="20"/>
              </w:rPr>
              <w:t>Returned after dropout</w:t>
            </w:r>
          </w:p>
        </w:tc>
        <w:tc>
          <w:tcPr>
            <w:tcW w:w="2835" w:type="dxa"/>
          </w:tcPr>
          <w:p w14:paraId="7DFAEC15" w14:textId="77777777" w:rsidR="0062437E" w:rsidRDefault="00000000">
            <w:r>
              <w:rPr>
                <w:sz w:val="20"/>
              </w:rPr>
              <w:t>15/23</w:t>
            </w:r>
          </w:p>
        </w:tc>
        <w:tc>
          <w:tcPr>
            <w:tcW w:w="2835" w:type="dxa"/>
          </w:tcPr>
          <w:p w14:paraId="1E3FD6AB" w14:textId="77777777" w:rsidR="0062437E" w:rsidRDefault="00000000">
            <w:r>
              <w:rPr>
                <w:sz w:val="20"/>
              </w:rPr>
              <w:t>65.2</w:t>
            </w:r>
          </w:p>
        </w:tc>
      </w:tr>
      <w:tr w:rsidR="0062437E" w14:paraId="38998223" w14:textId="77777777">
        <w:trPr>
          <w:jc w:val="center"/>
        </w:trPr>
        <w:tc>
          <w:tcPr>
            <w:tcW w:w="2835" w:type="dxa"/>
          </w:tcPr>
          <w:p w14:paraId="37A67C67" w14:textId="77777777" w:rsidR="00EE7E37" w:rsidRDefault="00000000">
            <w:r>
              <w:t>Observed non-return at end of Stage-3 window</w:t>
            </w:r>
          </w:p>
        </w:tc>
        <w:tc>
          <w:tcPr>
            <w:tcW w:w="2835" w:type="dxa"/>
          </w:tcPr>
          <w:p w14:paraId="08FF5E8D" w14:textId="77777777" w:rsidR="0062437E" w:rsidRDefault="00000000">
            <w:r>
              <w:rPr>
                <w:sz w:val="20"/>
              </w:rPr>
              <w:t>8/120</w:t>
            </w:r>
          </w:p>
        </w:tc>
        <w:tc>
          <w:tcPr>
            <w:tcW w:w="2835" w:type="dxa"/>
          </w:tcPr>
          <w:p w14:paraId="47DB069D" w14:textId="77777777" w:rsidR="0062437E" w:rsidRDefault="00000000">
            <w:r>
              <w:rPr>
                <w:sz w:val="20"/>
              </w:rPr>
              <w:t>6.7</w:t>
            </w:r>
          </w:p>
        </w:tc>
      </w:tr>
      <w:tr w:rsidR="0062437E" w14:paraId="0361EEB8" w14:textId="77777777">
        <w:trPr>
          <w:jc w:val="center"/>
        </w:trPr>
        <w:tc>
          <w:tcPr>
            <w:tcW w:w="2835" w:type="dxa"/>
          </w:tcPr>
          <w:p w14:paraId="74224F08" w14:textId="77777777" w:rsidR="0062437E" w:rsidRDefault="00000000">
            <w:r>
              <w:rPr>
                <w:sz w:val="20"/>
              </w:rPr>
              <w:t>Overall retention</w:t>
            </w:r>
          </w:p>
        </w:tc>
        <w:tc>
          <w:tcPr>
            <w:tcW w:w="2835" w:type="dxa"/>
          </w:tcPr>
          <w:p w14:paraId="633EC956" w14:textId="77777777" w:rsidR="0062437E" w:rsidRDefault="00000000">
            <w:r>
              <w:rPr>
                <w:sz w:val="20"/>
              </w:rPr>
              <w:t>112/120</w:t>
            </w:r>
          </w:p>
        </w:tc>
        <w:tc>
          <w:tcPr>
            <w:tcW w:w="2835" w:type="dxa"/>
          </w:tcPr>
          <w:p w14:paraId="7ABEC394" w14:textId="77777777" w:rsidR="0062437E" w:rsidRDefault="00000000">
            <w:r>
              <w:rPr>
                <w:sz w:val="20"/>
              </w:rPr>
              <w:t>93.3</w:t>
            </w:r>
          </w:p>
        </w:tc>
      </w:tr>
      <w:tr w:rsidR="0062437E" w14:paraId="7DC048A5" w14:textId="77777777">
        <w:trPr>
          <w:jc w:val="center"/>
        </w:trPr>
        <w:tc>
          <w:tcPr>
            <w:tcW w:w="2835" w:type="dxa"/>
          </w:tcPr>
          <w:p w14:paraId="5F0FB62C" w14:textId="77777777" w:rsidR="0062437E" w:rsidRDefault="00000000">
            <w:r>
              <w:rPr>
                <w:sz w:val="20"/>
              </w:rPr>
              <w:t>Return rate among initial dropouts</w:t>
            </w:r>
          </w:p>
        </w:tc>
        <w:tc>
          <w:tcPr>
            <w:tcW w:w="2835" w:type="dxa"/>
          </w:tcPr>
          <w:p w14:paraId="78CCB210" w14:textId="77777777" w:rsidR="0062437E" w:rsidRDefault="00000000">
            <w:r>
              <w:rPr>
                <w:sz w:val="20"/>
              </w:rPr>
              <w:t>—</w:t>
            </w:r>
          </w:p>
        </w:tc>
        <w:tc>
          <w:tcPr>
            <w:tcW w:w="2835" w:type="dxa"/>
          </w:tcPr>
          <w:p w14:paraId="5FD80838" w14:textId="77777777" w:rsidR="0062437E" w:rsidRDefault="00000000">
            <w:r>
              <w:rPr>
                <w:sz w:val="20"/>
              </w:rPr>
              <w:t>65.2</w:t>
            </w:r>
          </w:p>
        </w:tc>
      </w:tr>
    </w:tbl>
    <w:p w14:paraId="54AFEF41" w14:textId="77777777" w:rsidR="0062437E" w:rsidRDefault="0062437E">
      <w:pPr>
        <w:spacing w:after="40"/>
      </w:pPr>
    </w:p>
    <w:p w14:paraId="7C7A807A" w14:textId="77777777" w:rsidR="0062437E" w:rsidRDefault="00000000">
      <w:pPr>
        <w:jc w:val="both"/>
      </w:pPr>
      <w: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therefore rescues the theory stack of Chapter 2 for elderly users, including the An–Cheung demonstration, and relocates the Stage-2 failure onto the coupling: the game was never the problem, and neither were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shows both that the game was never the problem and that the problem, where it exists, lives at the identity level of the older user.</w:t>
      </w:r>
    </w:p>
    <w:p w14:paraId="029FCFCB" w14:textId="77777777" w:rsidR="0062437E" w:rsidRDefault="00000000">
      <w:pPr>
        <w:pStyle w:val="TableCaption"/>
        <w:jc w:val="center"/>
      </w:pPr>
      <w:bookmarkStart w:id="98" w:name="_Toc232024702"/>
      <w: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rsidR="0062437E" w14:paraId="7CBFC638" w14:textId="77777777">
        <w:trPr>
          <w:jc w:val="center"/>
        </w:trPr>
        <w:tc>
          <w:tcPr>
            <w:tcW w:w="1417" w:type="dxa"/>
          </w:tcPr>
          <w:p w14:paraId="47F361CF" w14:textId="77777777" w:rsidR="0062437E" w:rsidRDefault="00000000">
            <w:r>
              <w:rPr>
                <w:b/>
                <w:sz w:val="20"/>
              </w:rPr>
              <w:lastRenderedPageBreak/>
              <w:t>Age band</w:t>
            </w:r>
          </w:p>
        </w:tc>
        <w:tc>
          <w:tcPr>
            <w:tcW w:w="1417" w:type="dxa"/>
          </w:tcPr>
          <w:p w14:paraId="5EFC0B7B" w14:textId="77777777" w:rsidR="0062437E" w:rsidRDefault="00000000">
            <w:r>
              <w:rPr>
                <w:b/>
                <w:sz w:val="20"/>
              </w:rPr>
              <w:t>n</w:t>
            </w:r>
          </w:p>
        </w:tc>
        <w:tc>
          <w:tcPr>
            <w:tcW w:w="1417" w:type="dxa"/>
          </w:tcPr>
          <w:p w14:paraId="065150E4" w14:textId="77777777" w:rsidR="0062437E" w:rsidRDefault="00000000">
            <w:r>
              <w:rPr>
                <w:b/>
                <w:sz w:val="20"/>
              </w:rPr>
              <w:t>Initial dropout</w:t>
            </w:r>
          </w:p>
        </w:tc>
        <w:tc>
          <w:tcPr>
            <w:tcW w:w="1417" w:type="dxa"/>
          </w:tcPr>
          <w:p w14:paraId="7899012F" w14:textId="77777777" w:rsidR="0062437E" w:rsidRDefault="00000000">
            <w:r>
              <w:rPr>
                <w:b/>
                <w:sz w:val="20"/>
              </w:rPr>
              <w:t>Returned</w:t>
            </w:r>
          </w:p>
        </w:tc>
        <w:tc>
          <w:tcPr>
            <w:tcW w:w="1417" w:type="dxa"/>
          </w:tcPr>
          <w:p w14:paraId="20CF576B" w14:textId="77777777" w:rsidR="00EE7E37" w:rsidRDefault="00000000">
            <w:r>
              <w:t>Observed non-return</w:t>
            </w:r>
          </w:p>
        </w:tc>
        <w:tc>
          <w:tcPr>
            <w:tcW w:w="1417" w:type="dxa"/>
          </w:tcPr>
          <w:p w14:paraId="4D597A90" w14:textId="77777777" w:rsidR="0062437E" w:rsidRDefault="00000000">
            <w:r>
              <w:rPr>
                <w:b/>
                <w:sz w:val="20"/>
              </w:rPr>
              <w:t>Retention</w:t>
            </w:r>
          </w:p>
        </w:tc>
      </w:tr>
      <w:tr w:rsidR="0062437E" w14:paraId="1CD2F349" w14:textId="77777777">
        <w:trPr>
          <w:jc w:val="center"/>
        </w:trPr>
        <w:tc>
          <w:tcPr>
            <w:tcW w:w="1417" w:type="dxa"/>
          </w:tcPr>
          <w:p w14:paraId="64243F5D" w14:textId="77777777" w:rsidR="0062437E" w:rsidRDefault="00000000">
            <w:r>
              <w:rPr>
                <w:sz w:val="20"/>
              </w:rPr>
              <w:t>25–44</w:t>
            </w:r>
          </w:p>
        </w:tc>
        <w:tc>
          <w:tcPr>
            <w:tcW w:w="1417" w:type="dxa"/>
          </w:tcPr>
          <w:p w14:paraId="5D9FB7B6" w14:textId="77777777" w:rsidR="0062437E" w:rsidRDefault="00000000">
            <w:r>
              <w:t>38</w:t>
            </w:r>
          </w:p>
        </w:tc>
        <w:tc>
          <w:tcPr>
            <w:tcW w:w="1417" w:type="dxa"/>
          </w:tcPr>
          <w:p w14:paraId="5357B4A8" w14:textId="77777777" w:rsidR="0062437E" w:rsidRDefault="00000000">
            <w:r>
              <w:rPr>
                <w:sz w:val="20"/>
              </w:rPr>
              <w:t>0 (0.0%)</w:t>
            </w:r>
          </w:p>
        </w:tc>
        <w:tc>
          <w:tcPr>
            <w:tcW w:w="1417" w:type="dxa"/>
          </w:tcPr>
          <w:p w14:paraId="66BA6E51" w14:textId="77777777" w:rsidR="0062437E" w:rsidRDefault="00000000">
            <w:r>
              <w:rPr>
                <w:sz w:val="20"/>
              </w:rPr>
              <w:t>0</w:t>
            </w:r>
          </w:p>
        </w:tc>
        <w:tc>
          <w:tcPr>
            <w:tcW w:w="1417" w:type="dxa"/>
          </w:tcPr>
          <w:p w14:paraId="1926F8BD" w14:textId="77777777" w:rsidR="0062437E" w:rsidRDefault="00000000">
            <w:r>
              <w:rPr>
                <w:sz w:val="20"/>
              </w:rPr>
              <w:t>0 (0.0%)</w:t>
            </w:r>
          </w:p>
        </w:tc>
        <w:tc>
          <w:tcPr>
            <w:tcW w:w="1417" w:type="dxa"/>
          </w:tcPr>
          <w:p w14:paraId="07211FF0" w14:textId="77777777" w:rsidR="0062437E" w:rsidRDefault="00000000">
            <w:r>
              <w:rPr>
                <w:sz w:val="20"/>
              </w:rPr>
              <w:t>100.0%</w:t>
            </w:r>
          </w:p>
        </w:tc>
      </w:tr>
      <w:tr w:rsidR="0062437E" w14:paraId="5E9F43E1" w14:textId="77777777">
        <w:trPr>
          <w:jc w:val="center"/>
        </w:trPr>
        <w:tc>
          <w:tcPr>
            <w:tcW w:w="1417" w:type="dxa"/>
          </w:tcPr>
          <w:p w14:paraId="63CBFABA" w14:textId="77777777" w:rsidR="0062437E" w:rsidRDefault="00000000">
            <w:r>
              <w:rPr>
                <w:sz w:val="20"/>
              </w:rPr>
              <w:t>45–64</w:t>
            </w:r>
          </w:p>
        </w:tc>
        <w:tc>
          <w:tcPr>
            <w:tcW w:w="1417" w:type="dxa"/>
          </w:tcPr>
          <w:p w14:paraId="235EAF27" w14:textId="77777777" w:rsidR="0062437E" w:rsidRDefault="00000000">
            <w:r>
              <w:t>41</w:t>
            </w:r>
          </w:p>
        </w:tc>
        <w:tc>
          <w:tcPr>
            <w:tcW w:w="1417" w:type="dxa"/>
          </w:tcPr>
          <w:p w14:paraId="02722F22" w14:textId="77777777" w:rsidR="0062437E" w:rsidRDefault="00000000">
            <w:r>
              <w:t>7 (17.1%)</w:t>
            </w:r>
          </w:p>
        </w:tc>
        <w:tc>
          <w:tcPr>
            <w:tcW w:w="1417" w:type="dxa"/>
          </w:tcPr>
          <w:p w14:paraId="7186D529" w14:textId="77777777" w:rsidR="0062437E" w:rsidRDefault="00000000">
            <w:r>
              <w:rPr>
                <w:sz w:val="20"/>
              </w:rPr>
              <w:t>5</w:t>
            </w:r>
          </w:p>
        </w:tc>
        <w:tc>
          <w:tcPr>
            <w:tcW w:w="1417" w:type="dxa"/>
          </w:tcPr>
          <w:p w14:paraId="5CAC6D5F" w14:textId="77777777" w:rsidR="0062437E" w:rsidRDefault="00000000">
            <w:r>
              <w:t>2 (4.9%)</w:t>
            </w:r>
          </w:p>
        </w:tc>
        <w:tc>
          <w:tcPr>
            <w:tcW w:w="1417" w:type="dxa"/>
          </w:tcPr>
          <w:p w14:paraId="5DECC06F" w14:textId="77777777" w:rsidR="0062437E" w:rsidRDefault="00000000">
            <w:r>
              <w:t>95.1%</w:t>
            </w:r>
          </w:p>
        </w:tc>
      </w:tr>
      <w:tr w:rsidR="0062437E" w14:paraId="42DFA5EE" w14:textId="77777777">
        <w:trPr>
          <w:jc w:val="center"/>
        </w:trPr>
        <w:tc>
          <w:tcPr>
            <w:tcW w:w="1417" w:type="dxa"/>
          </w:tcPr>
          <w:p w14:paraId="1EFBFB9D" w14:textId="77777777" w:rsidR="0062437E" w:rsidRDefault="00000000">
            <w:r>
              <w:rPr>
                <w:sz w:val="20"/>
              </w:rPr>
              <w:t>65–80</w:t>
            </w:r>
          </w:p>
        </w:tc>
        <w:tc>
          <w:tcPr>
            <w:tcW w:w="1417" w:type="dxa"/>
          </w:tcPr>
          <w:p w14:paraId="43F06697" w14:textId="77777777" w:rsidR="0062437E" w:rsidRDefault="00000000">
            <w:r>
              <w:t>41</w:t>
            </w:r>
          </w:p>
        </w:tc>
        <w:tc>
          <w:tcPr>
            <w:tcW w:w="1417" w:type="dxa"/>
          </w:tcPr>
          <w:p w14:paraId="789C7D4D" w14:textId="77777777" w:rsidR="0062437E" w:rsidRDefault="00000000">
            <w:r>
              <w:t>16 (39.0%)</w:t>
            </w:r>
          </w:p>
        </w:tc>
        <w:tc>
          <w:tcPr>
            <w:tcW w:w="1417" w:type="dxa"/>
          </w:tcPr>
          <w:p w14:paraId="267FF9FF" w14:textId="77777777" w:rsidR="0062437E" w:rsidRDefault="00000000">
            <w:r>
              <w:rPr>
                <w:sz w:val="20"/>
              </w:rPr>
              <w:t>10</w:t>
            </w:r>
          </w:p>
        </w:tc>
        <w:tc>
          <w:tcPr>
            <w:tcW w:w="1417" w:type="dxa"/>
          </w:tcPr>
          <w:p w14:paraId="16A66B41" w14:textId="77777777" w:rsidR="0062437E" w:rsidRDefault="00000000">
            <w:r>
              <w:t>6 (14.6%)</w:t>
            </w:r>
          </w:p>
        </w:tc>
        <w:tc>
          <w:tcPr>
            <w:tcW w:w="1417" w:type="dxa"/>
          </w:tcPr>
          <w:p w14:paraId="096D5843" w14:textId="77777777" w:rsidR="0062437E" w:rsidRDefault="00000000">
            <w:r>
              <w:t>85.4%</w:t>
            </w:r>
          </w:p>
        </w:tc>
      </w:tr>
      <w:tr w:rsidR="0062437E" w14:paraId="17EA62DB" w14:textId="77777777">
        <w:trPr>
          <w:jc w:val="center"/>
        </w:trPr>
        <w:tc>
          <w:tcPr>
            <w:tcW w:w="1417" w:type="dxa"/>
          </w:tcPr>
          <w:p w14:paraId="18ED8004" w14:textId="77777777" w:rsidR="0062437E" w:rsidRDefault="00000000">
            <w:r>
              <w:rPr>
                <w:sz w:val="20"/>
              </w:rPr>
              <w:t>Total</w:t>
            </w:r>
          </w:p>
        </w:tc>
        <w:tc>
          <w:tcPr>
            <w:tcW w:w="1417" w:type="dxa"/>
          </w:tcPr>
          <w:p w14:paraId="6A54EA26" w14:textId="77777777" w:rsidR="0062437E" w:rsidRDefault="00000000">
            <w:r>
              <w:rPr>
                <w:sz w:val="20"/>
              </w:rPr>
              <w:t>120</w:t>
            </w:r>
          </w:p>
        </w:tc>
        <w:tc>
          <w:tcPr>
            <w:tcW w:w="1417" w:type="dxa"/>
          </w:tcPr>
          <w:p w14:paraId="56A7A5B2" w14:textId="77777777" w:rsidR="0062437E" w:rsidRDefault="00000000">
            <w:r>
              <w:rPr>
                <w:sz w:val="20"/>
              </w:rPr>
              <w:t>23 (19.2%)</w:t>
            </w:r>
          </w:p>
        </w:tc>
        <w:tc>
          <w:tcPr>
            <w:tcW w:w="1417" w:type="dxa"/>
          </w:tcPr>
          <w:p w14:paraId="788C7B19" w14:textId="77777777" w:rsidR="0062437E" w:rsidRDefault="00000000">
            <w:r>
              <w:rPr>
                <w:sz w:val="20"/>
              </w:rPr>
              <w:t>15</w:t>
            </w:r>
          </w:p>
        </w:tc>
        <w:tc>
          <w:tcPr>
            <w:tcW w:w="1417" w:type="dxa"/>
          </w:tcPr>
          <w:p w14:paraId="405B5B54" w14:textId="77777777" w:rsidR="0062437E" w:rsidRDefault="00000000">
            <w:r>
              <w:rPr>
                <w:sz w:val="20"/>
              </w:rPr>
              <w:t>8 (6.7%)</w:t>
            </w:r>
          </w:p>
        </w:tc>
        <w:tc>
          <w:tcPr>
            <w:tcW w:w="1417" w:type="dxa"/>
          </w:tcPr>
          <w:p w14:paraId="0BCB78EA" w14:textId="77777777" w:rsidR="0062437E" w:rsidRDefault="00000000">
            <w:r>
              <w:rPr>
                <w:sz w:val="20"/>
              </w:rPr>
              <w:t>93.3%</w:t>
            </w:r>
          </w:p>
        </w:tc>
      </w:tr>
    </w:tbl>
    <w:p w14:paraId="15DF27BB" w14:textId="77777777" w:rsidR="0062437E" w:rsidRDefault="0062437E">
      <w:pPr>
        <w:spacing w:after="40"/>
      </w:pPr>
    </w:p>
    <w:p w14:paraId="2D03DEF1" w14:textId="77777777" w:rsidR="0062437E" w:rsidRDefault="00000000">
      <w:pPr>
        <w:jc w:val="both"/>
      </w:pPr>
      <w: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14:paraId="088C8B43" w14:textId="77777777" w:rsidR="0062437E" w:rsidRDefault="00000000">
      <w:pPr>
        <w:jc w:val="both"/>
      </w:pPr>
      <w: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14:paraId="12C7364D" w14:textId="77777777" w:rsidR="0062437E" w:rsidRDefault="00000000">
      <w:pPr>
        <w:pStyle w:val="TableCaption"/>
        <w:jc w:val="center"/>
      </w:pPr>
      <w:bookmarkStart w:id="99" w:name="_Toc232024703"/>
      <w: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rsidR="0062437E" w14:paraId="33397B4B" w14:textId="77777777">
        <w:trPr>
          <w:jc w:val="center"/>
        </w:trPr>
        <w:tc>
          <w:tcPr>
            <w:tcW w:w="1701" w:type="dxa"/>
          </w:tcPr>
          <w:p w14:paraId="7F7ADAD8" w14:textId="77777777" w:rsidR="0062437E" w:rsidRDefault="00000000">
            <w:r>
              <w:rPr>
                <w:b/>
                <w:sz w:val="20"/>
              </w:rPr>
              <w:t>Item</w:t>
            </w:r>
          </w:p>
        </w:tc>
        <w:tc>
          <w:tcPr>
            <w:tcW w:w="1701" w:type="dxa"/>
          </w:tcPr>
          <w:p w14:paraId="272A9D7C" w14:textId="77777777" w:rsidR="0062437E" w:rsidRDefault="00000000">
            <w:r>
              <w:rPr>
                <w:b/>
                <w:sz w:val="20"/>
              </w:rPr>
              <w:t>Younger 25–44</w:t>
            </w:r>
          </w:p>
        </w:tc>
        <w:tc>
          <w:tcPr>
            <w:tcW w:w="1701" w:type="dxa"/>
          </w:tcPr>
          <w:p w14:paraId="28E8720B" w14:textId="77777777" w:rsidR="0062437E" w:rsidRDefault="00000000">
            <w:r>
              <w:rPr>
                <w:b/>
                <w:sz w:val="20"/>
              </w:rPr>
              <w:t>Middle 45–64</w:t>
            </w:r>
          </w:p>
        </w:tc>
        <w:tc>
          <w:tcPr>
            <w:tcW w:w="1701" w:type="dxa"/>
          </w:tcPr>
          <w:p w14:paraId="786BDB39" w14:textId="77777777" w:rsidR="0062437E" w:rsidRDefault="00000000">
            <w:r>
              <w:rPr>
                <w:b/>
                <w:sz w:val="20"/>
              </w:rPr>
              <w:t>Older 65–80</w:t>
            </w:r>
          </w:p>
        </w:tc>
        <w:tc>
          <w:tcPr>
            <w:tcW w:w="1701" w:type="dxa"/>
          </w:tcPr>
          <w:p w14:paraId="5CC601A2" w14:textId="77777777" w:rsidR="0062437E" w:rsidRDefault="00000000">
            <w:r>
              <w:rPr>
                <w:b/>
                <w:sz w:val="20"/>
              </w:rPr>
              <w:t>Total</w:t>
            </w:r>
          </w:p>
        </w:tc>
      </w:tr>
      <w:tr w:rsidR="0062437E" w14:paraId="58ED1996" w14:textId="77777777">
        <w:trPr>
          <w:jc w:val="center"/>
        </w:trPr>
        <w:tc>
          <w:tcPr>
            <w:tcW w:w="1701" w:type="dxa"/>
          </w:tcPr>
          <w:p w14:paraId="3F3BC51D" w14:textId="77777777" w:rsidR="00EE7E37" w:rsidRDefault="00000000">
            <w:r>
              <w:t>Coordination-challenge endorsement (framing manipulation check)</w:t>
            </w:r>
          </w:p>
        </w:tc>
        <w:tc>
          <w:tcPr>
            <w:tcW w:w="1701" w:type="dxa"/>
          </w:tcPr>
          <w:p w14:paraId="7305AD58" w14:textId="77777777" w:rsidR="0062437E" w:rsidRDefault="00000000">
            <w:r>
              <w:rPr>
                <w:sz w:val="20"/>
              </w:rPr>
              <w:t>—</w:t>
            </w:r>
          </w:p>
        </w:tc>
        <w:tc>
          <w:tcPr>
            <w:tcW w:w="1701" w:type="dxa"/>
          </w:tcPr>
          <w:p w14:paraId="3BD7F192" w14:textId="77777777" w:rsidR="0062437E" w:rsidRDefault="00000000">
            <w:r>
              <w:rPr>
                <w:sz w:val="20"/>
              </w:rPr>
              <w:t>—</w:t>
            </w:r>
          </w:p>
        </w:tc>
        <w:tc>
          <w:tcPr>
            <w:tcW w:w="1701" w:type="dxa"/>
          </w:tcPr>
          <w:p w14:paraId="665B3764" w14:textId="77777777" w:rsidR="0062437E" w:rsidRDefault="00000000">
            <w:r>
              <w:rPr>
                <w:sz w:val="20"/>
              </w:rPr>
              <w:t>—</w:t>
            </w:r>
          </w:p>
        </w:tc>
        <w:tc>
          <w:tcPr>
            <w:tcW w:w="1701" w:type="dxa"/>
          </w:tcPr>
          <w:p w14:paraId="5468F0DC" w14:textId="77777777" w:rsidR="0062437E" w:rsidRDefault="00000000">
            <w:r>
              <w:rPr>
                <w:sz w:val="20"/>
              </w:rPr>
              <w:t>71.7%</w:t>
            </w:r>
          </w:p>
        </w:tc>
      </w:tr>
      <w:tr w:rsidR="0062437E" w14:paraId="1E7F3547" w14:textId="77777777">
        <w:trPr>
          <w:jc w:val="center"/>
        </w:trPr>
        <w:tc>
          <w:tcPr>
            <w:tcW w:w="1701" w:type="dxa"/>
          </w:tcPr>
          <w:p w14:paraId="1AFB7E63" w14:textId="77777777" w:rsidR="0062437E" w:rsidRDefault="00000000">
            <w:r>
              <w:rPr>
                <w:sz w:val="20"/>
              </w:rPr>
              <w:lastRenderedPageBreak/>
              <w:t>Would use regularly if accessible</w:t>
            </w:r>
          </w:p>
        </w:tc>
        <w:tc>
          <w:tcPr>
            <w:tcW w:w="1701" w:type="dxa"/>
          </w:tcPr>
          <w:p w14:paraId="3D2C6F36" w14:textId="77777777" w:rsidR="0062437E" w:rsidRDefault="00000000">
            <w:r>
              <w:t>65.8%</w:t>
            </w:r>
          </w:p>
        </w:tc>
        <w:tc>
          <w:tcPr>
            <w:tcW w:w="1701" w:type="dxa"/>
          </w:tcPr>
          <w:p w14:paraId="6CB33CE3" w14:textId="77777777" w:rsidR="0062437E" w:rsidRDefault="00000000">
            <w:r>
              <w:t>68.3%</w:t>
            </w:r>
          </w:p>
        </w:tc>
        <w:tc>
          <w:tcPr>
            <w:tcW w:w="1701" w:type="dxa"/>
          </w:tcPr>
          <w:p w14:paraId="3333BB3D" w14:textId="77777777" w:rsidR="0062437E" w:rsidRDefault="00000000">
            <w:r>
              <w:t>56.1%</w:t>
            </w:r>
          </w:p>
        </w:tc>
        <w:tc>
          <w:tcPr>
            <w:tcW w:w="1701" w:type="dxa"/>
          </w:tcPr>
          <w:p w14:paraId="62A2E6DA" w14:textId="77777777" w:rsidR="0062437E" w:rsidRDefault="00000000">
            <w:r>
              <w:rPr>
                <w:sz w:val="20"/>
              </w:rPr>
              <w:t>63.3%</w:t>
            </w:r>
          </w:p>
        </w:tc>
      </w:tr>
    </w:tbl>
    <w:p w14:paraId="112BB6D8" w14:textId="77777777" w:rsidR="0062437E" w:rsidRDefault="0062437E">
      <w:pPr>
        <w:spacing w:after="40"/>
      </w:pPr>
      <w:r>
        <w:t>Interpretive note: coordination endorsement tests whether the participant recognised the presented activity as a coordination challenge. It is a frame-recognition measure and is not read as a measure of motivational orientation.</w:t>
      </w:r>
    </w:p>
    <w:p>
      <w:r>
        <w:t>Note on Table 6.3: coordination-challenge endorsement was reported in the published summary only as a total (86 of 120, 71.7%); the per-age-band breakdown was not retained in that summary and awaits completion of the register rebuild, so it is shown as not preserved. No per-band endorsement claim is made in this thesis.</w:t>
      </w:r>
    </w:p>
    <w:p w14:paraId="55122BF9" w14:textId="77777777" w:rsidR="0062437E" w:rsidRDefault="00000000">
      <w:pPr>
        <w:keepNext/>
        <w:spacing w:before="160" w:after="40"/>
        <w:jc w:val="center"/>
      </w:pPr>
      <w:r>
        <w:t>The strongest Stage-3 behavioural outcome is observed return after initial dropout, particularly the 62.5% return in the 65-80 band. Stated intention and frame endorsement are supportive secondary outcomes, not substitutes for longitudinal behaviour.</w:t>
      </w:r>
    </w:p>
    <w:p>
      <w:r>
        <w:drawing>
          <wp:inline xmlns:a="http://schemas.openxmlformats.org/drawingml/2006/main" xmlns:pic="http://schemas.openxmlformats.org/drawingml/2006/pictur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14:paraId="352DCF71" w14:textId="77777777" w:rsidR="0062437E" w:rsidRDefault="00000000">
      <w:pPr>
        <w:pStyle w:val="FigureCaption"/>
        <w:jc w:val="center"/>
      </w:pPr>
      <w:r>
        <w:t>Figure 6.1. Stage-3 retention and observed non-return at the end of the study window by age band (N = 120).</w:t>
      </w:r>
    </w:p>
    <w:p>
      <w:r>
        <w:rPr>
          <w:i w:val="0"/>
        </w:rPr>
        <w:t>Figure 6.1 was regenerated directly from the counts reported in Table 6.2.</w:t>
      </w:r>
    </w:p>
    <w:p w14:paraId="397BEFAD" w14:textId="77777777" w:rsidR="0062437E" w:rsidRDefault="00000000">
      <w:pPr>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14:paraId="62A6A094" w14:textId="77777777" w:rsidR="0062437E" w:rsidRDefault="00000000">
      <w:pPr>
        <w:pStyle w:val="FigureCaption"/>
        <w:jc w:val="center"/>
      </w:pPr>
      <w:bookmarkStart w:id="100" w:name="_Toc232024690"/>
      <w:r>
        <w:t>Figure 6.2. Return behaviour after initial dropout, by age band: 62.5% return rate in the 65–80 band.</w:t>
      </w:r>
      <w:bookmarkEnd w:id="100"/>
    </w:p>
    <w:p w14:paraId="2D6B3AB6" w14:textId="77777777" w:rsidR="0062437E" w:rsidRDefault="00000000">
      <w:pPr>
        <w:pStyle w:val="Heading2"/>
      </w:pPr>
      <w:r>
        <w:t>6.6 The Objective-Score-Improvement/Non-Return Paradox Reconsidered</w:t>
      </w:r>
    </w:p>
    <w:p w14:paraId="05B83602" w14:textId="77777777" w:rsidR="0062437E" w:rsidRDefault="00000000">
      <w:pPr>
        <w:jc w:val="both"/>
      </w:pPr>
      <w: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14:paraId="06FC8EB2" w14:textId="77777777" w:rsidR="0062437E" w:rsidRDefault="00000000">
      <w:pPr>
        <w:pStyle w:val="Heading2"/>
      </w:pPr>
      <w:r>
        <w:t>6.7 Frame-Sensitive versus Dispositional Accounts: Calibrated Inference</w:t>
      </w:r>
    </w:p>
    <w:p w14:paraId="21FAFD56" w14:textId="77777777" w:rsidR="0062437E" w:rsidRDefault="00000000">
      <w:pPr>
        <w:jc w:val="both"/>
      </w:pPr>
      <w:r>
        <w:rPr>
          <w:i w:val="0"/>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14:paraId="34D58856" w14:textId="77777777" w:rsidR="0062437E" w:rsidRDefault="00000000">
      <w:pPr>
        <w:jc w:val="both"/>
      </w:pPr>
      <w: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14:paraId="7EDC18A4" w14:textId="77777777" w:rsidR="0062437E" w:rsidRDefault="00000000">
      <w:pPr>
        <w:pStyle w:val="Heading2"/>
      </w:pPr>
      <w:bookmarkStart w:id="101" w:name="_Toc232024592"/>
      <w:r>
        <w:t>6.8 The Commitment Gap and Its Design Implication</w:t>
      </w:r>
      <w:bookmarkEnd w:id="101"/>
    </w:p>
    <w:p w14:paraId="5CAA3DC4" w14:textId="77777777" w:rsidR="0062437E" w:rsidRDefault="00000000">
      <w:pPr>
        <w:jc w:val="both"/>
      </w:pPr>
      <w: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14:paraId="0A108184" w14:textId="77777777" w:rsidR="0062437E" w:rsidRDefault="00000000">
      <w:pPr>
        <w:jc w:val="both"/>
      </w:pPr>
      <w: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14:paraId="36455B5A" w14:textId="77777777" w:rsidR="0062437E" w:rsidRDefault="00000000">
      <w:pPr>
        <w:keepNext/>
        <w:spacing w:before="160" w:after="40"/>
        <w:jc w:val="center"/>
      </w:pPr>
      <w:r>
        <w:drawing>
          <wp:inline xmlns:a="http://schemas.openxmlformats.org/drawingml/2006/main" xmlns:pic="http://schemas.openxmlformats.org/drawingml/2006/pictur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14:paraId="1DCE6097" w14:textId="77777777" w:rsidR="0062437E" w:rsidRDefault="00000000">
      <w:pPr>
        <w:pStyle w:val="FigureCaption"/>
        <w:jc w:val="center"/>
      </w:pPr>
      <w:bookmarkStart w:id="102" w:name="_Toc232024691"/>
      <w:bookmarkEnd w:id="102"/>
      <w:r>
        <w:t>Figure 6.3. Retention versus regular-use intention by age band: the 29.3-pp commitment gap in the 65–80 band.</w:t>
      </w:r>
    </w:p>
    <w:p w14:paraId="115C52FB" w14:textId="77777777" w:rsidR="0062437E" w:rsidRDefault="00000000">
      <w:pPr>
        <w:pStyle w:val="Heading2"/>
      </w:pPr>
      <w:bookmarkStart w:id="103" w:name="_Toc232024593"/>
      <w:r>
        <w:t>6.9 Limitations of Stage 3</w:t>
      </w:r>
      <w:bookmarkEnd w:id="103"/>
    </w:p>
    <w:p w14:paraId="1DE81DA9" w14:textId="77777777" w:rsidR="0062437E" w:rsidRDefault="00000000">
      <w:pPr>
        <w:jc w:val="both"/>
      </w:pPr>
      <w:r>
        <w:rPr>
          <w:i w:val="0"/>
        </w:rPr>
        <w:t>Stage 3's design choices set the scope of what it can say, and the thesis is comfortable inside that scope. It is a between-cycle, between-cohort comparison, so it speaks in strong associations rather than isolated causes; the decoupling intervention is a coordinated package, which is how real deployments change frames; the proposed mechanisms await their direct measures; volunteers chose to come,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 the decoupling intervention contains several coordinated changes; mental accounting, loss aversion, identity protection and stereotype threat were not measured directly; volunteers may differ from non-volunteers; follow-up is short; and cultural specificity limits generalisation. In addition, the Stage-3 framing item measures frame recognition only, and the complete adaptive-learning framework was not deployed. These limitations do not erase the large post-failure return signal, but they bound its causal and mechanistic interpretation.</w:t>
      </w:r>
    </w:p>
    <w:p w14:paraId="6CC691E4" w14:textId="77777777" w:rsidR="0062437E" w:rsidRDefault="00000000">
      <w:pPr>
        <w:pStyle w:val="Heading2"/>
      </w:pPr>
      <w:bookmarkStart w:id="104" w:name="_Toc232024594"/>
      <w:r>
        <w:t>6.10 Quantitative Comparison Against Existing Models</w:t>
      </w:r>
      <w:bookmarkEnd w:id="104"/>
    </w:p>
    <w:p w14:paraId="18D7CC32" w14:textId="77777777" w:rsidR="0062437E" w:rsidRDefault="00000000">
      <w:pPr>
        <w:jc w:val="both"/>
      </w:pPr>
      <w: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r>
      <w:r>
        <w:lastRenderedPageBreak/>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14:paraId="29C15117" w14:textId="77777777" w:rsidR="0062437E" w:rsidRDefault="00000000">
      <w:pPr>
        <w:pStyle w:val="Heading3"/>
      </w:pPr>
      <w:bookmarkStart w:id="105" w:name="_Toc232024595"/>
      <w:r>
        <w:t>6.10.1 Three-Tier Nested Model Specification</w:t>
      </w:r>
      <w:bookmarkEnd w:id="105"/>
    </w:p>
    <w:p w14:paraId="7850984C" w14:textId="77777777" w:rsidR="0062437E" w:rsidRDefault="00000000">
      <w:pPr>
        <w:jc w:val="both"/>
      </w:pPr>
      <w: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14:paraId="46EF9D9C" w14:textId="77777777" w:rsidR="0062437E" w:rsidRDefault="00000000">
      <w:pPr>
        <w:pStyle w:val="TableCaption"/>
        <w:jc w:val="center"/>
      </w:pPr>
      <w:bookmarkStart w:id="106" w:name="_Toc232024704"/>
      <w: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rsidR="0062437E" w14:paraId="7603B491" w14:textId="77777777">
        <w:trPr>
          <w:jc w:val="center"/>
        </w:trPr>
        <w:tc>
          <w:tcPr>
            <w:tcW w:w="2835" w:type="dxa"/>
          </w:tcPr>
          <w:p w14:paraId="717E4934" w14:textId="77777777" w:rsidR="0062437E" w:rsidRDefault="00000000">
            <w:r>
              <w:rPr>
                <w:b/>
                <w:sz w:val="20"/>
              </w:rPr>
              <w:t>Model</w:t>
            </w:r>
          </w:p>
        </w:tc>
        <w:tc>
          <w:tcPr>
            <w:tcW w:w="2835" w:type="dxa"/>
          </w:tcPr>
          <w:p w14:paraId="14CB4070" w14:textId="77777777" w:rsidR="0062437E" w:rsidRDefault="00000000">
            <w:r>
              <w:rPr>
                <w:b/>
                <w:sz w:val="20"/>
              </w:rPr>
              <w:t>Predictors</w:t>
            </w:r>
          </w:p>
        </w:tc>
        <w:tc>
          <w:tcPr>
            <w:tcW w:w="2835" w:type="dxa"/>
          </w:tcPr>
          <w:p w14:paraId="5473B56B" w14:textId="77777777" w:rsidR="0062437E" w:rsidRDefault="00000000">
            <w:r>
              <w:rPr>
                <w:b/>
                <w:sz w:val="20"/>
              </w:rPr>
              <w:t>Construct represented</w:t>
            </w:r>
          </w:p>
        </w:tc>
      </w:tr>
      <w:tr w:rsidR="0062437E" w14:paraId="138EE434" w14:textId="77777777">
        <w:trPr>
          <w:jc w:val="center"/>
        </w:trPr>
        <w:tc>
          <w:tcPr>
            <w:tcW w:w="2835" w:type="dxa"/>
          </w:tcPr>
          <w:p w14:paraId="073311B2" w14:textId="77777777" w:rsidR="0062437E" w:rsidRDefault="00000000">
            <w:r>
              <w:rPr>
                <w:sz w:val="20"/>
              </w:rPr>
              <w:t>M0 Demographic baseline</w:t>
            </w:r>
          </w:p>
        </w:tc>
        <w:tc>
          <w:tcPr>
            <w:tcW w:w="2835" w:type="dxa"/>
          </w:tcPr>
          <w:p w14:paraId="4D3A863F" w14:textId="77777777" w:rsidR="0062437E" w:rsidRDefault="00000000">
            <w:r>
              <w:rPr>
                <w:sz w:val="20"/>
              </w:rPr>
              <w:t>Age band, sex, education, baseline FES-I, fall history</w:t>
            </w:r>
          </w:p>
        </w:tc>
        <w:tc>
          <w:tcPr>
            <w:tcW w:w="2835" w:type="dxa"/>
          </w:tcPr>
          <w:p w14:paraId="593CFBA6" w14:textId="77777777" w:rsidR="0062437E" w:rsidRDefault="00000000">
            <w:r>
              <w:rPr>
                <w:sz w:val="20"/>
              </w:rPr>
              <w:t>Standard control covariates</w:t>
            </w:r>
          </w:p>
        </w:tc>
      </w:tr>
      <w:tr w:rsidR="0062437E" w14:paraId="1179E280" w14:textId="77777777">
        <w:trPr>
          <w:jc w:val="center"/>
        </w:trPr>
        <w:tc>
          <w:tcPr>
            <w:tcW w:w="2835" w:type="dxa"/>
          </w:tcPr>
          <w:p w14:paraId="6BD54AA5" w14:textId="77777777" w:rsidR="0062437E" w:rsidRDefault="00000000">
            <w:r>
              <w:rPr>
                <w:sz w:val="20"/>
              </w:rPr>
              <w:t>M1 STAM-only</w:t>
            </w:r>
          </w:p>
        </w:tc>
        <w:tc>
          <w:tcPr>
            <w:tcW w:w="2835" w:type="dxa"/>
          </w:tcPr>
          <w:p w14:paraId="709D9F23" w14:textId="77777777" w:rsidR="0062437E" w:rsidRDefault="00000000">
            <w:r>
              <w:rPr>
                <w:sz w:val="20"/>
              </w:rPr>
              <w:t>M0 + PU, PEOU, gerontechnology self-efficacy, gerontechnology anxiety, social influence, facilitating conditions</w:t>
            </w:r>
          </w:p>
        </w:tc>
        <w:tc>
          <w:tcPr>
            <w:tcW w:w="2835" w:type="dxa"/>
          </w:tcPr>
          <w:p w14:paraId="69EF0403" w14:textId="77777777" w:rsidR="0062437E" w:rsidRDefault="00000000">
            <w:r>
              <w:rPr>
                <w:sz w:val="20"/>
              </w:rPr>
              <w:t>Acceptance-model account of intention; predicts initial use</w:t>
            </w:r>
          </w:p>
        </w:tc>
      </w:tr>
      <w:tr w:rsidR="0062437E" w14:paraId="5F937850" w14:textId="77777777">
        <w:trPr>
          <w:jc w:val="center"/>
        </w:trPr>
        <w:tc>
          <w:tcPr>
            <w:tcW w:w="2835" w:type="dxa"/>
          </w:tcPr>
          <w:p w14:paraId="0BF30233" w14:textId="77777777" w:rsidR="0062437E" w:rsidRDefault="00000000">
            <w:r>
              <w:rPr>
                <w:sz w:val="20"/>
              </w:rPr>
              <w:t>M2 STAM + FIAS operators</w:t>
            </w:r>
          </w:p>
        </w:tc>
        <w:tc>
          <w:tcPr>
            <w:tcW w:w="2835" w:type="dxa"/>
          </w:tcPr>
          <w:p w14:paraId="04A80CC3" w14:textId="77777777" w:rsidR="00EE7E37" w:rsidRDefault="00000000">
            <w:r>
              <w:t>M1 + first-failure event, frame condition, prospectively measured identity-threat/appraisal score, WTA-WTP proxy, mental-accounting frame score, and non-outcome FIAS indicators</w:t>
            </w:r>
          </w:p>
        </w:tc>
        <w:tc>
          <w:tcPr>
            <w:tcW w:w="2835" w:type="dxa"/>
          </w:tcPr>
          <w:p w14:paraId="3DFE4B17" w14:textId="77777777" w:rsidR="00EE7E37" w:rsidRDefault="00000000">
            <w:r>
              <w:t>Prospective frame-sensitive account; outcome-defining variables must be excluded from predictors and the model has not yet been estimated</w:t>
            </w:r>
          </w:p>
        </w:tc>
      </w:tr>
    </w:tbl>
    <w:p w14:paraId="377B6F6D" w14:textId="77777777" w:rsidR="0062437E" w:rsidRDefault="0062437E">
      <w:pPr>
        <w:spacing w:after="40"/>
      </w:pPr>
    </w:p>
    <w:p w14:paraId="156E84B0" w14:textId="77777777" w:rsidR="0062437E" w:rsidRDefault="00000000">
      <w:pPr>
        <w:jc w:val="both"/>
      </w:pPr>
      <w:r>
        <w:t>Comparison M0 versus M1 tests whether the standard senior-acceptance model improves on demographics alone. Comparison M1 versus M2 tests the incremental explanatory power of the FIAS operators specifically.</w:t>
      </w:r>
    </w:p>
    <w:p w14:paraId="4BE5107B" w14:textId="77777777" w:rsidR="0062437E" w:rsidRDefault="00000000">
      <w:pPr>
        <w:pStyle w:val="Heading3"/>
      </w:pPr>
      <w:bookmarkStart w:id="107" w:name="_Toc232024596"/>
      <w:r>
        <w:lastRenderedPageBreak/>
        <w:t>6.10.2 Statistical Comparison Plan</w:t>
      </w:r>
      <w:bookmarkEnd w:id="107"/>
    </w:p>
    <w:p w14:paraId="2DB60F88" w14:textId="77777777" w:rsidR="0062437E" w:rsidRDefault="00000000">
      <w:pPr>
        <w:jc w:val="both"/>
      </w:pPr>
      <w: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14:paraId="3C7EADDF" w14:textId="77777777" w:rsidR="0062437E" w:rsidRDefault="00000000">
      <w:pPr>
        <w:pStyle w:val="Heading3"/>
      </w:pPr>
      <w:bookmarkStart w:id="108" w:name="_Toc232024597"/>
      <w:r>
        <w:t>6.10.3 Decision-Curve Analysis and Practical Significance</w:t>
      </w:r>
      <w:bookmarkEnd w:id="108"/>
    </w:p>
    <w:p w14:paraId="62E11934" w14:textId="77777777" w:rsidR="0062437E" w:rsidRDefault="00000000">
      <w:pPr>
        <w:jc w:val="both"/>
      </w:pPr>
      <w: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14:paraId="7090CDE2" w14:textId="77777777" w:rsidR="0062437E" w:rsidRDefault="00000000">
      <w:pPr>
        <w:pStyle w:val="Heading3"/>
      </w:pPr>
      <w:bookmarkStart w:id="109" w:name="_Toc232024598"/>
      <w:r>
        <w:t>6.10.4 Pre-Specified Predictions</w:t>
      </w:r>
      <w:bookmarkEnd w:id="109"/>
    </w:p>
    <w:p w14:paraId="7E3749D0" w14:textId="77777777" w:rsidR="0062437E" w:rsidRDefault="00000000">
      <w:pPr>
        <w:jc w:val="both"/>
      </w:pPr>
      <w: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14:paraId="2A17B45D" w14:textId="77777777" w:rsidR="0062437E" w:rsidRDefault="00000000">
      <w:pPr>
        <w:pStyle w:val="Heading3"/>
      </w:pPr>
      <w:bookmarkStart w:id="110" w:name="_Toc232024599"/>
      <w:r>
        <w:t>6.10.5 Provisional Estimates from the Existing Datasets</w:t>
      </w:r>
      <w:bookmarkEnd w:id="110"/>
    </w:p>
    <w:p w14:paraId="6A6F1ABD" w14:textId="77777777" w:rsidR="0062437E" w:rsidRDefault="00000000">
      <w:pPr>
        <w:jc w:val="both"/>
      </w:pPr>
      <w: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14:paraId="4361C563" w14:textId="77777777" w:rsidR="0062437E" w:rsidRDefault="00000000">
      <w:pPr>
        <w:pStyle w:val="Heading2"/>
      </w:pPr>
      <w:r>
        <w:t>6.11 Consolidated Statistical Results</w:t>
      </w:r>
    </w:p>
    <w:p w14:paraId="18DE430E" w14:textId="77777777" w:rsidR="0062437E" w:rsidRDefault="00000000">
      <w:pPr>
        <w:jc w:val="both"/>
      </w:pPr>
      <w:r>
        <w:t>The key quantitative claims of Stages 2 and 3 are reported in different sections and in different notations. Table 6.5 consolidates them so that the point estimate, the interval, the sample size and the test behind each claim can be assessed at a glance.</w:t>
      </w:r>
    </w:p>
    <w:p w14:paraId="21BF2CA1" w14:textId="77777777" w:rsidR="0062437E" w:rsidRDefault="00000000">
      <w:pPr>
        <w:pStyle w:val="TableCaption"/>
        <w:jc w:val="center"/>
      </w:pPr>
      <w: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rsidR="0062437E" w14:paraId="2B015413" w14:textId="77777777" w:rsidTr="006D68FE">
        <w:trPr>
          <w:jc w:val="center"/>
        </w:trPr>
        <w:tc>
          <w:tcPr>
            <w:tcW w:w="3114" w:type="dxa"/>
          </w:tcPr>
          <w:p w14:paraId="3E1FED56" w14:textId="77777777" w:rsidR="0062437E" w:rsidRDefault="00000000">
            <w:r>
              <w:rPr>
                <w:b/>
                <w:sz w:val="18"/>
              </w:rPr>
              <w:t>Contrast or quantity</w:t>
            </w:r>
          </w:p>
        </w:tc>
        <w:tc>
          <w:tcPr>
            <w:tcW w:w="1092" w:type="dxa"/>
          </w:tcPr>
          <w:p w14:paraId="69E0D5B4" w14:textId="77777777" w:rsidR="0062437E" w:rsidRDefault="00000000">
            <w:r>
              <w:rPr>
                <w:b/>
                <w:sz w:val="18"/>
              </w:rPr>
              <w:t>Estimate</w:t>
            </w:r>
          </w:p>
        </w:tc>
        <w:tc>
          <w:tcPr>
            <w:tcW w:w="1280" w:type="dxa"/>
          </w:tcPr>
          <w:p w14:paraId="717355F2" w14:textId="77777777" w:rsidR="0062437E" w:rsidRDefault="00000000">
            <w:r>
              <w:rPr>
                <w:b/>
                <w:sz w:val="18"/>
              </w:rPr>
              <w:t>95% CI</w:t>
            </w:r>
          </w:p>
        </w:tc>
        <w:tc>
          <w:tcPr>
            <w:tcW w:w="605" w:type="dxa"/>
          </w:tcPr>
          <w:p w14:paraId="70B512E8" w14:textId="77777777" w:rsidR="0062437E" w:rsidRDefault="00000000">
            <w:r>
              <w:rPr>
                <w:b/>
                <w:sz w:val="18"/>
              </w:rPr>
              <w:t>n</w:t>
            </w:r>
          </w:p>
        </w:tc>
        <w:tc>
          <w:tcPr>
            <w:tcW w:w="2090" w:type="dxa"/>
          </w:tcPr>
          <w:p w14:paraId="6DA340FE" w14:textId="77777777" w:rsidR="0062437E" w:rsidRDefault="00000000">
            <w:r>
              <w:rPr>
                <w:b/>
                <w:sz w:val="18"/>
              </w:rPr>
              <w:t>Test / source</w:t>
            </w:r>
          </w:p>
        </w:tc>
      </w:tr>
      <w:tr w:rsidR="0062437E" w14:paraId="54034E7B" w14:textId="77777777" w:rsidTr="006D68FE">
        <w:trPr>
          <w:jc w:val="center"/>
        </w:trPr>
        <w:tc>
          <w:tcPr>
            <w:tcW w:w="3114" w:type="dxa"/>
          </w:tcPr>
          <w:p>
            <w:r/>
            <w:r>
              <w:t>Early disengagement, ≤ 3 cycles (Stage 2)</w:t>
            </w:r>
          </w:p>
        </w:tc>
        <w:tc>
          <w:tcPr>
            <w:tcW w:w="1092" w:type="dxa"/>
          </w:tcPr>
          <w:p>
            <w:r/>
            <w:r>
              <w:t>70.0%</w:t>
            </w:r>
          </w:p>
        </w:tc>
        <w:tc>
          <w:tcPr>
            <w:tcW w:w="1280" w:type="dxa"/>
          </w:tcPr>
          <w:p>
            <w:r/>
            <w:r>
              <w:t>52.1–83.3%*</w:t>
            </w:r>
          </w:p>
        </w:tc>
        <w:tc>
          <w:tcPr>
            <w:tcW w:w="605" w:type="dxa"/>
          </w:tcPr>
          <w:p>
            <w:r/>
            <w:r>
              <w:t>30</w:t>
            </w:r>
          </w:p>
        </w:tc>
        <w:tc>
          <w:tcPr>
            <w:tcW w:w="2090" w:type="dxa"/>
          </w:tcPr>
          <w:p>
            <w:r/>
            <w:r>
              <w:t>Wilson score interval; Table 5.2. (Survival modelling withdrawn: no time variable in the archive; §5.5)</w:t>
            </w:r>
          </w:p>
        </w:tc>
      </w:tr>
      <w:tr w:rsidR="0062437E" w14:paraId="252E1D0D" w14:textId="77777777" w:rsidTr="006D68FE">
        <w:trPr>
          <w:jc w:val="center"/>
        </w:trPr>
        <w:tc>
          <w:tcPr>
            <w:tcW w:w="3114" w:type="dxa"/>
          </w:tcPr>
          <w:p>
            <w:r/>
            <w:r>
              <w:t>FRA index change, sustained participants (Stage 2)</w:t>
            </w:r>
          </w:p>
        </w:tc>
        <w:tc>
          <w:tcPr>
            <w:tcW w:w="1092" w:type="dxa"/>
          </w:tcPr>
          <w:p>
            <w:r/>
            <w:r>
              <w:t>dz = 2.22 (paired); mean +6.9 points</w:t>
            </w:r>
          </w:p>
        </w:tc>
        <w:tc>
          <w:tcPr>
            <w:tcW w:w="1280" w:type="dxa"/>
          </w:tcPr>
          <w:p>
            <w:r/>
            <w:r>
              <w:t>dz 0.95–3.46; mean 4.5–9.3</w:t>
            </w:r>
          </w:p>
        </w:tc>
        <w:tc>
          <w:tcPr>
            <w:tcW w:w="605" w:type="dxa"/>
          </w:tcPr>
          <w:p>
            <w:r/>
            <w:r>
              <w:t>9</w:t>
            </w:r>
          </w:p>
        </w:tc>
        <w:tc>
          <w:tcPr>
            <w:tcW w:w="2090" w:type="dxa"/>
          </w:tcPr>
          <w:p>
            <w:r/>
            <w:r>
              <w:t>Paired t and Wilcoxon; §5.5</w:t>
            </w:r>
          </w:p>
        </w:tc>
      </w:tr>
      <w:tr w:rsidR="0062437E" w14:paraId="305A8ACF" w14:textId="77777777" w:rsidTr="006D68FE">
        <w:trPr>
          <w:jc w:val="center"/>
        </w:trPr>
        <w:tc>
          <w:tcPr>
            <w:tcW w:w="3114" w:type="dxa"/>
          </w:tcPr>
          <w:p>
            <w:r/>
            <w:r>
              <w:t>FRA index change, all participants (Stage 2, archived paired data)</w:t>
            </w:r>
          </w:p>
        </w:tc>
        <w:tc>
          <w:tcPr>
            <w:tcW w:w="1092" w:type="dxa"/>
          </w:tcPr>
          <w:p>
            <w:r/>
            <w:r>
              <w:t>dz = 0.42; mean +4.0 points</w:t>
            </w:r>
          </w:p>
        </w:tc>
        <w:tc>
          <w:tcPr>
            <w:tcW w:w="1280" w:type="dxa"/>
          </w:tcPr>
          <w:p>
            <w:r/>
            <w:r>
              <w:t>dz 0.05–0.79; mean 0.5–7.6</w:t>
            </w:r>
          </w:p>
        </w:tc>
        <w:tc>
          <w:tcPr>
            <w:tcW w:w="605" w:type="dxa"/>
          </w:tcPr>
          <w:p>
            <w:r/>
            <w:r>
              <w:t>30</w:t>
            </w:r>
          </w:p>
        </w:tc>
        <w:tc>
          <w:tcPr>
            <w:tcW w:w="2090" w:type="dxa"/>
          </w:tcPr>
          <w:p>
            <w:r/>
            <w:r>
              <w:t>Paired t and Wilcoxon; §5.5</w:t>
            </w:r>
          </w:p>
        </w:tc>
      </w:tr>
      <w:tr w:rsidR="0062437E" w14:paraId="78498404" w14:textId="77777777" w:rsidTr="006D68FE">
        <w:trPr>
          <w:jc w:val="center"/>
        </w:trPr>
        <w:tc>
          <w:tcPr>
            <w:tcW w:w="3114" w:type="dxa"/>
          </w:tcPr>
          <w:p>
            <w:r/>
            <w:r>
              <w:t>Satisfaction association with sustained engagement (Stage 2)</w:t>
            </w:r>
          </w:p>
        </w:tc>
        <w:tc>
          <w:tcPr>
            <w:tcW w:w="1092" w:type="dxa"/>
          </w:tcPr>
          <w:p>
            <w:r/>
            <w:r>
              <w:t>9/9 vs 11/21 satisfied</w:t>
            </w:r>
          </w:p>
        </w:tc>
        <w:tc>
          <w:tcPr>
            <w:tcW w:w="1280" w:type="dxa"/>
          </w:tcPr>
          <w:p>
            <w:r/>
            <w:r>
              <w:t>p = 0.013</w:t>
            </w:r>
          </w:p>
        </w:tc>
        <w:tc>
          <w:tcPr>
            <w:tcW w:w="605" w:type="dxa"/>
          </w:tcPr>
          <w:p>
            <w:r/>
            <w:r>
              <w:t>30</w:t>
            </w:r>
          </w:p>
        </w:tc>
        <w:tc>
          <w:tcPr>
            <w:tcW w:w="2090" w:type="dxa"/>
          </w:tcPr>
          <w:p>
            <w:r/>
            <w:r>
              <w:t>Fisher's exact test; §5.5</w:t>
            </w:r>
          </w:p>
        </w:tc>
      </w:tr>
      <w:tr w:rsidR="0062437E" w14:paraId="3FC6966D" w14:textId="77777777" w:rsidTr="006D68FE">
        <w:trPr>
          <w:jc w:val="center"/>
        </w:trPr>
        <w:tc>
          <w:tcPr>
            <w:tcW w:w="3114" w:type="dxa"/>
          </w:tcPr>
          <w:p w14:paraId="375A960C" w14:textId="77777777" w:rsidR="0062437E" w:rsidRDefault="00000000">
            <w:r>
              <w:rPr>
                <w:sz w:val="18"/>
              </w:rPr>
              <w:t>Re-engagement after dropout (Stage 2)</w:t>
            </w:r>
          </w:p>
        </w:tc>
        <w:tc>
          <w:tcPr>
            <w:tcW w:w="1092" w:type="dxa"/>
          </w:tcPr>
          <w:p w14:paraId="293B294C" w14:textId="77777777" w:rsidR="0062437E" w:rsidRDefault="00000000">
            <w:r>
              <w:rPr>
                <w:sz w:val="18"/>
              </w:rPr>
              <w:t>0.0%</w:t>
            </w:r>
          </w:p>
        </w:tc>
        <w:tc>
          <w:tcPr>
            <w:tcW w:w="1280" w:type="dxa"/>
          </w:tcPr>
          <w:p w14:paraId="5DAC0167" w14:textId="77777777" w:rsidR="0062437E" w:rsidRDefault="00000000">
            <w:r>
              <w:rPr>
                <w:sz w:val="18"/>
              </w:rPr>
              <w:t>0.0–15.5%*</w:t>
            </w:r>
          </w:p>
        </w:tc>
        <w:tc>
          <w:tcPr>
            <w:tcW w:w="605" w:type="dxa"/>
          </w:tcPr>
          <w:p w14:paraId="2ABEC07C" w14:textId="77777777" w:rsidR="0062437E" w:rsidRDefault="00000000">
            <w:r>
              <w:rPr>
                <w:sz w:val="18"/>
              </w:rPr>
              <w:t>21</w:t>
            </w:r>
          </w:p>
        </w:tc>
        <w:tc>
          <w:tcPr>
            <w:tcW w:w="2090" w:type="dxa"/>
          </w:tcPr>
          <w:p w14:paraId="72EB1662" w14:textId="77777777" w:rsidR="0062437E" w:rsidRDefault="00000000">
            <w:r>
              <w:rPr>
                <w:sz w:val="18"/>
              </w:rPr>
              <w:t>Wilson score interval; Table 5.2</w:t>
            </w:r>
          </w:p>
        </w:tc>
      </w:tr>
      <w:tr w:rsidR="0062437E" w14:paraId="0E937415" w14:textId="77777777" w:rsidTr="006D68FE">
        <w:trPr>
          <w:jc w:val="center"/>
        </w:trPr>
        <w:tc>
          <w:tcPr>
            <w:tcW w:w="3114" w:type="dxa"/>
          </w:tcPr>
          <w:p w14:paraId="4085B1EF" w14:textId="77777777" w:rsidR="0062437E" w:rsidRDefault="00000000">
            <w:r>
              <w:rPr>
                <w:sz w:val="18"/>
              </w:rPr>
              <w:t>Return after initial dropout, all bands (Stage 3)</w:t>
            </w:r>
          </w:p>
        </w:tc>
        <w:tc>
          <w:tcPr>
            <w:tcW w:w="1092" w:type="dxa"/>
          </w:tcPr>
          <w:p w14:paraId="6407EB99" w14:textId="77777777" w:rsidR="0062437E" w:rsidRDefault="00000000">
            <w:r>
              <w:rPr>
                <w:sz w:val="18"/>
              </w:rPr>
              <w:t>65.2%</w:t>
            </w:r>
          </w:p>
        </w:tc>
        <w:tc>
          <w:tcPr>
            <w:tcW w:w="1280" w:type="dxa"/>
          </w:tcPr>
          <w:p w14:paraId="1EE63B41" w14:textId="77777777" w:rsidR="0062437E" w:rsidRDefault="00000000">
            <w:r>
              <w:rPr>
                <w:sz w:val="18"/>
              </w:rPr>
              <w:t>44.9–81.2%*</w:t>
            </w:r>
          </w:p>
        </w:tc>
        <w:tc>
          <w:tcPr>
            <w:tcW w:w="605" w:type="dxa"/>
          </w:tcPr>
          <w:p w14:paraId="017BEAF5" w14:textId="77777777" w:rsidR="0062437E" w:rsidRDefault="00000000">
            <w:r>
              <w:rPr>
                <w:sz w:val="18"/>
              </w:rPr>
              <w:t>23</w:t>
            </w:r>
          </w:p>
        </w:tc>
        <w:tc>
          <w:tcPr>
            <w:tcW w:w="2090" w:type="dxa"/>
          </w:tcPr>
          <w:p w14:paraId="09F17147" w14:textId="77777777" w:rsidR="0062437E" w:rsidRDefault="00000000">
            <w:r>
              <w:rPr>
                <w:sz w:val="18"/>
              </w:rPr>
              <w:t>Wilson score interval; Table 6.1</w:t>
            </w:r>
          </w:p>
        </w:tc>
      </w:tr>
      <w:tr w:rsidR="0062437E" w14:paraId="0A9A89D1" w14:textId="77777777" w:rsidTr="006D68FE">
        <w:trPr>
          <w:jc w:val="center"/>
        </w:trPr>
        <w:tc>
          <w:tcPr>
            <w:tcW w:w="3114" w:type="dxa"/>
          </w:tcPr>
          <w:p w14:paraId="49D90CF4" w14:textId="77777777" w:rsidR="0062437E" w:rsidRDefault="00000000">
            <w:r>
              <w:rPr>
                <w:sz w:val="18"/>
              </w:rPr>
              <w:t>Return after initial dropout, 65–80 band (Stage 3)</w:t>
            </w:r>
          </w:p>
        </w:tc>
        <w:tc>
          <w:tcPr>
            <w:tcW w:w="1092" w:type="dxa"/>
          </w:tcPr>
          <w:p w14:paraId="26D2BB21" w14:textId="77777777" w:rsidR="0062437E" w:rsidRDefault="00000000">
            <w:r>
              <w:rPr>
                <w:sz w:val="18"/>
              </w:rPr>
              <w:t>62.5%</w:t>
            </w:r>
          </w:p>
        </w:tc>
        <w:tc>
          <w:tcPr>
            <w:tcW w:w="1280" w:type="dxa"/>
          </w:tcPr>
          <w:p w14:paraId="7D61B1FB" w14:textId="77777777" w:rsidR="0062437E" w:rsidRDefault="00000000">
            <w:r>
              <w:rPr>
                <w:sz w:val="18"/>
              </w:rPr>
              <w:t>38.6–81.5%*</w:t>
            </w:r>
          </w:p>
        </w:tc>
        <w:tc>
          <w:tcPr>
            <w:tcW w:w="605" w:type="dxa"/>
          </w:tcPr>
          <w:p w14:paraId="27F5F7F3" w14:textId="77777777" w:rsidR="0062437E" w:rsidRDefault="00000000">
            <w:r>
              <w:rPr>
                <w:sz w:val="18"/>
              </w:rPr>
              <w:t>16</w:t>
            </w:r>
          </w:p>
        </w:tc>
        <w:tc>
          <w:tcPr>
            <w:tcW w:w="2090" w:type="dxa"/>
          </w:tcPr>
          <w:p w14:paraId="2235F23B" w14:textId="77777777" w:rsidR="0062437E" w:rsidRDefault="00000000">
            <w:r>
              <w:rPr>
                <w:sz w:val="18"/>
              </w:rPr>
              <w:t>Wilson score interval; Table 6.2</w:t>
            </w:r>
          </w:p>
        </w:tc>
      </w:tr>
      <w:tr w:rsidR="0062437E" w14:paraId="40902E18" w14:textId="77777777" w:rsidTr="006D68FE">
        <w:trPr>
          <w:jc w:val="center"/>
        </w:trPr>
        <w:tc>
          <w:tcPr>
            <w:tcW w:w="3114" w:type="dxa"/>
          </w:tcPr>
          <w:p w14:paraId="65A5DC3C" w14:textId="77777777" w:rsidR="00EE7E37" w:rsidRDefault="00000000">
            <w:r>
              <w:t>Observed non-return, 65-80 band (Stage 3)</w:t>
            </w:r>
          </w:p>
        </w:tc>
        <w:tc>
          <w:tcPr>
            <w:tcW w:w="1092" w:type="dxa"/>
          </w:tcPr>
          <w:p w14:paraId="26FEC450" w14:textId="77777777" w:rsidR="0062437E" w:rsidRDefault="00000000">
            <w:r>
              <w:t>14.6%</w:t>
            </w:r>
          </w:p>
        </w:tc>
        <w:tc>
          <w:tcPr>
            <w:tcW w:w="1280" w:type="dxa"/>
          </w:tcPr>
          <w:p w14:paraId="16BDF4BA" w14:textId="77777777" w:rsidR="0062437E" w:rsidRDefault="00000000">
            <w:r>
              <w:t>6.9–28.4%*</w:t>
            </w:r>
          </w:p>
        </w:tc>
        <w:tc>
          <w:tcPr>
            <w:tcW w:w="605" w:type="dxa"/>
          </w:tcPr>
          <w:p w14:paraId="106237E0" w14:textId="77777777" w:rsidR="0062437E" w:rsidRDefault="00000000">
            <w:r>
              <w:t>41</w:t>
            </w:r>
          </w:p>
        </w:tc>
        <w:tc>
          <w:tcPr>
            <w:tcW w:w="2090" w:type="dxa"/>
          </w:tcPr>
          <w:p w14:paraId="2306379C" w14:textId="77777777" w:rsidR="0062437E" w:rsidRDefault="00000000">
            <w:r>
              <w:rPr>
                <w:sz w:val="18"/>
              </w:rPr>
              <w:t>Wilson score interval; Table 6.2</w:t>
            </w:r>
          </w:p>
        </w:tc>
      </w:tr>
      <w:tr w:rsidR="0062437E" w14:paraId="3D6B62BF" w14:textId="77777777" w:rsidTr="006D68FE">
        <w:trPr>
          <w:jc w:val="center"/>
        </w:trPr>
        <w:tc>
          <w:tcPr>
            <w:tcW w:w="3114" w:type="dxa"/>
          </w:tcPr>
          <w:p w14:paraId="76452110" w14:textId="77777777" w:rsidR="0062437E" w:rsidRDefault="00000000">
            <w:r>
              <w:rPr>
                <w:sz w:val="18"/>
              </w:rPr>
              <w:t>Coordination challenge endorsement (Stage 3)</w:t>
            </w:r>
          </w:p>
        </w:tc>
        <w:tc>
          <w:tcPr>
            <w:tcW w:w="1092" w:type="dxa"/>
          </w:tcPr>
          <w:p w14:paraId="5512548D" w14:textId="77777777" w:rsidR="0062437E" w:rsidRDefault="00000000">
            <w:r>
              <w:rPr>
                <w:sz w:val="18"/>
              </w:rPr>
              <w:t>71.7%</w:t>
            </w:r>
          </w:p>
        </w:tc>
        <w:tc>
          <w:tcPr>
            <w:tcW w:w="1280" w:type="dxa"/>
          </w:tcPr>
          <w:p w14:paraId="3B429B16" w14:textId="77777777" w:rsidR="0062437E" w:rsidRDefault="00000000">
            <w:r>
              <w:rPr>
                <w:sz w:val="18"/>
              </w:rPr>
              <w:t>63.0–79.0%*</w:t>
            </w:r>
          </w:p>
        </w:tc>
        <w:tc>
          <w:tcPr>
            <w:tcW w:w="605" w:type="dxa"/>
          </w:tcPr>
          <w:p w14:paraId="05446A1F" w14:textId="77777777" w:rsidR="0062437E" w:rsidRDefault="00000000">
            <w:r>
              <w:rPr>
                <w:sz w:val="18"/>
              </w:rPr>
              <w:t>120</w:t>
            </w:r>
          </w:p>
        </w:tc>
        <w:tc>
          <w:tcPr>
            <w:tcW w:w="2090" w:type="dxa"/>
          </w:tcPr>
          <w:p w14:paraId="2CA7D38C" w14:textId="77777777" w:rsidR="0062437E" w:rsidRDefault="00000000">
            <w:r>
              <w:rPr>
                <w:sz w:val="18"/>
              </w:rPr>
              <w:t>Wilson score interval; Table 6.3</w:t>
            </w:r>
          </w:p>
        </w:tc>
      </w:tr>
      <w:tr w:rsidR="0062437E" w14:paraId="4DD4995E" w14:textId="77777777" w:rsidTr="006D68FE">
        <w:trPr>
          <w:jc w:val="center"/>
        </w:trPr>
        <w:tc>
          <w:tcPr>
            <w:tcW w:w="3114" w:type="dxa"/>
          </w:tcPr>
          <w:p w14:paraId="5BB81EC3" w14:textId="77777777" w:rsidR="0062437E" w:rsidRDefault="00000000">
            <w:r>
              <w:rPr>
                <w:sz w:val="18"/>
              </w:rPr>
              <w:lastRenderedPageBreak/>
              <w:t>Regular-use intention, 65–80 band (Stage 3)</w:t>
            </w:r>
          </w:p>
        </w:tc>
        <w:tc>
          <w:tcPr>
            <w:tcW w:w="1092" w:type="dxa"/>
          </w:tcPr>
          <w:p w14:paraId="418115D4" w14:textId="77777777" w:rsidR="0062437E" w:rsidRDefault="00000000">
            <w:r>
              <w:t>56.1%</w:t>
            </w:r>
          </w:p>
        </w:tc>
        <w:tc>
          <w:tcPr>
            <w:tcW w:w="1280" w:type="dxa"/>
          </w:tcPr>
          <w:p w14:paraId="102F2A94" w14:textId="77777777" w:rsidR="0062437E" w:rsidRDefault="00000000">
            <w:r>
              <w:t>41.0–70.1%*</w:t>
            </w:r>
          </w:p>
        </w:tc>
        <w:tc>
          <w:tcPr>
            <w:tcW w:w="605" w:type="dxa"/>
          </w:tcPr>
          <w:p w14:paraId="7C812AF5" w14:textId="77777777" w:rsidR="0062437E" w:rsidRDefault="00000000">
            <w:r>
              <w:t>41</w:t>
            </w:r>
          </w:p>
        </w:tc>
        <w:tc>
          <w:tcPr>
            <w:tcW w:w="2090" w:type="dxa"/>
          </w:tcPr>
          <w:p w14:paraId="0259E5E1" w14:textId="77777777" w:rsidR="0062437E" w:rsidRDefault="00000000">
            <w:r>
              <w:rPr>
                <w:sz w:val="18"/>
              </w:rPr>
              <w:t>Wilson score interval; Table 6.3</w:t>
            </w:r>
          </w:p>
        </w:tc>
      </w:tr>
      <w:tr w:rsidR="0062437E" w14:paraId="2EE3BA08" w14:textId="77777777" w:rsidTr="006D68FE">
        <w:trPr>
          <w:jc w:val="center"/>
        </w:trPr>
        <w:tc>
          <w:tcPr>
            <w:tcW w:w="3114" w:type="dxa"/>
          </w:tcPr>
          <w:p w14:paraId="700C8091" w14:textId="77777777" w:rsidR="00EE7E37" w:rsidRDefault="00000000">
            <w:r>
              <w:t>Descriptive retention-intention difference, 65-80 band (Stage 3)</w:t>
            </w:r>
          </w:p>
        </w:tc>
        <w:tc>
          <w:tcPr>
            <w:tcW w:w="1092" w:type="dxa"/>
          </w:tcPr>
          <w:p w14:paraId="2AAD2E38" w14:textId="77777777" w:rsidR="0062437E" w:rsidRDefault="00000000">
            <w:r>
              <w:t>29.3 pp</w:t>
            </w:r>
          </w:p>
        </w:tc>
        <w:tc>
          <w:tcPr>
            <w:tcW w:w="1280" w:type="dxa"/>
          </w:tcPr>
          <w:p w14:paraId="50D2D144" w14:textId="77777777" w:rsidR="0062437E" w:rsidRDefault="00000000">
            <w:r>
              <w:rPr>
                <w:sz w:val="18"/>
              </w:rPr>
              <w:t>see note</w:t>
            </w:r>
          </w:p>
        </w:tc>
        <w:tc>
          <w:tcPr>
            <w:tcW w:w="605" w:type="dxa"/>
          </w:tcPr>
          <w:p w14:paraId="42B2FD03" w14:textId="77777777" w:rsidR="0062437E" w:rsidRDefault="00000000">
            <w:r>
              <w:t>41</w:t>
            </w:r>
          </w:p>
        </w:tc>
        <w:tc>
          <w:tcPr>
            <w:tcW w:w="2090" w:type="dxa"/>
          </w:tcPr>
          <w:p w14:paraId="67A137BA" w14:textId="77777777" w:rsidR="00EE7E37" w:rsidRDefault="00000000">
            <w:r>
              <w:t>Difference between distinct outcomes (85.4% retention and 56.1% stated intention); §6.8</w:t>
            </w:r>
          </w:p>
        </w:tc>
      </w:tr>
    </w:tbl>
    <w:p w14:paraId="7164881D" w14:textId="77777777" w:rsidR="0062437E" w:rsidRDefault="00000000">
      <w:pPr>
        <w:jc w:val="both"/>
      </w:pPr>
      <w: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14:paraId="38C6BE1E"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11" w:name="_Toc232024600"/>
      <w:r>
        <w:br w:type="page"/>
      </w:r>
    </w:p>
    <w:p w14:paraId="3B7848DC" w14:textId="77777777" w:rsidR="0062437E" w:rsidRDefault="00000000">
      <w:pPr>
        <w:pStyle w:val="Heading1"/>
        <w:pageBreakBefore/>
      </w:pPr>
      <w:bookmarkEnd w:id="111"/>
      <w:r>
        <w:t>Chapter 7 Discussion: Adaptive Learning as the Behavioural-Change Driver</w:t>
      </w:r>
    </w:p>
    <w:p w14:paraId="108FF019" w14:textId="77777777" w:rsidR="0062437E" w:rsidRDefault="00000000">
      <w:pPr>
        <w:pStyle w:val="Heading2"/>
      </w:pPr>
      <w:r>
        <w:t>7.1 Why the Empirical Programme Forces Adaptive Learning</w:t>
      </w:r>
    </w:p>
    <w:p w14:paraId="7CFAB031" w14:textId="77777777" w:rsidR="0062437E" w:rsidRDefault="00000000">
      <w:pPr>
        <w:jc w:val="both"/>
      </w:pPr>
      <w: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14:paraId="38464216" w14:textId="77777777" w:rsidR="0062437E" w:rsidRDefault="00000000">
      <w:pPr>
        <w:jc w:val="both"/>
      </w:pPr>
      <w: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14:paraId="7A620A40" w14:textId="77777777" w:rsidR="0062437E" w:rsidRDefault="00000000">
      <w:pPr>
        <w:pStyle w:val="Heading2"/>
      </w:pPr>
      <w:bookmarkStart w:id="112" w:name="_Toc232024602"/>
      <w:r>
        <w:t>7.2 Adaptive Learning in the Gamification Literature</w:t>
      </w:r>
      <w:bookmarkEnd w:id="112"/>
    </w:p>
    <w:p w14:paraId="1E30254D" w14:textId="77777777" w:rsidR="0062437E" w:rsidRDefault="00000000">
      <w:pPr>
        <w:jc w:val="both"/>
      </w:pPr>
      <w: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14:paraId="3813AB9A" w14:textId="77777777" w:rsidR="0062437E" w:rsidRDefault="00000000">
      <w:pPr>
        <w:jc w:val="both"/>
      </w:pPr>
      <w: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14:paraId="65AB085D" w14:textId="77777777" w:rsidR="0062437E" w:rsidRDefault="00000000">
      <w:pPr>
        <w:pStyle w:val="Heading2"/>
      </w:pPr>
      <w:r>
        <w:t>7.3 Endowment-Protective and Learning-Trajectory Appraisals as Competing Design Regimes</w:t>
      </w:r>
    </w:p>
    <w:p w14:paraId="6D6CB452" w14:textId="77777777" w:rsidR="0062437E" w:rsidRDefault="00000000">
      <w:pPr>
        <w:jc w:val="both"/>
      </w:pPr>
      <w: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14:paraId="7E4E9423" w14:textId="77777777" w:rsidR="0062437E" w:rsidRDefault="00000000">
      <w:pPr>
        <w:jc w:val="both"/>
      </w:pPr>
      <w: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14:paraId="27960791" w14:textId="77777777" w:rsidR="0062437E" w:rsidRDefault="00000000">
      <w:pPr>
        <w:pStyle w:val="Heading2"/>
      </w:pPr>
      <w:bookmarkStart w:id="113" w:name="_Toc232024604"/>
      <w:bookmarkEnd w:id="113"/>
      <w:r>
        <w:t>7.4 Formalising the Discovery: The Adaptive-Learning Framework (LODF)</w:t>
      </w:r>
    </w:p>
    <w:p w14:paraId="41ACFB1A" w14:textId="77777777" w:rsidR="0062437E" w:rsidRDefault="00000000">
      <w:pPr>
        <w:jc w:val="both"/>
      </w:pPr>
      <w: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14:paraId="2429DB7B" w14:textId="77777777" w:rsidR="0062437E" w:rsidRDefault="00000000">
      <w:pPr>
        <w:pStyle w:val="TableCaption"/>
        <w:jc w:val="center"/>
      </w:pPr>
      <w:bookmarkStart w:id="114" w:name="_Toc232024705"/>
      <w:bookmarkEnd w:id="114"/>
      <w:r>
        <w:t>Table 7.1. adaptive-learning principles, function and empirical anchor.</w:t>
      </w:r>
    </w:p>
    <w:tbl>
      <w:tblPr>
        <w:tblStyle w:val="TableGrid"/>
        <w:tblW w:w="0" w:type="auto"/>
        <w:jc w:val="center"/>
        <w:tblLook w:val="04A0" w:firstRow="1" w:lastRow="0" w:firstColumn="1" w:lastColumn="0" w:noHBand="0" w:noVBand="1"/>
      </w:tblPr>
      <w:tblGrid>
        <w:gridCol w:w="2833"/>
        <w:gridCol w:w="2831"/>
        <w:gridCol w:w="2831"/>
      </w:tblGrid>
      <w:tr w:rsidR="0062437E" w14:paraId="4B5C0DAD" w14:textId="77777777">
        <w:trPr>
          <w:jc w:val="center"/>
        </w:trPr>
        <w:tc>
          <w:tcPr>
            <w:tcW w:w="2835" w:type="dxa"/>
          </w:tcPr>
          <w:p w14:paraId="74D5B8A6" w14:textId="77777777" w:rsidR="0062437E" w:rsidRDefault="00000000">
            <w:r>
              <w:rPr>
                <w:b/>
                <w:sz w:val="20"/>
              </w:rPr>
              <w:t>Principle</w:t>
            </w:r>
          </w:p>
        </w:tc>
        <w:tc>
          <w:tcPr>
            <w:tcW w:w="2835" w:type="dxa"/>
          </w:tcPr>
          <w:p w14:paraId="4619B6A2" w14:textId="77777777" w:rsidR="0062437E" w:rsidRDefault="00000000">
            <w:r>
              <w:rPr>
                <w:b/>
                <w:sz w:val="20"/>
              </w:rPr>
              <w:t>What it does</w:t>
            </w:r>
          </w:p>
        </w:tc>
        <w:tc>
          <w:tcPr>
            <w:tcW w:w="2835" w:type="dxa"/>
          </w:tcPr>
          <w:p w14:paraId="63804821" w14:textId="77777777" w:rsidR="0062437E" w:rsidRDefault="00000000">
            <w:r>
              <w:rPr>
                <w:b/>
                <w:sz w:val="20"/>
              </w:rPr>
              <w:t>Empirical anchor</w:t>
            </w:r>
          </w:p>
        </w:tc>
      </w:tr>
      <w:tr w:rsidR="0062437E" w14:paraId="58C2E914" w14:textId="77777777">
        <w:trPr>
          <w:jc w:val="center"/>
        </w:trPr>
        <w:tc>
          <w:tcPr>
            <w:tcW w:w="2835" w:type="dxa"/>
          </w:tcPr>
          <w:p w14:paraId="25859112" w14:textId="77777777" w:rsidR="0062437E" w:rsidRDefault="00000000">
            <w:r>
              <w:rPr>
                <w:sz w:val="20"/>
              </w:rPr>
              <w:t>P1 Identity Disentanglement</w:t>
            </w:r>
          </w:p>
        </w:tc>
        <w:tc>
          <w:tcPr>
            <w:tcW w:w="2835" w:type="dxa"/>
          </w:tcPr>
          <w:p w14:paraId="101B369C" w14:textId="77777777" w:rsidR="0062437E" w:rsidRDefault="00000000">
            <w:r>
              <w:rPr>
                <w:sz w:val="20"/>
              </w:rPr>
              <w:t>Removes the cue that sorts the activity into the user's health account</w:t>
            </w:r>
          </w:p>
        </w:tc>
        <w:tc>
          <w:tcPr>
            <w:tcW w:w="2835" w:type="dxa"/>
          </w:tcPr>
          <w:p w14:paraId="7F0AB4B1" w14:textId="77777777" w:rsidR="00EE7E37" w:rsidRDefault="00000000">
            <w:r>
              <w:t>Motivated by higher post-failure return in the separate Stage-3 decoupled cohort</w:t>
            </w:r>
          </w:p>
        </w:tc>
      </w:tr>
      <w:tr w:rsidR="0062437E" w14:paraId="2E7FAD01" w14:textId="77777777">
        <w:trPr>
          <w:jc w:val="center"/>
        </w:trPr>
        <w:tc>
          <w:tcPr>
            <w:tcW w:w="2835" w:type="dxa"/>
          </w:tcPr>
          <w:p w14:paraId="48748AFE" w14:textId="77777777" w:rsidR="0062437E" w:rsidRDefault="00000000">
            <w:r>
              <w:rPr>
                <w:sz w:val="20"/>
              </w:rPr>
              <w:t>P2 Trajectory Installation</w:t>
            </w:r>
          </w:p>
        </w:tc>
        <w:tc>
          <w:tcPr>
            <w:tcW w:w="2835" w:type="dxa"/>
          </w:tcPr>
          <w:p w14:paraId="3A050D3D" w14:textId="77777777" w:rsidR="0062437E" w:rsidRDefault="00000000">
            <w:r>
              <w:rPr>
                <w:sz w:val="20"/>
              </w:rPr>
              <w:t>Makes a dynamic self-concept trajectory the reference point against which performance is read</w:t>
            </w:r>
          </w:p>
        </w:tc>
        <w:tc>
          <w:tcPr>
            <w:tcW w:w="2835" w:type="dxa"/>
          </w:tcPr>
          <w:p w14:paraId="6ED9A444" w14:textId="77777777" w:rsidR="00EE7E37" w:rsidRDefault="00000000">
            <w:r>
              <w:t>Motivated by the descriptive retention-intention difference; causal mechanism untested</w:t>
            </w:r>
          </w:p>
        </w:tc>
      </w:tr>
      <w:tr w:rsidR="0062437E" w14:paraId="0D710966" w14:textId="77777777">
        <w:trPr>
          <w:jc w:val="center"/>
        </w:trPr>
        <w:tc>
          <w:tcPr>
            <w:tcW w:w="2835" w:type="dxa"/>
          </w:tcPr>
          <w:p w14:paraId="731CD335" w14:textId="77777777" w:rsidR="0062437E" w:rsidRDefault="00000000">
            <w:r>
              <w:rPr>
                <w:sz w:val="20"/>
              </w:rPr>
              <w:t>P3 Adaptive Calibration</w:t>
            </w:r>
          </w:p>
        </w:tc>
        <w:tc>
          <w:tcPr>
            <w:tcW w:w="2835" w:type="dxa"/>
          </w:tcPr>
          <w:p w14:paraId="33DF7BE9" w14:textId="77777777" w:rsidR="0062437E" w:rsidRDefault="00000000">
            <w:r>
              <w:rPr>
                <w:sz w:val="20"/>
              </w:rPr>
              <w:t>Continuously matches challenge, feedback affect and pacing to the user's position</w:t>
            </w:r>
          </w:p>
        </w:tc>
        <w:tc>
          <w:tcPr>
            <w:tcW w:w="2835" w:type="dxa"/>
          </w:tcPr>
          <w:p w14:paraId="1FA16374" w14:textId="77777777" w:rsidR="00EE7E37" w:rsidRDefault="00000000">
            <w:r>
              <w:t>Partial difficulty adaptation in Stage 2; complete principle untested</w:t>
            </w:r>
          </w:p>
        </w:tc>
      </w:tr>
    </w:tbl>
    <w:p w14:paraId="448240A2" w14:textId="77777777" w:rsidR="0062437E" w:rsidRDefault="0062437E">
      <w:pPr>
        <w:spacing w:after="40"/>
      </w:pPr>
      <w: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14:paraId="53F651A1" w14:textId="77777777" w:rsidR="0062437E" w:rsidRDefault="00000000">
      <w:pPr>
        <w:pStyle w:val="Heading2"/>
      </w:pPr>
      <w:bookmarkStart w:id="115" w:name="_Toc232024605"/>
      <w:bookmarkEnd w:id="115"/>
      <w:r>
        <w:t>7.5 Prototype Stack: Engineering-Actionable Implementation</w:t>
      </w:r>
    </w:p>
    <w:p w14:paraId="2BA671F8" w14:textId="77777777" w:rsidR="0062437E" w:rsidRDefault="00000000">
      <w:pPr>
        <w:jc w:val="both"/>
      </w:pPr>
      <w: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14:paraId="2B6F00D3" w14:textId="77777777" w:rsidR="0062437E" w:rsidRDefault="00000000">
      <w:pPr>
        <w:pStyle w:val="Heading3"/>
      </w:pPr>
      <w:bookmarkStart w:id="116" w:name="_Toc232024606"/>
      <w:r>
        <w:t>7.5.1 Reference Stack</w:t>
      </w:r>
      <w:bookmarkEnd w:id="116"/>
    </w:p>
    <w:p w14:paraId="5C7F6E4D" w14:textId="77777777" w:rsidR="0062437E" w:rsidRDefault="00000000">
      <w:pPr>
        <w:pStyle w:val="TableCaption"/>
        <w:jc w:val="center"/>
      </w:pPr>
      <w:bookmarkStart w:id="117" w:name="_Toc232024706"/>
      <w:bookmarkEnd w:id="117"/>
      <w:r>
        <w:t>Table 7.2. adaptive-learning reference stack (L0–L7) mapped to adaptive-learning principles.</w:t>
      </w:r>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14:paraId="1FB75D09" w14:textId="77777777" w:rsidR="0062437E" w:rsidRDefault="00000000">
            <w:r>
              <w:rPr>
                <w:b/>
                <w:sz w:val="20"/>
              </w:rPr>
              <w:lastRenderedPageBreak/>
              <w:t>Layer</w:t>
            </w:r>
          </w:p>
        </w:tc>
        <w:tc>
          <w:tcPr>
            <w:tcW w:w="3118" w:type="dxa"/>
          </w:tcPr>
          <w:p w14:paraId="5878ECAC" w14:textId="77777777" w:rsidR="0062437E" w:rsidRDefault="00000000">
            <w:r>
              <w:rPr>
                <w:b/>
                <w:sz w:val="20"/>
              </w:rPr>
              <w:t>Component</w:t>
            </w:r>
          </w:p>
        </w:tc>
        <w:tc>
          <w:tcPr>
            <w:tcW w:w="1700" w:type="dxa"/>
          </w:tcPr>
          <w:p w14:paraId="321C6A7C" w14:textId="77777777" w:rsidR="0062437E" w:rsidRDefault="00000000">
            <w:r>
              <w:rPr>
                <w:b/>
                <w:sz w:val="20"/>
              </w:rPr>
              <w:t>The adaptive-learning framework principle served</w:t>
            </w:r>
          </w:p>
        </w:tc>
        <w:tc>
          <w:tcPr>
            <w:tcW w:w="2126" w:type="dxa"/>
          </w:tcPr>
          <w:p w14:paraId="072DF563" w14:textId="77777777" w:rsidR="0062437E" w:rsidRDefault="00000000">
            <w:r>
              <w:rPr>
                <w:b/>
                <w:sz w:val="20"/>
              </w:rPr>
              <w:t>Implementation note</w:t>
            </w:r>
          </w:p>
        </w:tc>
      </w:tr>
      <w:tr w:rsidR="0062437E" w14:paraId="15D407AF" w14:textId="77777777" w:rsidTr="00FD5D21">
        <w:trPr>
          <w:jc w:val="center"/>
        </w:trPr>
        <w:tc>
          <w:tcPr>
            <w:tcW w:w="1560" w:type="dxa"/>
          </w:tcPr>
          <w:p w14:paraId="649C178B" w14:textId="77777777" w:rsidR="0062437E" w:rsidRDefault="00000000">
            <w:r>
              <w:rPr>
                <w:sz w:val="20"/>
              </w:rPr>
              <w:t>L0 Sensor</w:t>
            </w:r>
          </w:p>
        </w:tc>
        <w:tc>
          <w:tcPr>
            <w:tcW w:w="3118" w:type="dxa"/>
          </w:tcPr>
          <w:p w14:paraId="53401433" w14:textId="77777777" w:rsidR="0062437E" w:rsidRDefault="00000000">
            <w:r>
              <w:rPr>
                <w:sz w:val="20"/>
              </w:rPr>
              <w:t>InBody pressure panel; same hardware as Stage 2 and 3</w:t>
            </w:r>
          </w:p>
        </w:tc>
        <w:tc>
          <w:tcPr>
            <w:tcW w:w="1700" w:type="dxa"/>
          </w:tcPr>
          <w:p w14:paraId="5C53C729" w14:textId="77777777" w:rsidR="0062437E" w:rsidRDefault="00000000">
            <w:r>
              <w:rPr>
                <w:sz w:val="20"/>
              </w:rPr>
              <w:t>P3</w:t>
            </w:r>
          </w:p>
        </w:tc>
        <w:tc>
          <w:tcPr>
            <w:tcW w:w="2126" w:type="dxa"/>
          </w:tcPr>
          <w:p w14:paraId="150C598C" w14:textId="77777777" w:rsidR="0062437E" w:rsidRDefault="00000000">
            <w:r>
              <w:rPr>
                <w:sz w:val="20"/>
              </w:rPr>
              <w:t>Existing capital; no replacement cost</w:t>
            </w:r>
          </w:p>
        </w:tc>
      </w:tr>
      <w:tr w:rsidR="0062437E" w14:paraId="4A27D47E" w14:textId="77777777" w:rsidTr="00FD5D21">
        <w:trPr>
          <w:jc w:val="center"/>
        </w:trPr>
        <w:tc>
          <w:tcPr>
            <w:tcW w:w="1560" w:type="dxa"/>
          </w:tcPr>
          <w:p w14:paraId="0237846B" w14:textId="77777777" w:rsidR="0062437E" w:rsidRDefault="00000000">
            <w:r>
              <w:rPr>
                <w:sz w:val="20"/>
              </w:rPr>
              <w:t>L1 Game Engine</w:t>
            </w:r>
          </w:p>
        </w:tc>
        <w:tc>
          <w:tcPr>
            <w:tcW w:w="3118" w:type="dxa"/>
          </w:tcPr>
          <w:p w14:paraId="26DFA70F" w14:textId="77777777" w:rsidR="0062437E" w:rsidRDefault="00000000">
            <w:r>
              <w:rPr>
                <w:sz w:val="20"/>
              </w:rPr>
              <w:t>Pygame skiing task generated through Anthropic Claude Code</w:t>
            </w:r>
          </w:p>
        </w:tc>
        <w:tc>
          <w:tcPr>
            <w:tcW w:w="1700" w:type="dxa"/>
          </w:tcPr>
          <w:p w14:paraId="6D18A80A" w14:textId="77777777" w:rsidR="0062437E" w:rsidRDefault="00000000">
            <w:r>
              <w:rPr>
                <w:sz w:val="20"/>
              </w:rPr>
              <w:t>P3</w:t>
            </w:r>
          </w:p>
        </w:tc>
        <w:tc>
          <w:tcPr>
            <w:tcW w:w="2126" w:type="dxa"/>
          </w:tcPr>
          <w:p w14:paraId="65F38450" w14:textId="77777777" w:rsidR="0062437E" w:rsidRDefault="00000000">
            <w:r>
              <w:rPr>
                <w:sz w:val="20"/>
              </w:rPr>
              <w:t>Prompt-driven regeneration; clinician-editable difficulty curves</w:t>
            </w:r>
          </w:p>
        </w:tc>
      </w:tr>
      <w:tr w:rsidR="0062437E" w14:paraId="6EA12EA5" w14:textId="77777777" w:rsidTr="00FD5D21">
        <w:trPr>
          <w:jc w:val="center"/>
        </w:trPr>
        <w:tc>
          <w:tcPr>
            <w:tcW w:w="1560" w:type="dxa"/>
          </w:tcPr>
          <w:p w14:paraId="750FC108" w14:textId="77777777" w:rsidR="0062437E" w:rsidRDefault="00000000">
            <w:r>
              <w:rPr>
                <w:sz w:val="20"/>
              </w:rPr>
              <w:t>L2 AI Adaptation</w:t>
            </w:r>
          </w:p>
        </w:tc>
        <w:tc>
          <w:tcPr>
            <w:tcW w:w="3118" w:type="dxa"/>
          </w:tcPr>
          <w:p w14:paraId="786D593F" w14:textId="77777777" w:rsidR="0062437E" w:rsidRDefault="00000000">
            <w:r>
              <w:rPr>
                <w:sz w:val="20"/>
              </w:rPr>
              <w:t>Claude API + LangChain runtime; obstacle density, speed, feedback affect</w:t>
            </w:r>
          </w:p>
        </w:tc>
        <w:tc>
          <w:tcPr>
            <w:tcW w:w="1700" w:type="dxa"/>
          </w:tcPr>
          <w:p w14:paraId="1605C425" w14:textId="77777777" w:rsidR="0062437E" w:rsidRDefault="00000000">
            <w:r>
              <w:rPr>
                <w:sz w:val="20"/>
              </w:rPr>
              <w:t>P3</w:t>
            </w:r>
          </w:p>
        </w:tc>
        <w:tc>
          <w:tcPr>
            <w:tcW w:w="2126" w:type="dxa"/>
          </w:tcPr>
          <w:p w14:paraId="76427576" w14:textId="77777777" w:rsidR="0062437E" w:rsidRDefault="00000000">
            <w:r>
              <w:rPr>
                <w:sz w:val="20"/>
              </w:rPr>
              <w:t>Extended from difficulty-only to feedback-affect adaptation</w:t>
            </w:r>
          </w:p>
        </w:tc>
      </w:tr>
      <w:tr w:rsidR="0062437E" w14:paraId="09D406A7" w14:textId="77777777" w:rsidTr="00FD5D21">
        <w:trPr>
          <w:jc w:val="center"/>
        </w:trPr>
        <w:tc>
          <w:tcPr>
            <w:tcW w:w="1560" w:type="dxa"/>
          </w:tcPr>
          <w:p w14:paraId="388756AB" w14:textId="77777777" w:rsidR="0062437E" w:rsidRDefault="00000000">
            <w:r>
              <w:rPr>
                <w:sz w:val="20"/>
              </w:rPr>
              <w:t>L3 Logging</w:t>
            </w:r>
          </w:p>
        </w:tc>
        <w:tc>
          <w:tcPr>
            <w:tcW w:w="3118" w:type="dxa"/>
          </w:tcPr>
          <w:p w14:paraId="3B14B929" w14:textId="77777777" w:rsidR="0062437E" w:rsidRDefault="00000000">
            <w:r>
              <w:rPr>
                <w:sz w:val="20"/>
              </w:rPr>
              <w:t>Cycle counts, COP traces, session affect, dropout flags</w:t>
            </w:r>
          </w:p>
        </w:tc>
        <w:tc>
          <w:tcPr>
            <w:tcW w:w="1700" w:type="dxa"/>
          </w:tcPr>
          <w:p w14:paraId="251027F9" w14:textId="77777777" w:rsidR="0062437E" w:rsidRDefault="00000000">
            <w:r>
              <w:rPr>
                <w:sz w:val="20"/>
              </w:rPr>
              <w:t>P2/P3</w:t>
            </w:r>
          </w:p>
        </w:tc>
        <w:tc>
          <w:tcPr>
            <w:tcW w:w="2126" w:type="dxa"/>
          </w:tcPr>
          <w:p w14:paraId="77DA3945" w14:textId="77777777" w:rsidR="0062437E" w:rsidRDefault="00000000">
            <w:r>
              <w:rPr>
                <w:sz w:val="20"/>
              </w:rPr>
              <w:t>Existing</w:t>
            </w:r>
          </w:p>
        </w:tc>
      </w:tr>
      <w:tr w:rsidR="0062437E" w14:paraId="559E62E6" w14:textId="77777777" w:rsidTr="00FD5D21">
        <w:trPr>
          <w:jc w:val="center"/>
        </w:trPr>
        <w:tc>
          <w:tcPr>
            <w:tcW w:w="1560" w:type="dxa"/>
          </w:tcPr>
          <w:p w14:paraId="260FEE71" w14:textId="77777777" w:rsidR="0062437E" w:rsidRDefault="00000000">
            <w:r>
              <w:rPr>
                <w:sz w:val="20"/>
              </w:rPr>
              <w:t>L4 Clinical Output</w:t>
            </w:r>
          </w:p>
        </w:tc>
        <w:tc>
          <w:tcPr>
            <w:tcW w:w="3118" w:type="dxa"/>
          </w:tcPr>
          <w:p w14:paraId="4C3B1A40" w14:textId="77777777" w:rsidR="0062437E" w:rsidRDefault="00000000">
            <w:r>
              <w:rPr>
                <w:sz w:val="20"/>
              </w:rPr>
              <w:t>Pre/post FRA indices for clinician review (background)</w:t>
            </w:r>
          </w:p>
        </w:tc>
        <w:tc>
          <w:tcPr>
            <w:tcW w:w="1700" w:type="dxa"/>
          </w:tcPr>
          <w:p w14:paraId="126AE1BE" w14:textId="77777777" w:rsidR="0062437E" w:rsidRDefault="00000000">
            <w:r>
              <w:rPr>
                <w:sz w:val="20"/>
              </w:rPr>
              <w:t>—</w:t>
            </w:r>
          </w:p>
        </w:tc>
        <w:tc>
          <w:tcPr>
            <w:tcW w:w="2126" w:type="dxa"/>
          </w:tcPr>
          <w:p w14:paraId="2962FD5B" w14:textId="77777777" w:rsidR="0062437E" w:rsidRDefault="00000000">
            <w:r>
              <w:rPr>
                <w:sz w:val="20"/>
              </w:rPr>
              <w:t>Hidden from participant under P1 frame</w:t>
            </w:r>
          </w:p>
        </w:tc>
      </w:tr>
      <w:tr w:rsidR="0062437E" w14:paraId="4C2EBEAE" w14:textId="77777777" w:rsidTr="00FD5D21">
        <w:trPr>
          <w:jc w:val="center"/>
        </w:trPr>
        <w:tc>
          <w:tcPr>
            <w:tcW w:w="1560" w:type="dxa"/>
          </w:tcPr>
          <w:p w14:paraId="3844FF66" w14:textId="77777777" w:rsidR="0062437E" w:rsidRDefault="00000000">
            <w:r>
              <w:rPr>
                <w:sz w:val="20"/>
              </w:rPr>
              <w:t>L5 User-Facing Trajectory</w:t>
            </w:r>
          </w:p>
        </w:tc>
        <w:tc>
          <w:tcPr>
            <w:tcW w:w="3118" w:type="dxa"/>
          </w:tcPr>
          <w:p w14:paraId="4A06D0D5" w14:textId="77777777" w:rsidR="0062437E" w:rsidRDefault="00000000">
            <w:r>
              <w:rPr>
                <w:sz w:val="20"/>
              </w:rPr>
              <w:t>Progress visualisation that emphasises movement; past sessions framed as steps</w:t>
            </w:r>
          </w:p>
        </w:tc>
        <w:tc>
          <w:tcPr>
            <w:tcW w:w="1700" w:type="dxa"/>
          </w:tcPr>
          <w:p w14:paraId="028660FC" w14:textId="77777777" w:rsidR="0062437E" w:rsidRDefault="00000000">
            <w:r>
              <w:rPr>
                <w:sz w:val="20"/>
              </w:rPr>
              <w:t>P2</w:t>
            </w:r>
          </w:p>
        </w:tc>
        <w:tc>
          <w:tcPr>
            <w:tcW w:w="2126" w:type="dxa"/>
          </w:tcPr>
          <w:p w14:paraId="784362B5" w14:textId="77777777" w:rsidR="0062437E" w:rsidRDefault="00000000">
            <w:r>
              <w:rPr>
                <w:sz w:val="20"/>
              </w:rPr>
              <w:t>New; HTML overlay or device companion screen; no clinical numbers exposed</w:t>
            </w:r>
          </w:p>
        </w:tc>
      </w:tr>
      <w:tr w:rsidR="0062437E" w14:paraId="0C1FEED8" w14:textId="77777777" w:rsidTr="00FD5D21">
        <w:trPr>
          <w:jc w:val="center"/>
        </w:trPr>
        <w:tc>
          <w:tcPr>
            <w:tcW w:w="1560" w:type="dxa"/>
          </w:tcPr>
          <w:p w14:paraId="3855EC75" w14:textId="77777777" w:rsidR="0062437E" w:rsidRDefault="00000000">
            <w:r>
              <w:rPr>
                <w:sz w:val="20"/>
              </w:rPr>
              <w:t>L6 Staff Coaching Protocol</w:t>
            </w:r>
          </w:p>
        </w:tc>
        <w:tc>
          <w:tcPr>
            <w:tcW w:w="3118" w:type="dxa"/>
          </w:tcPr>
          <w:p w14:paraId="535D16C6" w14:textId="77777777" w:rsidR="0062437E" w:rsidRDefault="00000000">
            <w:r>
              <w:rPr>
                <w:sz w:val="20"/>
              </w:rPr>
              <w:t>Mastery-language scripts; reframing scripts; intervention triggers based on L2 telemetry</w:t>
            </w:r>
          </w:p>
        </w:tc>
        <w:tc>
          <w:tcPr>
            <w:tcW w:w="1700" w:type="dxa"/>
          </w:tcPr>
          <w:p w14:paraId="353F94B4" w14:textId="77777777" w:rsidR="0062437E" w:rsidRDefault="00000000">
            <w:r>
              <w:rPr>
                <w:sz w:val="20"/>
              </w:rPr>
              <w:t>P1/P2</w:t>
            </w:r>
          </w:p>
        </w:tc>
        <w:tc>
          <w:tcPr>
            <w:tcW w:w="2126" w:type="dxa"/>
          </w:tcPr>
          <w:p w14:paraId="63389102" w14:textId="77777777" w:rsidR="0062437E" w:rsidRDefault="00000000">
            <w:r>
              <w:rPr>
                <w:sz w:val="20"/>
              </w:rPr>
              <w:t>New; staff training day required; checklists and language cards</w:t>
            </w:r>
          </w:p>
        </w:tc>
      </w:tr>
      <w:tr w:rsidR="0062437E" w14:paraId="05267031" w14:textId="77777777" w:rsidTr="00FD5D21">
        <w:trPr>
          <w:jc w:val="center"/>
        </w:trPr>
        <w:tc>
          <w:tcPr>
            <w:tcW w:w="1560" w:type="dxa"/>
          </w:tcPr>
          <w:p w14:paraId="401A8446" w14:textId="77777777" w:rsidR="0062437E" w:rsidRDefault="00000000">
            <w:r>
              <w:rPr>
                <w:sz w:val="20"/>
              </w:rPr>
              <w:t>L7 Adaptive-Learning Telemetry</w:t>
            </w:r>
          </w:p>
        </w:tc>
        <w:tc>
          <w:tcPr>
            <w:tcW w:w="3118" w:type="dxa"/>
          </w:tcPr>
          <w:p w14:paraId="545146EC" w14:textId="77777777" w:rsidR="0062437E" w:rsidRDefault="00000000">
            <w:r>
              <w:rPr>
                <w:sz w:val="20"/>
              </w:rPr>
              <w:t>Frame-indicator log; account-closure binary; coaching-trigger log; pre/post entropy measure</w:t>
            </w:r>
          </w:p>
        </w:tc>
        <w:tc>
          <w:tcPr>
            <w:tcW w:w="1700" w:type="dxa"/>
          </w:tcPr>
          <w:p w14:paraId="4D1AAF3D" w14:textId="77777777" w:rsidR="0062437E" w:rsidRDefault="00000000">
            <w:r>
              <w:rPr>
                <w:sz w:val="20"/>
              </w:rPr>
              <w:t>—</w:t>
            </w:r>
          </w:p>
        </w:tc>
        <w:tc>
          <w:tcPr>
            <w:tcW w:w="2126" w:type="dxa"/>
          </w:tcPr>
          <w:p w14:paraId="13C19965" w14:textId="77777777" w:rsidR="0062437E" w:rsidRDefault="00000000">
            <w:r>
              <w:rPr>
                <w:sz w:val="20"/>
              </w:rPr>
              <w:t>New; required for the model-comparison plan in §6.10</w:t>
            </w:r>
          </w:p>
        </w:tc>
      </w:tr>
    </w:tbl>
    <w:p w14:paraId="2EAAB9A1" w14:textId="77777777" w:rsidR="0062437E" w:rsidRDefault="0062437E">
      <w:pPr>
        <w:spacing w:after="40"/>
      </w:pPr>
    </w:p>
    <w:p w14:paraId="66A0274F" w14:textId="77777777" w:rsidR="0062437E" w:rsidRDefault="00000000">
      <w:pPr>
        <w:keepNext/>
        <w:spacing w:before="160" w:after="40"/>
        <w:jc w:val="center"/>
      </w:pPr>
      <w:r>
        <w:drawing>
          <wp:inline xmlns:a="http://schemas.openxmlformats.org/drawingml/2006/main" xmlns:pic="http://schemas.openxmlformats.org/drawingml/2006/pictur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14:paraId="2910E907" w14:textId="77777777" w:rsidR="0062437E" w:rsidRDefault="00000000">
      <w:pPr>
        <w:pStyle w:val="FigureCaption"/>
        <w:jc w:val="center"/>
      </w:pPr>
      <w:bookmarkStart w:id="118" w:name="_Toc232024692"/>
      <w:bookmarkEnd w:id="118"/>
      <w:r>
        <w:t>Figure 7.1. adaptive-learning reference stack: existing five-layer FRA architecture (L0–L4) extended with three additional layers (L5 User-Facing Trajectory; L6 Staff Coaching Protocol; L7 Adaptive-Learning Telemetry).</w:t>
      </w:r>
    </w:p>
    <w:p w14:paraId="08C87788" w14:textId="77777777" w:rsidR="0062437E" w:rsidRDefault="00000000">
      <w:pPr>
        <w:pStyle w:val="Heading3"/>
      </w:pPr>
      <w:bookmarkStart w:id="119" w:name="_Toc232024607"/>
      <w:r>
        <w:t>7.5.2 Trajectory Visualisation Specification</w:t>
      </w:r>
      <w:bookmarkEnd w:id="119"/>
    </w:p>
    <w:p w14:paraId="0D9E428C" w14:textId="77777777" w:rsidR="0062437E" w:rsidRDefault="00000000">
      <w:pPr>
        <w:jc w:val="both"/>
      </w:pPr>
      <w: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14:paraId="0B6BB9CC" w14:textId="77777777" w:rsidR="0062437E" w:rsidRDefault="00000000">
      <w:pPr>
        <w:pStyle w:val="Heading3"/>
      </w:pPr>
      <w:bookmarkStart w:id="120" w:name="_Toc232024608"/>
      <w:r>
        <w:t>7.5.3 Coaching Protocol Specification</w:t>
      </w:r>
      <w:bookmarkEnd w:id="120"/>
    </w:p>
    <w:p w14:paraId="3EC37EC8" w14:textId="77777777" w:rsidR="0062437E" w:rsidRDefault="00000000">
      <w:pPr>
        <w:jc w:val="both"/>
      </w:pPr>
      <w:r>
        <w:t xml:space="preserve">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w:t>
      </w:r>
      <w:r>
        <w:lastRenderedPageBreak/>
        <w:t>standardised, culturally adapted and audited for fidelity; coaching should not pressure a participant who chooses not to continue.</w:t>
      </w:r>
    </w:p>
    <w:p w14:paraId="6CE396EB" w14:textId="77777777" w:rsidR="0062437E" w:rsidRDefault="00000000">
      <w:pPr>
        <w:pStyle w:val="Heading2"/>
      </w:pPr>
      <w:bookmarkStart w:id="121" w:name="_Toc232024609"/>
      <w:r>
        <w:t>7.6 Applied Case Studies</w:t>
      </w:r>
      <w:bookmarkEnd w:id="121"/>
    </w:p>
    <w:p w14:paraId="7221B486" w14:textId="77777777" w:rsidR="0062437E" w:rsidRDefault="00000000">
      <w:pPr>
        <w:pStyle w:val="Heading3"/>
      </w:pPr>
      <w:bookmarkStart w:id="122" w:name="_Toc232024610"/>
      <w:r>
        <w:t>7.6.1 Case Study A — FRA Reaction Mode (in development)</w:t>
      </w:r>
      <w:bookmarkEnd w:id="122"/>
    </w:p>
    <w:p w14:paraId="12175BF6" w14:textId="77777777" w:rsidR="0062437E" w:rsidRDefault="00000000">
      <w:pPr>
        <w:jc w:val="both"/>
      </w:pPr>
      <w: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14:paraId="252FB9C5" w14:textId="77777777" w:rsidR="0062437E" w:rsidRDefault="00000000">
      <w:pPr>
        <w:pStyle w:val="Heading3"/>
      </w:pPr>
      <w:bookmarkStart w:id="123" w:name="_Toc232024611"/>
      <w:r>
        <w:t>7.6.2 Case Study B — Continuous Glucose Monitoring (CGM) reframed as a Streak Companion (illustrative)</w:t>
      </w:r>
      <w:bookmarkEnd w:id="123"/>
    </w:p>
    <w:p w14:paraId="32F68665" w14:textId="77777777" w:rsidR="0062437E" w:rsidRDefault="00000000">
      <w:pPr>
        <w:jc w:val="both"/>
      </w:pPr>
      <w: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14:paraId="368EA3A3" w14:textId="77777777" w:rsidR="0062437E" w:rsidRDefault="00000000">
      <w:pPr>
        <w:pStyle w:val="Heading3"/>
      </w:pPr>
      <w:bookmarkStart w:id="124" w:name="_Toc232024612"/>
      <w:r>
        <w:t>7.6.3 Case Study C — Sleep Tracker reframed as an Adventure Log (illustrative)</w:t>
      </w:r>
      <w:bookmarkEnd w:id="124"/>
    </w:p>
    <w:p w14:paraId="192880FB" w14:textId="77777777" w:rsidR="0062437E" w:rsidRDefault="00000000">
      <w:pPr>
        <w:jc w:val="both"/>
      </w:pPr>
      <w: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14:paraId="41E8CBB7" w14:textId="77777777" w:rsidR="0062437E" w:rsidRDefault="00000000">
      <w:pPr>
        <w:pStyle w:val="Heading3"/>
      </w:pPr>
      <w:bookmarkStart w:id="125" w:name="_Toc232024613"/>
      <w:r>
        <w:lastRenderedPageBreak/>
        <w:t>7.6.4 Cross-Case Synthesis</w:t>
      </w:r>
      <w:bookmarkEnd w:id="125"/>
    </w:p>
    <w:p w14:paraId="1ADBFD9B" w14:textId="77777777" w:rsidR="0062437E" w:rsidRDefault="00000000">
      <w:pPr>
        <w:jc w:val="both"/>
      </w:pPr>
      <w: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14:paraId="049CD9C9" w14:textId="77777777" w:rsidR="0062437E" w:rsidRDefault="00000000">
      <w:pPr>
        <w:pStyle w:val="Heading2"/>
      </w:pPr>
      <w:bookmarkStart w:id="126" w:name="_Toc232024614"/>
      <w:r>
        <w:t>7.6A Dynamic Game States as a Loss-Free Mechanic: Reflecting the Literature-Review Knowledge Gaps</w:t>
      </w:r>
      <w:bookmarkEnd w:id="126"/>
    </w:p>
    <w:p w14:paraId="105BA986" w14:textId="77777777" w:rsidR="0062437E" w:rsidRDefault="00000000">
      <w:pPr>
        <w:jc w:val="both"/>
      </w:pPr>
      <w: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14:paraId="27832152" w14:textId="77777777" w:rsidR="0062437E" w:rsidRDefault="00000000">
      <w:pPr>
        <w:jc w:val="both"/>
      </w:pPr>
      <w: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14:paraId="6CA1FDA2" w14:textId="77777777" w:rsidR="0062437E" w:rsidRDefault="00000000">
      <w:pPr>
        <w:jc w:val="both"/>
      </w:pPr>
      <w: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r>
      <w:r>
        <w:lastRenderedPageBreak/>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14:paraId="1D8C2E8F" w14:textId="77777777" w:rsidR="0062437E" w:rsidRDefault="00000000">
      <w:pPr>
        <w:pStyle w:val="Heading2"/>
      </w:pPr>
      <w:bookmarkStart w:id="127" w:name="_Toc232024615"/>
      <w:r>
        <w:t>7.7 Boundary Conditions and Risks</w:t>
      </w:r>
      <w:bookmarkEnd w:id="127"/>
    </w:p>
    <w:p w14:paraId="25E2DD6C" w14:textId="77777777" w:rsidR="0062437E" w:rsidRDefault="00000000">
      <w:pPr>
        <w:jc w:val="both"/>
      </w:pPr>
      <w: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14:paraId="0B5537ED" w14:textId="77777777" w:rsidR="0062437E" w:rsidRDefault="00000000">
      <w:pPr>
        <w:jc w:val="both"/>
      </w:pPr>
      <w: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r>
      <w:r>
        <w:lastRenderedPageBreak/>
        <w:t>executed, the generalisability of the framework beyond Chinese-cultural settings is an argued expectation, not a demonstrated result.</w:t>
      </w:r>
    </w:p>
    <w:p w14:paraId="5F4F41B5" w14:textId="77777777" w:rsidR="0062437E" w:rsidRDefault="00000000">
      <w:pPr>
        <w:pStyle w:val="Heading2"/>
      </w:pPr>
      <w:bookmarkStart w:id="128" w:name="_Toc232024616"/>
      <w:r>
        <w:t>7.8 Sequencing of the Three Principles</w:t>
      </w:r>
      <w:bookmarkEnd w:id="128"/>
    </w:p>
    <w:p w14:paraId="7E98A8F2" w14:textId="77777777" w:rsidR="0062437E" w:rsidRDefault="00000000">
      <w:pPr>
        <w:jc w:val="both"/>
      </w:pPr>
      <w: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14:paraId="41965735" w14:textId="77777777" w:rsidR="0062437E" w:rsidRDefault="00000000">
      <w:pPr>
        <w:pStyle w:val="Heading2"/>
      </w:pPr>
      <w:bookmarkStart w:id="129" w:name="_Toc232024617"/>
      <w:r>
        <w:t>7.9 Adaptive Learning as Continuous Improvement: Closing the Loop to the EngD Topic</w:t>
      </w:r>
      <w:bookmarkEnd w:id="129"/>
    </w:p>
    <w:p w14:paraId="3F9C5981" w14:textId="77777777" w:rsidR="0062437E" w:rsidRDefault="00000000">
      <w:pPr>
        <w:jc w:val="both"/>
      </w:pPr>
      <w: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14:paraId="6C228E1D" w14:textId="77777777" w:rsidR="0062437E" w:rsidRDefault="00000000">
      <w:pPr>
        <w:jc w:val="both"/>
      </w:pPr>
      <w: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14:paraId="04B2F017" w14:textId="77777777" w:rsidR="0062437E" w:rsidRDefault="00000000">
      <w:pPr>
        <w:jc w:val="both"/>
      </w:pPr>
      <w: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r>
      <w:r>
        <w:lastRenderedPageBreak/>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14:paraId="5FB15814"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30" w:name="_Toc232024618"/>
      <w:r>
        <w:br w:type="page"/>
      </w:r>
    </w:p>
    <w:p w14:paraId="318CDA2C" w14:textId="77777777" w:rsidR="0062437E" w:rsidRDefault="00000000">
      <w:pPr>
        <w:pStyle w:val="Heading1"/>
        <w:pageBreakBefore/>
      </w:pPr>
      <w:r>
        <w:lastRenderedPageBreak/>
        <w:t>Chapter 8 Contributions, Alternative Explanations, Limitations and Ethics</w:t>
      </w:r>
      <w:bookmarkEnd w:id="130"/>
    </w:p>
    <w:p w14:paraId="039A9AD6" w14:textId="77777777" w:rsidR="0062437E" w:rsidRDefault="00000000">
      <w:pPr>
        <w:pStyle w:val="Heading2"/>
      </w:pPr>
      <w:bookmarkStart w:id="131" w:name="_Toc232024619"/>
      <w:r>
        <w:t>8.1 Theoretical Contributions</w:t>
      </w:r>
      <w:bookmarkEnd w:id="131"/>
    </w:p>
    <w:p w14:paraId="5D32B6D8" w14:textId="77777777" w:rsidR="0062437E" w:rsidRDefault="00000000">
      <w:pPr>
        <w:jc w:val="both"/>
      </w:pPr>
      <w:r>
        <w:rPr>
          <w:i w:val="0"/>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it establishes a boundary condition for gamification theory: the theory holds for older adults, as Stage 3 confirms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w:t>
      </w:r>
    </w:p>
    <w:p w14:paraId="7D9D51A9" w14:textId="77777777" w:rsidR="0062437E" w:rsidRDefault="00000000">
      <w:pPr>
        <w:pStyle w:val="Heading2"/>
      </w:pPr>
      <w:bookmarkStart w:id="132" w:name="_Toc232024620"/>
      <w:r>
        <w:t>8.2 Methodological Contributions</w:t>
      </w:r>
      <w:bookmarkEnd w:id="132"/>
    </w:p>
    <w:p w14:paraId="1752AE64" w14:textId="77777777" w:rsidR="0062437E" w:rsidRDefault="00000000">
      <w:pPr>
        <w:jc w:val="both"/>
      </w:pPr>
      <w: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Claude Code-assisted development workflow;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14:paraId="59F8FEAE" w14:textId="77777777" w:rsidR="0062437E" w:rsidRDefault="00000000">
      <w:pPr>
        <w:pStyle w:val="Heading2"/>
      </w:pPr>
      <w:bookmarkStart w:id="133" w:name="_Toc232024621"/>
      <w:r>
        <w:t>8.3 Empirical Contributions</w:t>
      </w:r>
      <w:bookmarkEnd w:id="133"/>
    </w:p>
    <w:p w14:paraId="404F3692" w14:textId="77777777" w:rsidR="0062437E" w:rsidRDefault="00000000">
      <w:pPr>
        <w:jc w:val="both"/>
      </w:pPr>
      <w: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pending completion of the Stage-3 data logbook;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14:paraId="39ED6551" w14:textId="77777777" w:rsidR="0062437E" w:rsidRDefault="00000000">
      <w:pPr>
        <w:pStyle w:val="Heading2"/>
      </w:pPr>
      <w:bookmarkStart w:id="134" w:name="_Toc232024622"/>
      <w:r>
        <w:t>8.4 Industrial and Practical Contributions</w:t>
      </w:r>
      <w:bookmarkEnd w:id="134"/>
    </w:p>
    <w:p w14:paraId="6354ABF1" w14:textId="77777777" w:rsidR="0062437E" w:rsidRDefault="00000000">
      <w:pPr>
        <w:jc w:val="both"/>
      </w:pPr>
      <w: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14:paraId="42551C62" w14:textId="77777777" w:rsidR="0062437E" w:rsidRDefault="00000000">
      <w:pPr>
        <w:pStyle w:val="Heading2"/>
      </w:pPr>
      <w:bookmarkStart w:id="135" w:name="_Toc232024623"/>
      <w:r>
        <w:t>8.4A A Forward-Looking Contribution: The Language-Mode Boundary and Grounded Adaptive Learning</w:t>
      </w:r>
      <w:bookmarkEnd w:id="135"/>
    </w:p>
    <w:p w14:paraId="562EC1A7" w14:textId="77777777" w:rsidR="0062437E" w:rsidRDefault="00000000">
      <w:pPr>
        <w:jc w:val="both"/>
      </w:pPr>
      <w: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This is a limitation of the sensing and control configuration used in the study. It should not be generalised into a claim that all language models are structurally incapable of grounded reasoning or that the thesis has established a boundary of AGI.</w:t>
      </w:r>
    </w:p>
    <w:p w14:paraId="5AC80CA4" w14:textId="77777777" w:rsidR="0062437E" w:rsidRDefault="00000000">
      <w:pPr>
        <w:jc w:val="both"/>
      </w:pPr>
      <w:r>
        <w:t>The thesis therefore proposes an engineering extension: add ethically justified, consented and validated real-time signals; update a person-specific state estimate; and evaluate whether safe, pre-specified interventions improve retry and return without reducing challenge or obscuring important information. The present FRA platform provides a useful testbed because sensing, game states and behavioural outcomes can be aligned in time. Wider claims about artificial general intelligence remain outside the empirical scope of this thesis and are retained only as bounded future-research implications.</w:t>
      </w:r>
    </w:p>
    <w:p w14:paraId="4799DBC6" w14:textId="77777777" w:rsidR="0062437E" w:rsidRDefault="00000000">
      <w:pPr>
        <w:pStyle w:val="Heading2"/>
      </w:pPr>
      <w:bookmarkStart w:id="136" w:name="_Toc232024624"/>
      <w:r>
        <w:lastRenderedPageBreak/>
        <w:t>8.5 Alternative Explanations</w:t>
      </w:r>
      <w:bookmarkEnd w:id="136"/>
    </w:p>
    <w:p w14:paraId="74911FDB" w14:textId="77777777" w:rsidR="0062437E" w:rsidRDefault="00000000">
      <w:pPr>
        <w:jc w:val="both"/>
      </w:pPr>
      <w:r>
        <w:t>The credibility of the frame-sensitive account depends on examining alternatives rather than declaring them ruled out. Seven alternatives are considered below; several remain viable because the present design is between-cohort.</w:t>
      </w:r>
    </w:p>
    <w:p w14:paraId="7E800818" w14:textId="77777777" w:rsidR="0062437E" w:rsidRDefault="00000000">
      <w:pPr>
        <w:pStyle w:val="Heading3"/>
      </w:pPr>
      <w:bookmarkStart w:id="137" w:name="_Toc232024625"/>
      <w:r>
        <w:t>8.5.1 Cohort Self-Selection</w:t>
      </w:r>
      <w:bookmarkEnd w:id="137"/>
    </w:p>
    <w:p w14:paraId="10C3845F" w14:textId="77777777" w:rsidR="0062437E" w:rsidRDefault="00000000">
      <w:pPr>
        <w:jc w:val="both"/>
      </w:pPr>
      <w: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14:paraId="37B9E988" w14:textId="77777777" w:rsidR="0062437E" w:rsidRDefault="00000000">
      <w:pPr>
        <w:pStyle w:val="Heading3"/>
      </w:pPr>
      <w:bookmarkStart w:id="138" w:name="_Toc232024626"/>
      <w:r>
        <w:t>8.5.2 Novelty Effect</w:t>
      </w:r>
      <w:bookmarkEnd w:id="138"/>
    </w:p>
    <w:p w14:paraId="7240E902" w14:textId="77777777" w:rsidR="0062437E" w:rsidRDefault="00000000">
      <w:pPr>
        <w:jc w:val="both"/>
      </w:pPr>
      <w: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14:paraId="3F37F36E" w14:textId="77777777" w:rsidR="0062437E" w:rsidRDefault="00000000">
      <w:pPr>
        <w:pStyle w:val="Heading3"/>
      </w:pPr>
      <w:bookmarkStart w:id="139" w:name="_Toc232024627"/>
      <w:r>
        <w:t>8.5.3 Demand Characteristics and Hawthorne Effect</w:t>
      </w:r>
      <w:bookmarkEnd w:id="139"/>
    </w:p>
    <w:p w14:paraId="6082869F" w14:textId="77777777" w:rsidR="0062437E" w:rsidRDefault="00000000">
      <w:pPr>
        <w:jc w:val="both"/>
      </w:pPr>
      <w: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14:paraId="0A735C6E" w14:textId="77777777" w:rsidR="0062437E" w:rsidRDefault="00000000">
      <w:pPr>
        <w:pStyle w:val="Heading3"/>
      </w:pPr>
      <w:bookmarkStart w:id="140" w:name="_Toc232024628"/>
      <w:r>
        <w:t>8.5.4 Regression to the Mean</w:t>
      </w:r>
      <w:bookmarkEnd w:id="140"/>
    </w:p>
    <w:p w14:paraId="06AD9333" w14:textId="77777777" w:rsidR="0062437E" w:rsidRDefault="00000000">
      <w:pPr>
        <w:jc w:val="both"/>
      </w:pPr>
      <w: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14:paraId="4BF4B796" w14:textId="77777777" w:rsidR="0062437E" w:rsidRDefault="00000000">
      <w:pPr>
        <w:pStyle w:val="Heading3"/>
      </w:pPr>
      <w:bookmarkStart w:id="141" w:name="_Toc232024629"/>
      <w:r>
        <w:lastRenderedPageBreak/>
        <w:t>8.5.5 Physical Fatigue and Motor-Learning Limits</w:t>
      </w:r>
      <w:bookmarkEnd w:id="141"/>
    </w:p>
    <w:p w14:paraId="0633C7D8" w14:textId="77777777" w:rsidR="0062437E" w:rsidRDefault="00000000">
      <w:pPr>
        <w:jc w:val="both"/>
      </w:pPr>
      <w: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14:paraId="0B864E7D" w14:textId="77777777" w:rsidR="0062437E" w:rsidRDefault="00000000">
      <w:pPr>
        <w:pStyle w:val="Heading3"/>
      </w:pPr>
      <w:bookmarkStart w:id="142" w:name="_Toc232024630"/>
      <w:r>
        <w:t>8.5.6 Language and Literacy Confounds</w:t>
      </w:r>
      <w:bookmarkEnd w:id="142"/>
    </w:p>
    <w:p w14:paraId="3A7DBA8C" w14:textId="77777777" w:rsidR="0062437E" w:rsidRDefault="00000000">
      <w:pPr>
        <w:jc w:val="both"/>
      </w:pPr>
      <w: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14:paraId="046A5BFD" w14:textId="77777777" w:rsidR="0062437E" w:rsidRDefault="00000000">
      <w:pPr>
        <w:pStyle w:val="Heading3"/>
      </w:pPr>
      <w:bookmarkStart w:id="143" w:name="_Toc232024631"/>
      <w:r>
        <w:t>8.5.7 Mechanism-Aspecific Just-Better-Design Alternative</w:t>
      </w:r>
      <w:bookmarkEnd w:id="143"/>
    </w:p>
    <w:p w14:paraId="7F57A530" w14:textId="77777777" w:rsidR="0062437E" w:rsidRDefault="00000000">
      <w:pPr>
        <w:jc w:val="both"/>
      </w:pPr>
      <w:r>
        <w:t>Concern: Stage 3 may have produced better outcomes because the overall experience was simply better in ways not captured by the protocol. Response: broad hardware, game mechanic, session structure and support were intended to be similar, but the interface, pre-session procedure, recruitment and setting differed. "Just better design" therefore remains a viable mechanism-aspecific alternative. Detailed implementation-fidelity records and within-cohort randomisation are required.</w:t>
      </w:r>
    </w:p>
    <w:p w14:paraId="6069300D" w14:textId="77777777" w:rsidR="0062437E" w:rsidRDefault="00000000">
      <w:pPr>
        <w:pStyle w:val="Heading2"/>
      </w:pPr>
      <w:bookmarkStart w:id="144" w:name="_Toc232024632"/>
      <w:r>
        <w:t>8.6 Limitations</w:t>
      </w:r>
      <w:bookmarkEnd w:id="144"/>
    </w:p>
    <w:p w14:paraId="3E65481A" w14:textId="77777777" w:rsidR="0062437E" w:rsidRDefault="00000000">
      <w:pPr>
        <w:jc w:val="both"/>
      </w:pPr>
      <w:r>
        <w:t>The principal limitations are as follows. The Stage-2-versus-Stage-3 comparison is between-cycle and between-cohort; the Stage-3 decoupling package contains multiple changes;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14:paraId="4E8BDE11" w14:textId="77777777" w:rsidR="0062437E" w:rsidRDefault="00000000">
      <w:pPr>
        <w:pStyle w:val="Heading2"/>
      </w:pPr>
      <w:bookmarkStart w:id="145" w:name="_Toc232024633"/>
      <w:r>
        <w:lastRenderedPageBreak/>
        <w:t>8.6A A Seventh Limitation: The Language-Mode Boundary of the Layer-2 AI</w:t>
      </w:r>
      <w:bookmarkEnd w:id="145"/>
    </w:p>
    <w:p w14:paraId="66D31D19" w14:textId="77777777" w:rsidR="0062437E" w:rsidRDefault="00000000">
      <w:pPr>
        <w:jc w:val="both"/>
      </w:pPr>
      <w: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14:paraId="4C1029A3" w14:textId="77777777" w:rsidR="0062437E" w:rsidRDefault="00000000">
      <w:pPr>
        <w:jc w:val="both"/>
      </w:pPr>
      <w: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14:paraId="231A3F16" w14:textId="77777777" w:rsidR="0062437E" w:rsidRDefault="00000000">
      <w:pPr>
        <w:jc w:val="both"/>
      </w:pPr>
      <w: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t>8.6B Extending the Unit of Analysis: Abandonment as a Three-Party Decision</w:t>
      </w:r>
    </w:p>
    <w:p>
      <w: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proved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14:paraId="40F305E9" w14:textId="77777777" w:rsidR="0062437E" w:rsidRDefault="00000000">
      <w:pPr>
        <w:pStyle w:val="Heading2"/>
      </w:pPr>
      <w:bookmarkStart w:id="146" w:name="_Toc232024634"/>
      <w:r>
        <w:t>8.7 Ethical Considerations</w:t>
      </w:r>
      <w:bookmarkEnd w:id="146"/>
    </w:p>
    <w:p w14:paraId="46368A18" w14:textId="77777777" w:rsidR="0062437E" w:rsidRDefault="00000000">
      <w:pPr>
        <w:jc w:val="both"/>
      </w:pPr>
      <w:r>
        <w:t>The programme involves a vulnerable population, an embedded researcher, and a frame manipulation — decoupling — that intentionally changes how participants interpret the activity they are engaging with. The ethical framework has five components.</w:t>
      </w:r>
    </w:p>
    <w:p w14:paraId="355C9B61" w14:textId="77777777" w:rsidR="0062437E" w:rsidRDefault="00000000">
      <w:pPr>
        <w:pStyle w:val="Heading3"/>
      </w:pPr>
      <w:bookmarkStart w:id="147" w:name="_Toc232024635"/>
      <w:r>
        <w:t>8.7.1 Vulnerability of Frail Older Adults</w:t>
      </w:r>
      <w:bookmarkEnd w:id="147"/>
    </w:p>
    <w:p w14:paraId="3CC197DA" w14:textId="77777777" w:rsidR="0062437E" w:rsidRDefault="00000000">
      <w:pPr>
        <w:jc w:val="both"/>
      </w:pPr>
      <w: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r>
      <w:r>
        <w:lastRenderedPageBreak/>
        <w:t>voluntary participation with no consequence for refusal; and difficulty curves calibrated so that even the worst-balance participant could complete an opening session.</w:t>
      </w:r>
    </w:p>
    <w:p w14:paraId="69EB6833" w14:textId="77777777" w:rsidR="0062437E" w:rsidRDefault="00000000">
      <w:pPr>
        <w:pStyle w:val="Heading3"/>
      </w:pPr>
      <w:bookmarkStart w:id="148" w:name="_Toc232024636"/>
      <w:r>
        <w:t>8.7.2 Decoupling and the Deception Question</w:t>
      </w:r>
      <w:bookmarkEnd w:id="148"/>
    </w:p>
    <w:p w14:paraId="07095CD9" w14:textId="77777777" w:rsidR="0062437E" w:rsidRDefault="00000000">
      <w:pPr>
        <w:jc w:val="both"/>
      </w:pPr>
      <w: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14:paraId="0D3BAF07" w14:textId="77777777" w:rsidR="0062437E" w:rsidRDefault="00000000">
      <w:pPr>
        <w:pStyle w:val="Heading3"/>
      </w:pPr>
      <w:bookmarkStart w:id="149" w:name="_Toc232024637"/>
      <w:r>
        <w:t>8.7.3 Autonomy, Dignity and the Right Not to Engage</w:t>
      </w:r>
      <w:bookmarkEnd w:id="149"/>
    </w:p>
    <w:p w14:paraId="45B649E1" w14:textId="77777777" w:rsidR="0062437E" w:rsidRDefault="00000000">
      <w:pPr>
        <w:jc w:val="both"/>
      </w:pPr>
      <w: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14:paraId="7D3D0843" w14:textId="77777777" w:rsidR="0062437E" w:rsidRDefault="00000000">
      <w:pPr>
        <w:pStyle w:val="Heading3"/>
      </w:pPr>
      <w:bookmarkStart w:id="150" w:name="_Toc232024638"/>
      <w:r>
        <w:t>8.7.4 Equity, Access and Deployment Risks</w:t>
      </w:r>
      <w:bookmarkEnd w:id="150"/>
    </w:p>
    <w:p w14:paraId="2972F624" w14:textId="77777777" w:rsidR="0062437E" w:rsidRDefault="00000000">
      <w:pPr>
        <w:jc w:val="both"/>
      </w:pPr>
      <w: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14:paraId="3A598A09" w14:textId="77777777" w:rsidR="0062437E" w:rsidRDefault="00000000">
      <w:pPr>
        <w:pStyle w:val="Heading3"/>
      </w:pPr>
      <w:bookmarkStart w:id="151" w:name="_Toc232024639"/>
      <w:r>
        <w:t>8.7.5 Embedded Researcher Bias</w:t>
      </w:r>
      <w:bookmarkEnd w:id="151"/>
    </w:p>
    <w:p w14:paraId="181155A3" w14:textId="77777777" w:rsidR="0062437E" w:rsidRDefault="00000000">
      <w:pPr>
        <w:jc w:val="both"/>
      </w:pPr>
      <w: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14:paraId="6C0F03F0" w14:textId="77777777" w:rsidR="0062437E" w:rsidRDefault="00000000">
      <w:pPr>
        <w:pStyle w:val="Heading2"/>
      </w:pPr>
      <w:bookmarkStart w:id="152" w:name="_Toc232024640"/>
      <w:r>
        <w:lastRenderedPageBreak/>
        <w:t>8.8 Future Research</w:t>
      </w:r>
      <w:bookmarkEnd w:id="152"/>
    </w:p>
    <w:p w14:paraId="1716F118" w14:textId="77777777" w:rsidR="0062437E" w:rsidRDefault="00000000">
      <w:pPr>
        <w:jc w:val="both"/>
      </w:pPr>
      <w:r>
        <w:rPr>
          <w:i w:val="0"/>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14:paraId="662BF690" w14:textId="77777777" w:rsidR="0062437E" w:rsidRDefault="00000000">
      <w:pPr>
        <w:jc w:val="both"/>
      </w:pPr>
      <w: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14:paraId="3F9EF224" w14:textId="77777777" w:rsidR="0062437E" w:rsidRDefault="00000000">
      <w:pPr>
        <w:jc w:val="both"/>
      </w:pPr>
      <w: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14:paraId="4FBC2445" w14:textId="77777777" w:rsidR="0062437E" w:rsidRDefault="00000000">
      <w:pPr>
        <w:pStyle w:val="Heading2"/>
      </w:pPr>
      <w:bookmarkStart w:id="153" w:name="_Toc232024641"/>
      <w:r>
        <w:t>8.9 Reproducibility and Data Availability</w:t>
      </w:r>
      <w:bookmarkEnd w:id="153"/>
    </w:p>
    <w:p w14:paraId="7FC8590F" w14:textId="77777777" w:rsidR="0062437E" w:rsidRDefault="00000000">
      <w:pPr>
        <w:jc w:val="both"/>
      </w:pPr>
      <w:r>
        <w:t>Because the central methodological contribution includes an artefact, reproducibility requires access to both data and implementation records. The final thesis should identify the de-identified Stage-2 and Stage-3 datasets, a data dictionary, all derived-variable code, the fixed game-state specification, numerical integration parameters, software version, analysis scripts and the exact questionnaire versions. Where data cannot be shared, the access procedure and restrictions should be stated. File names alone are not sufficient unless the files are deposited with the thesis or in a governed repository accessible to examiners. One material data-management event is disclosed: the Stage-3 participant-level working file was lost to a technical error after the aggregate results were computed and reported. The primary records survive and the participant register is being rebuilt from them by verified transcription. The archived logbook preserves the published aggregates together with a reconciliation harness that checks every rebuilt entry against them (Appendix G, item G.3); Chapter 6 rests on the published aggregate record and the rebuilt register.</w:t>
      </w:r>
    </w:p>
    <w:p w14:paraId="440D872A" w14:textId="77777777" w:rsidR="0062437E" w:rsidRDefault="00000000">
      <w:pPr>
        <w:pStyle w:val="AuthorAction"/>
        <w:jc w:val="both"/>
      </w:pPr>
      <w:r>
        <w:rPr>
          <w:i w:val="0"/>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 Third, the appendices bind the verbatim language versions of all instruments, the translation procedure, the complete FIAS codebook with inter-coder reliability, the consent materials and the photographic record . (The deployed endpoint record will be bound here.)</w:t>
      </w:r>
    </w:p>
    <w:p w14:paraId="560733B1"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54" w:name="_Toc232024642"/>
      <w:r>
        <w:br w:type="page"/>
      </w:r>
    </w:p>
    <w:p w14:paraId="6D56FA8B" w14:textId="77777777" w:rsidR="0062437E" w:rsidRDefault="00000000">
      <w:pPr>
        <w:pStyle w:val="Heading1"/>
        <w:pageBreakBefore/>
      </w:pPr>
      <w:r>
        <w:lastRenderedPageBreak/>
        <w:t>Chapter 9 Conclusion</w:t>
      </w:r>
      <w:bookmarkEnd w:id="154"/>
    </w:p>
    <w:p w14:paraId="3CD6A041" w14:textId="77777777" w:rsidR="0062437E" w:rsidRDefault="00000000">
      <w:pPr>
        <w:pStyle w:val="Heading2"/>
      </w:pPr>
      <w:bookmarkStart w:id="155" w:name="_Toc232024643"/>
      <w:r>
        <w:t>9.1 What This Programme Set Out to Do</w:t>
      </w:r>
      <w:bookmarkEnd w:id="155"/>
    </w:p>
    <w:p w14:paraId="10CEBDE6" w14:textId="77777777" w:rsidR="0062437E" w:rsidRDefault="00000000">
      <w:pPr>
        <w:jc w:val="both"/>
      </w:pPr>
      <w: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14:paraId="6657E3B0" w14:textId="77777777" w:rsidR="0062437E" w:rsidRDefault="00000000">
      <w:pPr>
        <w:jc w:val="both"/>
      </w:pPr>
      <w:r>
        <w:rPr>
          <w:i w:val="0"/>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14:paraId="54C6CD8C" w14:textId="77777777" w:rsidR="0062437E" w:rsidRDefault="00000000">
      <w:pPr>
        <w:pStyle w:val="Heading2"/>
      </w:pPr>
      <w:bookmarkStart w:id="156" w:name="_Toc232024644"/>
      <w:r>
        <w:t>9.2 The Three-Stage Empirical Arc</w:t>
      </w:r>
      <w:bookmarkEnd w:id="156"/>
    </w:p>
    <w:p w14:paraId="69C8624D" w14:textId="77777777" w:rsidR="0062437E" w:rsidRDefault="00000000">
      <w:pPr>
        <w:jc w:val="both"/>
      </w:pPr>
      <w: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14:paraId="47701A22" w14:textId="77777777" w:rsidR="0062437E" w:rsidRDefault="00000000">
      <w:pPr>
        <w:jc w:val="both"/>
      </w:pPr>
      <w: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14:paraId="32A7755A" w14:textId="77777777" w:rsidR="0062437E" w:rsidRDefault="00000000">
      <w:pPr>
        <w:jc w:val="both"/>
      </w:pPr>
      <w:r>
        <w:t>Stage 3 examined a participant-facing decoupling package in a separate Hong Kong community cohort of 120 adults. The same broad pressure-panel and skiing-game structure was retained, while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14:paraId="5D4DBFDB" w14:textId="77777777" w:rsidR="0062437E" w:rsidRDefault="00000000">
      <w:pPr>
        <w:pStyle w:val="Heading2"/>
      </w:pPr>
      <w:r>
        <w:t>9.3 The Central Finding: Evidence Consistent with a Coupling or Framing Effect</w:t>
      </w:r>
    </w:p>
    <w:p w14:paraId="0AC61D50" w14:textId="77777777" w:rsidR="0062437E" w:rsidRDefault="00000000">
      <w:pPr>
        <w:jc w:val="both"/>
      </w:pPr>
      <w: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14:paraId="6D5F36FD" w14:textId="77777777" w:rsidR="0062437E" w:rsidRDefault="00000000">
      <w:pPr>
        <w:jc w:val="both"/>
      </w:pPr>
      <w: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14:paraId="78CD7933" w14:textId="77777777" w:rsidR="0062437E" w:rsidRDefault="00000000">
      <w:pPr>
        <w:jc w:val="both"/>
      </w:pPr>
      <w: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14:paraId="7DAF8BF0" w14:textId="77777777" w:rsidR="0062437E" w:rsidRDefault="00000000">
      <w:pPr>
        <w:jc w:val="both"/>
      </w:pPr>
      <w: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14:paraId="5298847A" w14:textId="77777777" w:rsidR="0062437E" w:rsidRDefault="00000000">
      <w:pPr>
        <w:pStyle w:val="Heading2"/>
      </w:pPr>
      <w:bookmarkStart w:id="157" w:name="_Toc232024646"/>
      <w:r>
        <w:t>9.4 Decoupling Preserves the Viability of Game Theory for Elderly Engagement</w:t>
      </w:r>
      <w:bookmarkEnd w:id="157"/>
    </w:p>
    <w:p w14:paraId="401F13C3" w14:textId="77777777" w:rsidR="0062437E" w:rsidRDefault="00000000">
      <w:pPr>
        <w:jc w:val="both"/>
      </w:pPr>
      <w:r>
        <w:t>A second conclusion is that the Stage-3 results rescue gamification theory for elderly engagement. Stage 3 functioned as the programme's positive control (§6.1): the same apparatus and mechanics, decoupled from the clinical attachment, were accepted by the elderly cohort at levels the gamification literature predicts — which means the theory stack of Chapter 2, including the An–Cheung demonstration, transfers to this population after all.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14:paraId="0345F8B5" w14:textId="77777777" w:rsidR="0062437E" w:rsidRDefault="00000000">
      <w:pPr>
        <w:jc w:val="both"/>
      </w:pPr>
      <w: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14:paraId="2E62FB91" w14:textId="77777777" w:rsidR="0062437E" w:rsidRDefault="00000000">
      <w:pPr>
        <w:jc w:val="both"/>
      </w:pPr>
      <w: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14:paraId="2659ABEB" w14:textId="77777777" w:rsidR="0062437E" w:rsidRDefault="00000000">
      <w:pPr>
        <w:pStyle w:val="Heading2"/>
      </w:pPr>
      <w:bookmarkStart w:id="158" w:name="_Toc232024647"/>
      <w:r>
        <w:t>9.5 Adaptive Learning as the Design Counter</w:t>
      </w:r>
      <w:bookmarkEnd w:id="158"/>
    </w:p>
    <w:p w14:paraId="5925105D" w14:textId="77777777" w:rsidR="0062437E" w:rsidRDefault="00000000">
      <w:pPr>
        <w:jc w:val="both"/>
      </w:pPr>
      <w: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14:paraId="7DF1B040" w14:textId="77777777" w:rsidR="0062437E" w:rsidRDefault="00000000">
      <w:pPr>
        <w:jc w:val="both"/>
      </w:pPr>
      <w: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14:paraId="3C0379BE" w14:textId="77777777" w:rsidR="0062437E" w:rsidRDefault="00000000">
      <w:pPr>
        <w:pStyle w:val="Heading2"/>
      </w:pPr>
      <w:r>
        <w:t>9.6 Competing Appraisal Regimes: Endowment Protection and Learning Trajectory</w:t>
      </w:r>
    </w:p>
    <w:p w14:paraId="6C62367A" w14:textId="77777777" w:rsidR="0062437E" w:rsidRDefault="00000000">
      <w:pPr>
        <w:jc w:val="both"/>
      </w:pPr>
      <w:r>
        <w:t>The relationship between identity protection and learning trajectory is a theoretical proposition, not an empirical demonstration of mutual exclusion.</w:t>
      </w:r>
    </w:p>
    <w:p w14:paraId="0ED0D8F7" w14:textId="77777777" w:rsidR="0062437E" w:rsidRDefault="00000000">
      <w:pPr>
        <w:jc w:val="both"/>
      </w:pPr>
      <w: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14:paraId="7D202BC2" w14:textId="77777777" w:rsidR="0062437E" w:rsidRDefault="00000000">
      <w:pPr>
        <w:jc w:val="both"/>
      </w:pPr>
      <w: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14:paraId="563B9BE0" w14:textId="77777777" w:rsidR="0062437E" w:rsidRDefault="00000000">
      <w:pPr>
        <w:jc w:val="both"/>
      </w:pPr>
      <w: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14:paraId="47D7B784" w14:textId="77777777" w:rsidR="0062437E" w:rsidRDefault="00000000">
      <w:pPr>
        <w:pStyle w:val="Heading2"/>
      </w:pPr>
      <w:bookmarkStart w:id="159" w:name="_Toc232024649"/>
      <w:r>
        <w:t>9.7 Theoretical Contributions</w:t>
      </w:r>
      <w:bookmarkEnd w:id="159"/>
    </w:p>
    <w:p w14:paraId="39A8264F" w14:textId="77777777" w:rsidR="0062437E" w:rsidRDefault="00000000">
      <w:pPr>
        <w:jc w:val="both"/>
      </w:pPr>
      <w:r>
        <w:rPr>
          <w:i w:val="0"/>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14:paraId="02D278FF" w14:textId="77777777" w:rsidR="0062437E" w:rsidRDefault="00000000">
      <w:pPr>
        <w:pStyle w:val="Heading2"/>
      </w:pPr>
      <w:bookmarkStart w:id="160" w:name="_Toc232024650"/>
      <w:r>
        <w:t>9.8 Practical Contributions for Industry and Practice</w:t>
      </w:r>
      <w:bookmarkEnd w:id="160"/>
    </w:p>
    <w:p w14:paraId="5F788F60" w14:textId="77777777" w:rsidR="0062437E" w:rsidRDefault="00000000">
      <w:pPr>
        <w:jc w:val="both"/>
      </w:pPr>
      <w: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14:paraId="2F212D52" w14:textId="77777777" w:rsidR="0062437E" w:rsidRDefault="00000000">
      <w:pPr>
        <w:jc w:val="both"/>
      </w:pPr>
      <w: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14:paraId="26D46C4C" w14:textId="77777777" w:rsidR="0062437E" w:rsidRDefault="00000000">
      <w:pPr>
        <w:jc w:val="both"/>
      </w:pPr>
      <w: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14:paraId="3E4B5A5B" w14:textId="77777777" w:rsidR="0062437E" w:rsidRDefault="00000000">
      <w:pPr>
        <w:pStyle w:val="Heading2"/>
      </w:pPr>
      <w:bookmarkStart w:id="161" w:name="_Toc232024651"/>
      <w:r>
        <w:t>9.8A A Secondary Contribution to Gamification: Agentic-AI-Driven Dynamic Game States</w:t>
      </w:r>
      <w:bookmarkEnd w:id="161"/>
    </w:p>
    <w:p w14:paraId="6BD6181E" w14:textId="77777777" w:rsidR="0062437E" w:rsidRDefault="00000000">
      <w:pPr>
        <w:jc w:val="both"/>
      </w:pPr>
      <w: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r>
      <w:r>
        <w:lastRenderedPageBreak/>
        <w:t>evaluated in the empirical programme, so it should be presented as a prototype specification and testable extension rather than as an established "loss-free" mechanic.</w:t>
      </w:r>
    </w:p>
    <w:p w14:paraId="0F68268B" w14:textId="77777777" w:rsidR="0062437E" w:rsidRDefault="00000000">
      <w:pPr>
        <w:jc w:val="both"/>
      </w:pPr>
      <w:r>
        <w:t>The contribution is methodological as well as technical: it demonstrates how an AI-assisted development workflow can translate a behavioural and safety specification into candidate state logic, synthetic tests and auditable runtime rules.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14:paraId="299B6EB3" w14:textId="77777777" w:rsidR="0062437E" w:rsidRDefault="00000000">
      <w:pPr>
        <w:pStyle w:val="Heading2"/>
      </w:pPr>
      <w:r>
        <w:t>9.8B Future Research Proposition: From Telemetry-Conditioned to Person-Conditioned Adaptation</w:t>
      </w:r>
    </w:p>
    <w:p w14:paraId="4AF29873" w14:textId="77777777" w:rsidR="0062437E" w:rsidRDefault="00000000">
      <w:pPr>
        <w:jc w:val="both"/>
      </w:pPr>
      <w: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14:paraId="57CF624C" w14:textId="77777777" w:rsidR="0062437E" w:rsidRDefault="00000000">
      <w:pPr>
        <w:jc w:val="both"/>
      </w:pPr>
      <w: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14:paraId="49FAD460" w14:textId="77777777" w:rsidR="0062437E" w:rsidRDefault="00000000">
      <w:pPr>
        <w:jc w:val="both"/>
      </w:pPr>
      <w: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14:paraId="36B24DC1" w14:textId="77777777" w:rsidR="0062437E" w:rsidRDefault="00000000">
      <w:pPr>
        <w:jc w:val="both"/>
      </w:pPr>
      <w: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r>
      <w:r>
        <w:lastRenderedPageBreak/>
        <w:t>Whether lessons from this setting generalise to broader theories of intelligence is outside the empirical scope of the thesis.</w:t>
      </w:r>
    </w:p>
    <w:p w14:paraId="715DA7A6" w14:textId="77777777" w:rsidR="0062437E" w:rsidRDefault="00000000">
      <w:pPr>
        <w:jc w:val="both"/>
      </w:pPr>
      <w: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14:paraId="30F57089" w14:textId="77777777" w:rsidR="0062437E" w:rsidRDefault="00000000">
      <w:pPr>
        <w:pStyle w:val="Heading2"/>
      </w:pPr>
      <w:r>
        <w:t>9.8C Bounded Implications for AI Evaluation</w:t>
      </w:r>
    </w:p>
    <w:p w14:paraId="52EAFA88" w14:textId="77777777" w:rsidR="0062437E" w:rsidRDefault="00000000">
      <w:pPr>
        <w:jc w:val="both"/>
      </w:pPr>
      <w: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14:paraId="1B9A072E" w14:textId="77777777" w:rsidR="0062437E" w:rsidRDefault="00000000">
      <w:pPr>
        <w:pStyle w:val="Heading3"/>
      </w:pPr>
      <w:r>
        <w:t>From Language-Rendered Telemetry to Grounded Sensing</w:t>
      </w:r>
    </w:p>
    <w:p w14:paraId="7F122608" w14:textId="77777777" w:rsidR="0062437E" w:rsidRDefault="00000000">
      <w:pPr>
        <w:jc w:val="both"/>
      </w:pPr>
      <w:r>
        <w:t>The deployed configuration processed game and pressure-panel information, some of which was rendered into language. Its limitation was practical: the available inputs did not include direct measures of the participant's immediate appraisal or affect. Additional sensing may reduce that information gap, but language and perception are complementary channels in a system architecture rather than mutually exclusive worlds.</w:t>
      </w:r>
    </w:p>
    <w:p w14:paraId="7649F531" w14:textId="77777777" w:rsidR="0062437E" w:rsidRDefault="00000000">
      <w:pPr>
        <w:jc w:val="both"/>
      </w:pPr>
      <w:r>
        <w:t>The symbol-grounding and tacit-knowledge literatures (Harnad, 1990; Polanyi, 1966; Nonaka &amp; Takeuchi, 1995) help explain why direct interaction data can add information not present in a delayed written summary. They do not imply that language models can never participate in grounded systems. The relevant design question is which inputs, representations and feedback loops are necessary for reliable performance in this specific environment.</w:t>
      </w:r>
    </w:p>
    <w:p w14:paraId="0E505569" w14:textId="77777777" w:rsidR="0062437E" w:rsidRDefault="00000000">
      <w:pPr>
        <w:jc w:val="both"/>
      </w:pPr>
      <w:r>
        <w:t>Research on the relation between language, thought and grounded reasoning (Bender &amp; Koller, 2020; Mahowald et al., 2024) motivates multimodal evaluation, but it should not be used here to infer a universal boundary from one FRA implementation. The thesis therefore confines its claim to the deployed system and the proposed extension.</w:t>
      </w:r>
    </w:p>
    <w:p w14:paraId="3AE95351" w14:textId="77777777" w:rsidR="0062437E" w:rsidRDefault="00000000">
      <w:pPr>
        <w:pStyle w:val="Heading3"/>
      </w:pPr>
      <w:r>
        <w:lastRenderedPageBreak/>
        <w:t>Perception-Action Loops as an Engineering Extension</w:t>
      </w:r>
    </w:p>
    <w:p w14:paraId="242E30C8" w14:textId="77777777" w:rsidR="0062437E" w:rsidRDefault="00000000">
      <w:pPr>
        <w:jc w:val="both"/>
      </w:pPr>
      <w:r>
        <w:t>A closed-loop adaptive system senses aspects of the environment, estimates state, selects an action and learns from the resulting outcome — a pattern with deep roots in ecological perception, behaviour-based robotics and predictive accounts of cognition (Gibson, 1979; Brooks, 1991; Friston, 2010). In the proposed FRA extension, the environment includes the participant, the pressure-panel interaction and the game. The value of the loop must be judged empirically by safety, prediction, user experience and sustained voluntary engagement, not by conceptual similarity to biological cognition alone.</w:t>
      </w:r>
    </w:p>
    <w:p w14:paraId="1B1220C8" w14:textId="77777777" w:rsidR="0062437E" w:rsidRDefault="00000000">
      <w:pPr>
        <w:pStyle w:val="Heading3"/>
      </w:pPr>
      <w:r>
        <w:t>Adaptive Learning as a Testable System Hypothesis</w:t>
      </w:r>
    </w:p>
    <w:p w14:paraId="21804E02" w14:textId="77777777" w:rsidR="0062437E" w:rsidRDefault="00000000">
      <w:pPr>
        <w:jc w:val="both"/>
      </w:pPr>
      <w:r>
        <w:t>Adaptive learning in this thesis means calibrated challenge, trajectory-oriented feedback and iterative updating from observed outcomes. Related traditions include reinforcement learning (Sutton &amp; Barto, 2018), world models (Ha &amp; Schmidhuber, 2018; LeCun, 2022), intelligent tutoring (VanLehn, 2011) and language models grounded in embodied action (Ahn et al., 2022; Driess et al., 2023). These literatures provide design resources, but the present thesis does not implement or compare all of them. The proposed FRA platform is a small testbed for studying person-conditioned adaptation, not a demonstration of general machine intelligence.</w:t>
      </w:r>
    </w:p>
    <w:p w14:paraId="523D62CA" w14:textId="77777777" w:rsidR="0062437E" w:rsidRDefault="00000000">
      <w:pPr>
        <w:pStyle w:val="TableCaption"/>
        <w:jc w:val="center"/>
      </w:pPr>
      <w: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14:paraId="1803C4D7" w14:textId="77777777" w:rsidR="0062437E" w:rsidRDefault="00000000">
            <w:r>
              <w:rPr>
                <w:b/>
                <w:sz w:val="20"/>
              </w:rPr>
              <w:t>Dimension</w:t>
            </w:r>
          </w:p>
        </w:tc>
        <w:tc>
          <w:tcPr>
            <w:tcW w:w="2976" w:type="dxa"/>
          </w:tcPr>
          <w:p w14:paraId="63A31D55" w14:textId="77777777" w:rsidR="00EE7E37" w:rsidRDefault="00000000">
            <w:r>
              <w:t>Deployed Stage-2 adaptation configuration</w:t>
            </w:r>
          </w:p>
        </w:tc>
        <w:tc>
          <w:tcPr>
            <w:tcW w:w="3969" w:type="dxa"/>
          </w:tcPr>
          <w:p w14:paraId="03A92CAF" w14:textId="77777777" w:rsidR="00EE7E37" w:rsidRDefault="00000000">
            <w:r>
              <w:t>Proposed person-conditioned extension</w:t>
            </w:r>
          </w:p>
        </w:tc>
      </w:tr>
      <w:tr w:rsidR="0062437E" w14:paraId="2864A92A" w14:textId="77777777" w:rsidTr="00FD5D21">
        <w:trPr>
          <w:jc w:val="center"/>
        </w:trPr>
        <w:tc>
          <w:tcPr>
            <w:tcW w:w="1560" w:type="dxa"/>
          </w:tcPr>
          <w:p w14:paraId="59E6DB6D" w14:textId="77777777" w:rsidR="0062437E" w:rsidRDefault="00000000">
            <w:r>
              <w:rPr>
                <w:sz w:val="20"/>
              </w:rPr>
              <w:t>World available to the system</w:t>
            </w:r>
          </w:p>
        </w:tc>
        <w:tc>
          <w:tcPr>
            <w:tcW w:w="2976" w:type="dxa"/>
          </w:tcPr>
          <w:p w14:paraId="087CCD47" w14:textId="77777777" w:rsidR="00EE7E37" w:rsidRDefault="00000000">
            <w:r>
              <w:t>Pressure-panel and game telemetry, partly rendered into language for model processing</w:t>
            </w:r>
          </w:p>
        </w:tc>
        <w:tc>
          <w:tcPr>
            <w:tcW w:w="3969" w:type="dxa"/>
          </w:tcPr>
          <w:p w14:paraId="36DBC6C1" w14:textId="77777777" w:rsidR="00EE7E37" w:rsidRDefault="00000000">
            <w:r>
              <w:t>Telemetry plus ethically justified, validated behavioural or experiential inputs</w:t>
            </w:r>
          </w:p>
        </w:tc>
      </w:tr>
      <w:tr w:rsidR="0062437E" w14:paraId="3CF93FC4" w14:textId="77777777" w:rsidTr="00FD5D21">
        <w:trPr>
          <w:jc w:val="center"/>
        </w:trPr>
        <w:tc>
          <w:tcPr>
            <w:tcW w:w="1560" w:type="dxa"/>
          </w:tcPr>
          <w:p w14:paraId="38BA7BF0" w14:textId="77777777" w:rsidR="0062437E" w:rsidRDefault="00000000">
            <w:r>
              <w:rPr>
                <w:sz w:val="20"/>
              </w:rPr>
              <w:t>Input at run time</w:t>
            </w:r>
          </w:p>
        </w:tc>
        <w:tc>
          <w:tcPr>
            <w:tcW w:w="2976" w:type="dxa"/>
          </w:tcPr>
          <w:p w14:paraId="65316B32" w14:textId="77777777" w:rsidR="0062437E" w:rsidRDefault="00000000">
            <w:r>
              <w:rPr>
                <w:sz w:val="20"/>
              </w:rPr>
              <w:t>Telemetry rendered into a natural-language summary string</w:t>
            </w:r>
          </w:p>
        </w:tc>
        <w:tc>
          <w:tcPr>
            <w:tcW w:w="3969" w:type="dxa"/>
          </w:tcPr>
          <w:p w14:paraId="33EA422B" w14:textId="77777777" w:rsidR="0062437E" w:rsidRDefault="00000000">
            <w:r>
              <w:rPr>
                <w:sz w:val="20"/>
              </w:rPr>
              <w:t>Instant physical and behavioural signals, plus telemetry, captured as they occur</w:t>
            </w:r>
          </w:p>
        </w:tc>
      </w:tr>
      <w:tr w:rsidR="0062437E" w14:paraId="34C88DFE" w14:textId="77777777" w:rsidTr="00FD5D21">
        <w:trPr>
          <w:jc w:val="center"/>
        </w:trPr>
        <w:tc>
          <w:tcPr>
            <w:tcW w:w="1560" w:type="dxa"/>
          </w:tcPr>
          <w:p w14:paraId="41101B5E" w14:textId="77777777" w:rsidR="0062437E" w:rsidRDefault="00000000">
            <w:r>
              <w:rPr>
                <w:sz w:val="20"/>
              </w:rPr>
              <w:t>Timescale</w:t>
            </w:r>
          </w:p>
        </w:tc>
        <w:tc>
          <w:tcPr>
            <w:tcW w:w="2976" w:type="dxa"/>
          </w:tcPr>
          <w:p w14:paraId="21F6C4D6" w14:textId="77777777" w:rsidR="0062437E" w:rsidRDefault="00000000">
            <w:r>
              <w:rPr>
                <w:sz w:val="20"/>
              </w:rPr>
              <w:t>Scheduled: five-minute adjustment cycle</w:t>
            </w:r>
          </w:p>
        </w:tc>
        <w:tc>
          <w:tcPr>
            <w:tcW w:w="3969" w:type="dxa"/>
          </w:tcPr>
          <w:p w14:paraId="12E9F77F" w14:textId="77777777" w:rsidR="0062437E" w:rsidRDefault="00000000">
            <w:r>
              <w:rPr>
                <w:sz w:val="20"/>
              </w:rPr>
              <w:t>Continuous: perception at one-second cadence; action within seconds of the event</w:t>
            </w:r>
          </w:p>
        </w:tc>
      </w:tr>
      <w:tr w:rsidR="0062437E" w14:paraId="4DDCCB00" w14:textId="77777777" w:rsidTr="00FD5D21">
        <w:trPr>
          <w:jc w:val="center"/>
        </w:trPr>
        <w:tc>
          <w:tcPr>
            <w:tcW w:w="1560" w:type="dxa"/>
          </w:tcPr>
          <w:p w14:paraId="0CFC0E5C" w14:textId="77777777" w:rsidR="0062437E" w:rsidRDefault="00000000">
            <w:r>
              <w:rPr>
                <w:sz w:val="20"/>
              </w:rPr>
              <w:t>Object of learning</w:t>
            </w:r>
          </w:p>
        </w:tc>
        <w:tc>
          <w:tcPr>
            <w:tcW w:w="2976" w:type="dxa"/>
          </w:tcPr>
          <w:p w14:paraId="3CBFA508" w14:textId="77777777" w:rsidR="00EE7E37" w:rsidRDefault="00000000">
            <w:r>
              <w:t>General model parameters plus session-level telemetry</w:t>
            </w:r>
          </w:p>
        </w:tc>
        <w:tc>
          <w:tcPr>
            <w:tcW w:w="3969" w:type="dxa"/>
          </w:tcPr>
          <w:p w14:paraId="1F2AF3EF" w14:textId="77777777" w:rsidR="00EE7E37" w:rsidRDefault="00000000">
            <w:r>
              <w:t>A person-specific state estimate updated during interaction</w:t>
            </w:r>
          </w:p>
        </w:tc>
      </w:tr>
      <w:tr w:rsidR="0062437E" w14:paraId="34FEE616" w14:textId="77777777" w:rsidTr="00FD5D21">
        <w:trPr>
          <w:jc w:val="center"/>
        </w:trPr>
        <w:tc>
          <w:tcPr>
            <w:tcW w:w="1560" w:type="dxa"/>
          </w:tcPr>
          <w:p w14:paraId="2A649B2A" w14:textId="77777777" w:rsidR="0062437E" w:rsidRDefault="00000000">
            <w:r>
              <w:rPr>
                <w:sz w:val="20"/>
              </w:rPr>
              <w:t>Output</w:t>
            </w:r>
          </w:p>
        </w:tc>
        <w:tc>
          <w:tcPr>
            <w:tcW w:w="2976" w:type="dxa"/>
          </w:tcPr>
          <w:p w14:paraId="70A15DC4" w14:textId="77777777" w:rsidR="0062437E" w:rsidRDefault="00000000">
            <w:r>
              <w:rPr>
                <w:sz w:val="20"/>
              </w:rPr>
              <w:t>A text recommendation: difficulty level plus written rationale</w:t>
            </w:r>
          </w:p>
        </w:tc>
        <w:tc>
          <w:tcPr>
            <w:tcW w:w="3969" w:type="dxa"/>
          </w:tcPr>
          <w:p w14:paraId="79971B4A" w14:textId="77777777" w:rsidR="0062437E" w:rsidRDefault="00000000">
            <w:r>
              <w:rPr>
                <w:sz w:val="20"/>
              </w:rPr>
              <w:t>An action in the environment: selection of the next game state</w:t>
            </w:r>
          </w:p>
        </w:tc>
      </w:tr>
      <w:tr w:rsidR="0062437E" w14:paraId="540D50DC" w14:textId="77777777" w:rsidTr="00FD5D21">
        <w:trPr>
          <w:jc w:val="center"/>
        </w:trPr>
        <w:tc>
          <w:tcPr>
            <w:tcW w:w="1560" w:type="dxa"/>
          </w:tcPr>
          <w:p w14:paraId="31CDABBD" w14:textId="77777777" w:rsidR="0062437E" w:rsidRDefault="00000000">
            <w:r>
              <w:rPr>
                <w:sz w:val="20"/>
              </w:rPr>
              <w:lastRenderedPageBreak/>
              <w:t>Feedback channel</w:t>
            </w:r>
          </w:p>
        </w:tc>
        <w:tc>
          <w:tcPr>
            <w:tcW w:w="2976" w:type="dxa"/>
          </w:tcPr>
          <w:p w14:paraId="3A425205" w14:textId="77777777" w:rsidR="00EE7E37" w:rsidRDefault="00000000">
            <w:r>
              <w:t>Delayed and scheduled feedback from session records</w:t>
            </w:r>
          </w:p>
        </w:tc>
        <w:tc>
          <w:tcPr>
            <w:tcW w:w="3969" w:type="dxa"/>
          </w:tcPr>
          <w:p w14:paraId="1D5153EC" w14:textId="77777777" w:rsidR="00EE7E37" w:rsidRDefault="00000000">
            <w:r>
              <w:t>Closed-loop behavioural and experiential outcomes with safety constraints</w:t>
            </w:r>
          </w:p>
        </w:tc>
      </w:tr>
      <w:tr w:rsidR="0062437E" w14:paraId="4731B52F" w14:textId="77777777" w:rsidTr="00FD5D21">
        <w:trPr>
          <w:jc w:val="center"/>
        </w:trPr>
        <w:tc>
          <w:tcPr>
            <w:tcW w:w="1560" w:type="dxa"/>
          </w:tcPr>
          <w:p w14:paraId="1DE3F6BE" w14:textId="77777777" w:rsidR="0062437E" w:rsidRDefault="00000000">
            <w:r>
              <w:rPr>
                <w:sz w:val="20"/>
              </w:rPr>
              <w:t>Visibility of the failure moment</w:t>
            </w:r>
          </w:p>
        </w:tc>
        <w:tc>
          <w:tcPr>
            <w:tcW w:w="2976" w:type="dxa"/>
          </w:tcPr>
          <w:p w14:paraId="4D7DA34D" w14:textId="77777777" w:rsidR="00EE7E37" w:rsidRDefault="00000000">
            <w:r>
              <w:t>Does not directly measure participant appraisal or affect at the event</w:t>
            </w:r>
          </w:p>
        </w:tc>
        <w:tc>
          <w:tcPr>
            <w:tcW w:w="3969" w:type="dxa"/>
          </w:tcPr>
          <w:p w14:paraId="67EE975D" w14:textId="77777777" w:rsidR="00EE7E37" w:rsidRDefault="00000000">
            <w:r>
              <w:t>Tests whether additional signals improve prediction and safe intervention</w:t>
            </w:r>
          </w:p>
        </w:tc>
      </w:tr>
      <w:tr w:rsidR="0062437E" w14:paraId="55F201DF" w14:textId="77777777" w:rsidTr="00FD5D21">
        <w:trPr>
          <w:jc w:val="center"/>
        </w:trPr>
        <w:tc>
          <w:tcPr>
            <w:tcW w:w="1560" w:type="dxa"/>
          </w:tcPr>
          <w:p w14:paraId="5900A337" w14:textId="77777777" w:rsidR="0062437E" w:rsidRDefault="00000000">
            <w:r>
              <w:rPr>
                <w:sz w:val="20"/>
              </w:rPr>
              <w:t>Theoretical anchors</w:t>
            </w:r>
          </w:p>
        </w:tc>
        <w:tc>
          <w:tcPr>
            <w:tcW w:w="2976" w:type="dxa"/>
          </w:tcPr>
          <w:p w14:paraId="08825857" w14:textId="77777777" w:rsidR="00EE7E37" w:rsidRDefault="00000000">
            <w:r>
              <w:t>Human-computer interaction, intelligent tutoring and model-assisted control</w:t>
            </w:r>
          </w:p>
        </w:tc>
        <w:tc>
          <w:tcPr>
            <w:tcW w:w="3969" w:type="dxa"/>
          </w:tcPr>
          <w:p w14:paraId="0B83AF8A" w14:textId="77777777" w:rsidR="00EE7E37" w:rsidRDefault="00000000">
            <w:r>
              <w:t>Multimodal interaction, affective computing, adaptive control and person-centred design</w:t>
            </w:r>
          </w:p>
        </w:tc>
      </w:tr>
      <w:tr w:rsidR="0062437E" w14:paraId="3AFCAE5F" w14:textId="77777777" w:rsidTr="00FD5D21">
        <w:trPr>
          <w:jc w:val="center"/>
        </w:trPr>
        <w:tc>
          <w:tcPr>
            <w:tcW w:w="1560" w:type="dxa"/>
          </w:tcPr>
          <w:p w14:paraId="403E9F74" w14:textId="77777777" w:rsidR="0062437E" w:rsidRDefault="00000000">
            <w:r>
              <w:rPr>
                <w:sz w:val="20"/>
              </w:rPr>
              <w:t>Evaluation criterion</w:t>
            </w:r>
          </w:p>
        </w:tc>
        <w:tc>
          <w:tcPr>
            <w:tcW w:w="2976" w:type="dxa"/>
          </w:tcPr>
          <w:p w14:paraId="3D77FE02" w14:textId="77777777" w:rsidR="00EE7E37" w:rsidRDefault="00000000">
            <w:r>
              <w:t>Accuracy of recommendations, game telemetry and session outcomes</w:t>
            </w:r>
          </w:p>
        </w:tc>
        <w:tc>
          <w:tcPr>
            <w:tcW w:w="3969" w:type="dxa"/>
          </w:tcPr>
          <w:p w14:paraId="3F585689" w14:textId="77777777" w:rsidR="00EE7E37" w:rsidRDefault="00000000">
            <w:r>
              <w:t>Incremental prediction, retry, return, comprehension, autonomy, burden and safety</w:t>
            </w:r>
          </w:p>
        </w:tc>
      </w:tr>
    </w:tbl>
    <w:p w14:paraId="0ABA3BDF" w14:textId="77777777" w:rsidR="0062437E" w:rsidRDefault="0062437E">
      <w:pPr>
        <w:spacing w:after="40"/>
      </w:pPr>
    </w:p>
    <w:p w14:paraId="259786D2" w14:textId="77777777" w:rsidR="0062437E" w:rsidRDefault="00000000">
      <w:pPr>
        <w:keepNext/>
        <w:spacing w:before="160" w:after="40"/>
        <w:jc w:val="center"/>
      </w:pPr>
      <w:r>
        <w:drawing>
          <wp:inline xmlns:a="http://schemas.openxmlformats.org/drawingml/2006/main" xmlns:pic="http://schemas.openxmlformats.org/drawingml/2006/pictur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14:paraId="411BF198" w14:textId="77777777" w:rsidR="0062437E" w:rsidRDefault="00000000">
      <w:pPr>
        <w:pStyle w:val="FigureCaption"/>
        <w:jc w:val="center"/>
      </w:pPr>
      <w: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14:paraId="68101CBF" w14:textId="77777777" w:rsidR="0062437E" w:rsidRDefault="00000000">
      <w:pPr>
        <w:pStyle w:val="Heading3"/>
      </w:pPr>
      <w:r>
        <w:lastRenderedPageBreak/>
        <w:t>Implications for Broader AI Research</w:t>
      </w:r>
    </w:p>
    <w:p w14:paraId="4D2BC4FF" w14:textId="77777777" w:rsidR="0062437E" w:rsidRDefault="00000000">
      <w:pPr>
        <w:jc w:val="both"/>
      </w:pPr>
      <w:r>
        <w:t>Broader AI research increasingly evaluates systems in interactive and multimodal environments, and prominent research agendas argue that machines that learn and act in the world, rather than only about it, are the field's next frontier (Lake et al., 2017; Li, 2025). The present thesis contributes a narrow human-centred case: a system should be evaluated on whether its actions improve clearly defined outcomes for the person and environment with which it interacts. This does not establish that scaling language models cannot contribute to general intelligence, nor does it resolve competing definitions of AGI (Legg &amp; Hutter, 2007; Goertzel, 2014; Chollet, 2019).</w:t>
      </w:r>
    </w:p>
    <w:p w14:paraId="23313CE9" w14:textId="77777777" w:rsidR="0062437E" w:rsidRDefault="00000000">
      <w:pPr>
        <w:jc w:val="both"/>
      </w:pPr>
      <w:r>
        <w:t>The Stage-2 system did not directly sense the participant's immediate interpretation of failure. That observation identifies a missing input channel in one deployment. It does not demonstrate that no amount of language data could address the problem, because the relevant comparison - telemetry-only versus multimodal person-conditioned adaptation - has not yet been conducted. The correct next step is empirical comparison, not a categorical conclusion.</w:t>
      </w:r>
    </w:p>
    <w:p w14:paraId="32FA7B0E" w14:textId="77777777" w:rsidR="0062437E" w:rsidRDefault="00000000">
      <w:pPr>
        <w:pStyle w:val="Heading3"/>
      </w:pPr>
      <w:r>
        <w:t>Proposed Evaluation Criteria for Human-Adaptive Systems</w:t>
      </w:r>
    </w:p>
    <w:p w14:paraId="4E4F9BB5" w14:textId="77777777" w:rsidR="0062437E" w:rsidRDefault="00000000">
      <w:pPr>
        <w:jc w:val="both"/>
      </w:pPr>
      <w:r>
        <w:t>Future evaluation can use four complementary criteria: performance in a closed, responsive environment; behavioural and experiential outcomes rather than text quality alone; adaptation curves over repeated interaction; and environment-supplied feedback combined with human-centred safety and autonomy measures. These criteria are relevant to adaptive health technologies even if no claim about AGI is made.</w:t>
      </w:r>
    </w:p>
    <w:p w14:paraId="5F153D81" w14:textId="77777777" w:rsidR="0062437E" w:rsidRDefault="00000000">
      <w:pPr>
        <w:jc w:val="both"/>
      </w:pPr>
      <w:r>
        <w:t>For the FRA platform, the operational outcomes are concrete: immediate retry after difficulty, return within a fixed window, repeated voluntary use, perceived competence, fatigue, comprehension, burden, safety and appropriate clinical follow-up. A proposed adaptive system should outperform simpler rules and decoupling alone on these outcomes without concealing risk or coercing continued use.</w:t>
      </w:r>
    </w:p>
    <w:p w14:paraId="4CE55408" w14:textId="77777777" w:rsidR="0062437E" w:rsidRDefault="00000000">
      <w:pPr>
        <w:jc w:val="both"/>
      </w:pPr>
      <w:r>
        <w:t>The boundary of this position is explicit. The empirical warrant covers the studied engagement patterns and the limitations of the deployed input architecture. The proposed multimodal, person-conditioned system and the wider implications for AI evaluation remain future research. They are retained to show the next engineering direction, not to extend the thesis's causal claims beyond the evidence.</w:t>
      </w:r>
    </w:p>
    <w:p w14:paraId="14D58C67" w14:textId="77777777" w:rsidR="0062437E" w:rsidRDefault="00000000">
      <w:pPr>
        <w:pStyle w:val="Heading2"/>
      </w:pPr>
      <w:bookmarkStart w:id="162" w:name="_Toc232024659"/>
      <w:r>
        <w:lastRenderedPageBreak/>
        <w:t>9.9 Limits of What Has Been Shown</w:t>
      </w:r>
      <w:bookmarkEnd w:id="162"/>
    </w:p>
    <w:p w14:paraId="5F78088F" w14:textId="77777777" w:rsidR="0062437E" w:rsidRDefault="00000000">
      <w:pPr>
        <w:jc w:val="both"/>
      </w:pPr>
      <w:r>
        <w:t>The limits are substantial and define the next programme. The empirical claims are restricted to a Southern Chinese residential cohort and a Hong Kong community cohort.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14:paraId="1AED382F" w14:textId="77777777" w:rsidR="0062437E" w:rsidRDefault="00000000">
      <w:pPr>
        <w:pStyle w:val="Heading2"/>
      </w:pPr>
      <w:bookmarkStart w:id="163" w:name="_Toc232024660"/>
      <w:r>
        <w:t>9.10 Natural Extensions</w:t>
      </w:r>
      <w:bookmarkEnd w:id="163"/>
    </w:p>
    <w:p w14:paraId="19911B93" w14:textId="77777777" w:rsidR="0062437E" w:rsidRDefault="00000000">
      <w:pPr>
        <w:jc w:val="both"/>
      </w:pPr>
      <w: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14:paraId="6EDB883A" w14:textId="77777777" w:rsidR="0062437E" w:rsidRDefault="00000000">
      <w:pPr>
        <w:pStyle w:val="Heading2"/>
      </w:pPr>
      <w:bookmarkStart w:id="164" w:name="_Toc232024661"/>
      <w:r>
        <w:t>9.11 Returning to the Three F4 Residents</w:t>
      </w:r>
      <w:bookmarkEnd w:id="164"/>
    </w:p>
    <w:p w14:paraId="77061141" w14:textId="77777777" w:rsidR="0062437E" w:rsidRDefault="00000000">
      <w:pPr>
        <w:jc w:val="both"/>
      </w:pPr>
      <w: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14:paraId="3ED0D1F1" w14:textId="77777777" w:rsidR="0062437E" w:rsidRDefault="00000000">
      <w:pPr>
        <w:jc w:val="both"/>
      </w:pPr>
      <w:r>
        <w:t xml:space="preserve">Stage 3 showed that post-failure return was common in a separate decoupled cohort, including among adults aged 65-80. It would be inappropriate to estimate that "roughly two" of the three F4 residents would have returned under decoupling, because the studies </w:t>
      </w:r>
      <w:r>
        <w:lastRenderedPageBreak/>
        <w:t>are not individual-level counterfactuals and the samples differ. The defensible conclusion is that the Stage-3 pattern makes non-return appear modifiable and justifies a controlled test of the frame-sensitive account.</w:t>
      </w:r>
    </w:p>
    <w:p w14:paraId="6C12D09B" w14:textId="77777777" w:rsidR="0062437E" w:rsidRDefault="00000000">
      <w:pPr>
        <w:jc w:val="both"/>
      </w:pPr>
      <w: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14:paraId="28D9C425" w14:textId="77777777" w:rsidR="0062437E" w:rsidRDefault="00000000">
      <w:pPr>
        <w:pStyle w:val="Heading2"/>
      </w:pPr>
      <w:bookmarkStart w:id="165" w:name="_Toc232024662"/>
      <w:r>
        <w:t>9.12 Closing Synthesis</w:t>
      </w:r>
      <w:bookmarkEnd w:id="165"/>
    </w:p>
    <w:p w14:paraId="45468041" w14:textId="77777777" w:rsidR="0062437E" w:rsidRDefault="00000000">
      <w:pPr>
        <w:jc w:val="both"/>
      </w:pPr>
      <w: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14:paraId="3CB31C06" w14:textId="77777777" w:rsidR="0062437E" w:rsidRDefault="00000000">
      <w:pPr>
        <w:jc w:val="both"/>
      </w:pPr>
      <w: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w:t>
      </w:r>
    </w:p>
    <w:p w14:paraId="3E46E6ED"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66" w:name="_Toc232024663"/>
      <w:r>
        <w:br w:type="page"/>
      </w:r>
    </w:p>
    <w:p w14:paraId="4115D648" w14:textId="77777777" w:rsidR="0062437E" w:rsidRDefault="00000000">
      <w:pPr>
        <w:pStyle w:val="Heading1"/>
        <w:pageBreakBefore/>
      </w:pPr>
      <w:r>
        <w:lastRenderedPageBreak/>
        <w:t>References</w:t>
      </w:r>
      <w:bookmarkEnd w:id="166"/>
    </w:p>
    <w:p w14:paraId="59CD71E9" w14:textId="77777777" w:rsidR="0062437E" w:rsidRDefault="00000000">
      <w:pPr>
        <w:ind w:left="720" w:hanging="720"/>
        <w:jc w:val="both"/>
      </w:pPr>
      <w:r>
        <w:t>Ahn, M., Brohan, A., Brown, N., Chebotar, Y., Cortes, O., David, B., … Zeng, A. (2022). Do as I can, not as I say: Grounding language in robotic affordances. arXiv preprint arXiv:2204.01691.</w:t>
      </w:r>
    </w:p>
    <w:p>
      <w:r>
        <w:t>Akao, Y. (1990). Quality function deployment: Integrating customer requirements into product design. Productivity Press.</w:t>
      </w:r>
    </w:p>
    <w:p w14:paraId="3997CCB0" w14:textId="77777777" w:rsidR="0062437E" w:rsidRDefault="00000000">
      <w:pPr>
        <w:ind w:left="720" w:hanging="720"/>
        <w:jc w:val="both"/>
      </w:pPr>
      <w:r>
        <w:t>Altmeyer, M., Lessel, P., &amp; Krüger, A. (2018). Investigating gamification for seniors aged 75+. In Proceedings of the 2018 Designing Interactive Systems Conference (pp. 453–458). ACM. https://doi.org/10.1145/3196709.3196799</w:t>
      </w:r>
    </w:p>
    <w:p w14:paraId="0F945C00" w14:textId="77777777" w:rsidR="0062437E" w:rsidRDefault="00000000">
      <w:pPr>
        <w:ind w:left="720" w:hanging="720"/>
        <w:jc w:val="both"/>
      </w:pPr>
      <w:r>
        <w:t>An, S., Cheung, C. F., &amp; Lo, Y. T. (2025). Improving older adults' technology adoption on mobile map: A gamification approach. International Journal of Human–Computer Interaction, 41(15), 9633–9651. https://doi.org/10.1080/10447318.2024.2426914</w:t>
      </w:r>
    </w:p>
    <w:p w14:paraId="499A1A3B" w14:textId="77777777" w:rsidR="0062437E" w:rsidRDefault="00000000">
      <w:pPr>
        <w:ind w:left="720" w:hanging="720"/>
        <w:jc w:val="both"/>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14:paraId="37ED260C" w14:textId="77777777" w:rsidR="0062437E" w:rsidRDefault="00000000">
      <w:pPr>
        <w:ind w:left="720" w:hanging="720"/>
        <w:jc w:val="both"/>
      </w:pPr>
      <w:r>
        <w:t>Antonides, G., de Groot, I. M., &amp; van Raaij, W. F. (2011). Mental budgeting and the management of household finance. Journal of Economic Psychology, 32(4), 546–555.</w:t>
      </w:r>
    </w:p>
    <w:p w14:paraId="1FD96152" w14:textId="77777777" w:rsidR="0062437E" w:rsidRDefault="00000000">
      <w:pPr>
        <w:ind w:left="720" w:hanging="720"/>
        <w:jc w:val="both"/>
      </w:pPr>
      <w:r>
        <w:t>Bandura, A. (1977). Self-efficacy: Toward a unifying theory of behavioral change. Psychological Review, 84(2), 191–215.</w:t>
      </w:r>
    </w:p>
    <w:p w14:paraId="71773AC9" w14:textId="77777777" w:rsidR="0062437E" w:rsidRDefault="00000000">
      <w:pPr>
        <w:ind w:left="720" w:hanging="720"/>
        <w:jc w:val="both"/>
      </w:pPr>
      <w:r>
        <w:t>Bandura, A. (1997). Self-efficacy: The exercise of control. W. H. Freeman.</w:t>
      </w:r>
    </w:p>
    <w:p w14:paraId="06173379" w14:textId="77777777" w:rsidR="0062437E" w:rsidRDefault="00000000">
      <w:pPr>
        <w:ind w:left="720" w:hanging="720"/>
        <w:jc w:val="both"/>
      </w:pPr>
      <w:r>
        <w:t>Barber, S. J. (2017). An examination of age-based stereotype threat about cognitive decline. Perspectives on Psychological Science, 12(1), 62–90.</w:t>
      </w:r>
    </w:p>
    <w:p w14:paraId="431E6593" w14:textId="77777777" w:rsidR="0062437E" w:rsidRDefault="00000000">
      <w:pPr>
        <w:ind w:left="720" w:hanging="720"/>
        <w:jc w:val="both"/>
      </w:pPr>
      <w:r>
        <w:lastRenderedPageBreak/>
        <w:t>Bender, E. M., &amp; Koller, A. (2020). Climbing towards NLU: On meaning, form, and understanding in the age of data. In Proceedings of the 58th Annual Meeting of the Association for Computational Linguistics (pp. 5185–5198). ACL.</w:t>
      </w:r>
    </w:p>
    <w:p w14:paraId="002B9039" w14:textId="77777777" w:rsidR="0062437E" w:rsidRDefault="00000000">
      <w:pPr>
        <w:ind w:left="720" w:hanging="720"/>
        <w:jc w:val="both"/>
      </w:pPr>
      <w:r>
        <w:t>Bjork, E. L., &amp; Bjork, R. A. (2011). Making things hard on yourself, but in a good way: Creating desirable difficulties to enhance learning. In M. A. Gernsbacher, R. W. Pew, L. M. Hough, &amp; J. R. Pomerantz (Eds.), Psychology and the real world (pp. 56–64). Worth.</w:t>
      </w:r>
    </w:p>
    <w:p w14:paraId="224889B0" w14:textId="77777777" w:rsidR="0062437E" w:rsidRDefault="00000000">
      <w:pPr>
        <w:ind w:left="720" w:hanging="720"/>
        <w:jc w:val="both"/>
      </w:pPr>
      <w:r>
        <w:t>Broady, T., Chan, A., &amp; Caputi, P. (2010). Older and younger adults' attitudes towards computers. British Journal of Educational Technology, 41(3), 473–485.</w:t>
      </w:r>
    </w:p>
    <w:p w14:paraId="53D6FA82" w14:textId="77777777" w:rsidR="0062437E" w:rsidRDefault="00000000">
      <w:pPr>
        <w:ind w:left="720" w:hanging="720"/>
        <w:jc w:val="both"/>
      </w:pPr>
      <w:r>
        <w:t>Brooks, R. A. (1991). Intelligence without representation. Artificial Intelligence, 47(1–3), 139–159.</w:t>
      </w:r>
    </w:p>
    <w:p w14:paraId="79551FB8" w14:textId="77777777" w:rsidR="0062437E" w:rsidRDefault="00000000">
      <w:pPr>
        <w:ind w:left="720" w:hanging="720"/>
        <w:jc w:val="both"/>
      </w:pPr>
      <w:r>
        <w:t>Centers for Disease Control and Prevention. (2023). Facts about falls. U.S. Department of Health and Human Services.</w:t>
      </w:r>
    </w:p>
    <w:p>
      <w:r>
        <w:t>Chan, L.-K., &amp; Wu, M.-L. (2002). Quality function deployment: A literature review. European Journal of Operational Research, 143(3), 463–497.</w:t>
      </w:r>
    </w:p>
    <w:p w14:paraId="51AED585" w14:textId="77777777" w:rsidR="0062437E" w:rsidRDefault="00000000">
      <w:pPr>
        <w:ind w:left="720" w:hanging="720"/>
        <w:jc w:val="both"/>
      </w:pPr>
      <w:r>
        <w:t>Chen, G., Gully, S. M., &amp; Eden, D. (2001). Validation of a new general self-efficacy scale. Organizational Research Methods, 4(1), 62–83.</w:t>
      </w:r>
    </w:p>
    <w:p w14:paraId="3B423CF0" w14:textId="77777777" w:rsidR="0062437E" w:rsidRDefault="00000000">
      <w:pPr>
        <w:ind w:left="720" w:hanging="720"/>
        <w:jc w:val="both"/>
      </w:pPr>
      <w:r>
        <w:t>Chen, K., &amp; Chan, A. H. S. (2014). Gerontechnology acceptance by elderly Hong Kong Chinese: A senior technology acceptance model (STAM). Ergonomics, 57(5), 635–652.</w:t>
      </w:r>
    </w:p>
    <w:p w14:paraId="7728930F" w14:textId="77777777" w:rsidR="0062437E" w:rsidRDefault="00000000">
      <w:pPr>
        <w:ind w:left="720" w:hanging="720"/>
        <w:jc w:val="both"/>
      </w:pPr>
      <w:r>
        <w:t>Chollet, F. (2019). On the measure of intelligence. arXiv preprint arXiv:1911.01547.</w:t>
      </w:r>
    </w:p>
    <w:p w14:paraId="6A9E986A" w14:textId="77777777" w:rsidR="0062437E" w:rsidRDefault="00000000">
      <w:pPr>
        <w:ind w:left="720" w:hanging="720"/>
        <w:jc w:val="both"/>
      </w:pPr>
      <w:r>
        <w:t>Chou, Y. (2015). Actionable gamification: Beyond points, badges, and leaderboards. Octalysis Media.</w:t>
      </w:r>
    </w:p>
    <w:p w14:paraId="6149FEFC" w14:textId="77777777" w:rsidR="0062437E" w:rsidRDefault="00000000">
      <w:pPr>
        <w:ind w:left="720" w:hanging="720"/>
        <w:jc w:val="both"/>
      </w:pPr>
      <w:r>
        <w:t>Compeau, D. R., &amp; Higgins, C. A. (1995). Computer self-efficacy: Development of a measure and initial test. MIS Quarterly, 19(2), 189–211.</w:t>
      </w:r>
    </w:p>
    <w:p w14:paraId="6EC7F9A3" w14:textId="77777777" w:rsidR="0062437E" w:rsidRDefault="00000000">
      <w:pPr>
        <w:ind w:left="720" w:hanging="720"/>
        <w:jc w:val="both"/>
      </w:pPr>
      <w:r>
        <w:t>Csikszentmihalyi, M. (1990). Flow: The psychology of optimal experience. Harper &amp; Row.</w:t>
      </w:r>
    </w:p>
    <w:p w14:paraId="08C0D83B" w14:textId="77777777" w:rsidR="0062437E" w:rsidRDefault="00000000">
      <w:pPr>
        <w:ind w:left="720" w:hanging="720"/>
        <w:jc w:val="both"/>
      </w:pPr>
      <w:r>
        <w:t>Davis, F. D. (1989). Perceived usefulness, perceived ease of use, and user acceptance of information technology. MIS Quarterly, 13(3), 319–340.</w:t>
      </w:r>
    </w:p>
    <w:p w14:paraId="69340634" w14:textId="77777777" w:rsidR="0062437E" w:rsidRDefault="00000000">
      <w:pPr>
        <w:ind w:left="720" w:hanging="720"/>
        <w:jc w:val="both"/>
      </w:pPr>
      <w:r>
        <w:t>Deci, E. L., &amp; Ryan, R. M. (1985). Intrinsic motivation and self-determination in human behavior. Plenum.</w:t>
      </w:r>
    </w:p>
    <w:p w14:paraId="0BDEF0A1" w14:textId="77777777" w:rsidR="0062437E" w:rsidRDefault="00000000">
      <w:pPr>
        <w:ind w:left="720" w:hanging="720"/>
        <w:jc w:val="both"/>
      </w:pPr>
      <w:r>
        <w:lastRenderedPageBreak/>
        <w:t>Deterding, S., Dixon, D., Khaled, R., &amp; Nacke, L. (2011). From game design elements to gamefulness: Defining gamification. In Proceedings of the 15th International Academic MindTrek Conference (pp. 9–15). ACM.</w:t>
      </w:r>
    </w:p>
    <w:p w14:paraId="02C20E02" w14:textId="77777777" w:rsidR="0062437E" w:rsidRDefault="00000000">
      <w:pPr>
        <w:ind w:left="720" w:hanging="720"/>
        <w:jc w:val="both"/>
      </w:pPr>
      <w:r>
        <w:t>D'Mello, S., &amp; Graesser, A. (2012). Dynamics of affective states during complex learning. Learning and Instruction, 22(2), 145–157.</w:t>
      </w:r>
    </w:p>
    <w:p w14:paraId="69A01B12" w14:textId="77777777" w:rsidR="0062437E" w:rsidRDefault="00000000">
      <w:pPr>
        <w:ind w:left="720" w:hanging="720"/>
        <w:jc w:val="both"/>
      </w:pPr>
      <w:r>
        <w:t>Driess, D., Xia, F., Sajjadi, M. S. M., Lynch, C., Chowdhery, A., Ichter, B., … Florence, P. (2023). PaLM-E: An embodied multimodal language model. In Proceedings of the 40th International Conference on Machine Learning (ICML 2023). PMLR.</w:t>
      </w:r>
    </w:p>
    <w:p w14:paraId="3E3B7229" w14:textId="77777777" w:rsidR="0062437E" w:rsidRDefault="00000000">
      <w:pPr>
        <w:ind w:left="720" w:hanging="720"/>
        <w:jc w:val="both"/>
      </w:pPr>
      <w:r>
        <w:t>Elliot, A. J., &amp; Murayama, K. (2008). On the measurement of achievement goals: Critique, illustration, and application. Journal of Educational Psychology, 100(3), 613–628.</w:t>
      </w:r>
    </w:p>
    <w:p w14:paraId="0997599A" w14:textId="77777777" w:rsidR="0062437E" w:rsidRDefault="00000000">
      <w:pPr>
        <w:ind w:left="720" w:hanging="720"/>
        <w:jc w:val="both"/>
      </w:pPr>
      <w:r>
        <w:t>Eysenbach, G. (2005). The law of attrition. Journal of Medical Internet Research, 7(1), e11.</w:t>
      </w:r>
    </w:p>
    <w:p w14:paraId="0E552019" w14:textId="77777777" w:rsidR="0062437E" w:rsidRDefault="00000000">
      <w:pPr>
        <w:ind w:left="720" w:hanging="720"/>
        <w:jc w:val="both"/>
      </w:pPr>
      <w:r>
        <w:t>Festinger, L. (1954). A theory of social comparison processes. Human Relations, 7(2), 117–140.</w:t>
      </w:r>
    </w:p>
    <w:p w14:paraId="72BD0691" w14:textId="77777777" w:rsidR="0062437E" w:rsidRDefault="00000000">
      <w:pPr>
        <w:ind w:left="720" w:hanging="720"/>
        <w:jc w:val="both"/>
      </w:pPr>
      <w:r>
        <w:t>Frey, B. S., &amp; Jegen, R. (2001). Motivation crowding theory. Journal of Economic Surveys, 15(5), 589–611.</w:t>
      </w:r>
    </w:p>
    <w:p w14:paraId="58B1DE50" w14:textId="77777777" w:rsidR="0062437E" w:rsidRDefault="00000000">
      <w:pPr>
        <w:ind w:left="720" w:hanging="720"/>
        <w:jc w:val="both"/>
      </w:pPr>
      <w:r>
        <w:t>Friston, K. (2010). The free-energy principle: A unified brain theory? Nature Reviews Neuroscience, 11(2), 127–138.</w:t>
      </w:r>
    </w:p>
    <w:p w14:paraId="3AAA83A5" w14:textId="77777777" w:rsidR="0062437E" w:rsidRDefault="00000000">
      <w:pPr>
        <w:ind w:left="720" w:hanging="720"/>
        <w:jc w:val="both"/>
      </w:pPr>
      <w:r>
        <w:t>Gibson, J. J. (1979). The ecological approach to visual perception. Houghton Mifflin.</w:t>
      </w:r>
    </w:p>
    <w:p w14:paraId="3A892FF3" w14:textId="77777777" w:rsidR="0062437E" w:rsidRDefault="00000000">
      <w:pPr>
        <w:ind w:left="720" w:hanging="720"/>
        <w:jc w:val="both"/>
      </w:pPr>
      <w:r>
        <w:t>Goertzel, B. (2014). Artificial general intelligence: Concept, state of the art, and future prospects. Journal of Artificial General Intelligence, 5(1), 1–48.</w:t>
      </w:r>
    </w:p>
    <w:p w14:paraId="3C016368" w14:textId="77777777" w:rsidR="0062437E" w:rsidRDefault="00000000">
      <w:pPr>
        <w:ind w:left="720" w:hanging="720"/>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14:paraId="1C4F565D" w14:textId="77777777" w:rsidR="0062437E" w:rsidRDefault="00000000">
      <w:pPr>
        <w:ind w:left="720" w:hanging="720"/>
        <w:jc w:val="both"/>
      </w:pPr>
      <w:r>
        <w:t>Ha, D., &amp; Schmidhuber, J. (2018). World models. arXiv preprint arXiv:1803.10122.</w:t>
      </w:r>
    </w:p>
    <w:p w14:paraId="2AB0EF80" w14:textId="77777777" w:rsidR="0062437E" w:rsidRDefault="00000000">
      <w:pPr>
        <w:ind w:left="720" w:hanging="720"/>
        <w:jc w:val="both"/>
      </w:pPr>
      <w:r>
        <w:t>Harnad, S. (1990). The symbol grounding problem. Physica D: Nonlinear Phenomena, 42(1–3), 335–346.</w:t>
      </w:r>
    </w:p>
    <w:p w14:paraId="60E0C070" w14:textId="77777777" w:rsidR="0062437E" w:rsidRDefault="00000000">
      <w:pPr>
        <w:ind w:left="720" w:hanging="720"/>
        <w:jc w:val="both"/>
      </w:pPr>
      <w:r>
        <w:lastRenderedPageBreak/>
        <w:t>Hawthorn, D. (2007). Interface design and engagement with older people. Behaviour &amp; Information Technology, 26(4), 333–341.</w:t>
      </w:r>
    </w:p>
    <w:p w14:paraId="294378B5" w14:textId="77777777" w:rsidR="0062437E" w:rsidRDefault="00000000">
      <w:pPr>
        <w:ind w:left="720" w:hanging="720"/>
        <w:jc w:val="both"/>
      </w:pPr>
      <w:r>
        <w:t>Holt, C. A., &amp; Laury, S. K. (2002). Risk aversion and incentive effects. American Economic Review, 92(5), 1644–1655.</w:t>
      </w:r>
    </w:p>
    <w:p w14:paraId="1C7A8070" w14:textId="77777777" w:rsidR="0062437E" w:rsidRDefault="00000000">
      <w:pPr>
        <w:ind w:left="720" w:hanging="720"/>
        <w:jc w:val="both"/>
      </w:pPr>
      <w:r>
        <w:t>InBody Co., Ltd. (2022). InBody FRA510S: Fall risk assessment system — user manual and product catalogue. InBody Co., Ltd.</w:t>
      </w:r>
    </w:p>
    <w:p w14:paraId="229E0382" w14:textId="77777777" w:rsidR="0062437E" w:rsidRDefault="00000000">
      <w:pPr>
        <w:ind w:left="720" w:hanging="720"/>
        <w:jc w:val="both"/>
      </w:pPr>
      <w:r>
        <w:t>Juul, J. (2013). The art of failure: An essay on the pain of playing video games. MIT Press.</w:t>
      </w:r>
    </w:p>
    <w:p w14:paraId="22F95C42" w14:textId="77777777" w:rsidR="0062437E" w:rsidRDefault="00000000">
      <w:pPr>
        <w:ind w:left="720" w:hanging="720"/>
        <w:jc w:val="both"/>
      </w:pPr>
      <w:r>
        <w:t>Kahneman, D., Knetsch, J. L., &amp; Thaler, R. H. (1990). Experimental tests of the endowment effect and the Coase theorem. Journal of Political Economy, 98(6), 1325–1348.</w:t>
      </w:r>
    </w:p>
    <w:p w14:paraId="53551522" w14:textId="77777777" w:rsidR="0062437E" w:rsidRDefault="00000000">
      <w:pPr>
        <w:ind w:left="720" w:hanging="720"/>
        <w:jc w:val="both"/>
      </w:pPr>
      <w:r>
        <w:t>Kahneman, D., &amp; Tversky, A. (1979). Prospect theory: An analysis of decision under risk. Econometrica, 47(2), 263–292.</w:t>
      </w:r>
    </w:p>
    <w:p w14:paraId="0218AC4C" w14:textId="77777777" w:rsidR="0062437E" w:rsidRDefault="00000000">
      <w:pPr>
        <w:ind w:left="720" w:hanging="720"/>
        <w:jc w:val="both"/>
      </w:pPr>
      <w:r>
        <w:t>Kapur, M. (2008). Productive failure. Cognition and Instruction, 26(3), 379–424.</w:t>
      </w:r>
    </w:p>
    <w:p w14:paraId="07968527" w14:textId="77777777" w:rsidR="0062437E" w:rsidRDefault="00000000">
      <w:pPr>
        <w:ind w:left="720" w:hanging="720"/>
        <w:jc w:val="both"/>
      </w:pPr>
      <w:r>
        <w:t>Kim, M., Kim, S., &amp; Won, C. W. (2018). Test–retest reliability and sensitivity to change of a new fall risk assessment system: A pilot study. Annals of Geriatric Medicine and Research, 22(2), 80–87. https://doi.org/10.4235/agmr.2018.22.2.80</w:t>
      </w:r>
    </w:p>
    <w:p w14:paraId="347EDCB9" w14:textId="77777777" w:rsidR="0062437E" w:rsidRDefault="00000000">
      <w:pPr>
        <w:ind w:left="720" w:hanging="720"/>
        <w:jc w:val="both"/>
      </w:pPr>
      <w:r>
        <w:t>King, W. R., &amp; He, J. (2006). A meta-analysis of the technology acceptance model. Information &amp; Management, 43(6), 740–755.</w:t>
      </w:r>
    </w:p>
    <w:p w14:paraId="01E66E7B" w14:textId="77777777" w:rsidR="0062437E" w:rsidRDefault="00000000">
      <w:pPr>
        <w:ind w:left="720" w:hanging="720"/>
        <w:jc w:val="both"/>
      </w:pPr>
      <w:r>
        <w:t>Koivisto, J., &amp; Malik, A. (2021). Gamification for older adults: A systematic literature review. The Gerontologist, 61(7), e360–e372.</w:t>
      </w:r>
    </w:p>
    <w:p w14:paraId="002921A4" w14:textId="77777777" w:rsidR="0062437E" w:rsidRDefault="00000000">
      <w:pPr>
        <w:ind w:left="720" w:hanging="720"/>
        <w:jc w:val="both"/>
      </w:pPr>
      <w:r>
        <w:t>Kroenke, K., Spitzer, R. L., Williams, J. B. W., &amp; Löwe, B. (2009). An ultra-brief screening scale for anxiety and depression: The PHQ-4. Psychosomatics, 50(6), 613–621.</w:t>
      </w:r>
    </w:p>
    <w:p w14:paraId="44FC4E36" w14:textId="77777777" w:rsidR="0062437E" w:rsidRDefault="00000000">
      <w:pPr>
        <w:ind w:left="720" w:hanging="720"/>
        <w:jc w:val="both"/>
      </w:pPr>
      <w:r>
        <w:t>Lake, B. M., Ullman, T. D., Tenenbaum, J. B., &amp; Gershman, S. J. (2017). Building machines that learn and think like people. Behavioral and Brain Sciences, 40, e253.</w:t>
      </w:r>
    </w:p>
    <w:p w14:paraId="1E51343C" w14:textId="77777777" w:rsidR="0062437E" w:rsidRDefault="00000000">
      <w:pPr>
        <w:ind w:left="720" w:hanging="720"/>
        <w:jc w:val="both"/>
      </w:pPr>
      <w:r>
        <w:t>LeCun, Y. (2022). A path towards autonomous machine intelligence (Version 0.9.2). OpenReview preprint.</w:t>
      </w:r>
    </w:p>
    <w:p w14:paraId="2C4D9FC4" w14:textId="77777777" w:rsidR="0062437E" w:rsidRDefault="00000000">
      <w:pPr>
        <w:ind w:left="720" w:hanging="720"/>
        <w:jc w:val="both"/>
      </w:pPr>
      <w:r>
        <w:lastRenderedPageBreak/>
        <w:t>Lee, C., &amp; Coughlin, J. F. (2015). Older adults' adoption of technology: An integrated approach to identifying determinants and barriers. Journal of Product Innovation Management, 32(5), 747–759.</w:t>
      </w:r>
    </w:p>
    <w:p w14:paraId="38F6DDFF" w14:textId="77777777" w:rsidR="0062437E" w:rsidRDefault="00000000">
      <w:pPr>
        <w:ind w:left="720" w:hanging="720"/>
        <w:jc w:val="both"/>
      </w:pPr>
      <w:r>
        <w:t>Legg, S., &amp; Hutter, M. (2007). Universal intelligence: A definition of machine intelligence. Minds and Machines, 17(4), 391–444.</w:t>
      </w:r>
    </w:p>
    <w:p w14:paraId="71AF5786" w14:textId="77777777" w:rsidR="0062437E" w:rsidRDefault="00000000">
      <w:pPr>
        <w:ind w:left="720" w:hanging="720"/>
        <w:jc w:val="both"/>
      </w:pPr>
      <w:r>
        <w:t>Levy, B. R., Slade, M. D., Kunkel, S. R., &amp; Kasl, S. V. (2002). Longevity increased by positive self-perceptions of aging. Journal of Personality and Social Psychology, 83(2), 261–270.</w:t>
      </w:r>
    </w:p>
    <w:p w14:paraId="6EBDB25A" w14:textId="77777777" w:rsidR="0062437E" w:rsidRDefault="00000000">
      <w:pPr>
        <w:ind w:left="720" w:hanging="720"/>
        <w:jc w:val="both"/>
      </w:pPr>
      <w:r>
        <w:t>Lewin, K. (1946). Action research and minority problems. Journal of Social Issues, 2(4), 34–46.</w:t>
      </w:r>
    </w:p>
    <w:p w14:paraId="7E701E81" w14:textId="77777777" w:rsidR="0062437E" w:rsidRDefault="00000000">
      <w:pPr>
        <w:ind w:left="720" w:hanging="720"/>
        <w:jc w:val="both"/>
      </w:pPr>
      <w:r>
        <w:t>Li, F.-F. (2025, November 10). From words to worlds: Spatial intelligence is AI's next frontier. Substack. https://drfeifei.substack.com/p/from-words-to-worlds-spatial-intelligence</w:t>
      </w:r>
    </w:p>
    <w:p w14:paraId="2E4F25CA" w14:textId="77777777" w:rsidR="0062437E" w:rsidRDefault="00000000">
      <w:pPr>
        <w:ind w:left="720" w:hanging="720"/>
        <w:jc w:val="both"/>
      </w:pPr>
      <w:r>
        <w:t>Liu, X., Cruz Rivera, S., Moher, D., Calvert, M. J., Denniston, A. K., &amp; SPIRIT-AI and CONSORT-AI Working Group. (2020). Reporting guidelines for clinical trials evaluating artificial intelligence interventions: SPIRIT-AI. Nature Medicine, 26, 1364–1374.</w:t>
      </w:r>
    </w:p>
    <w:p w14:paraId="2D6971A7" w14:textId="77777777" w:rsidR="0062437E" w:rsidRDefault="00000000">
      <w:pPr>
        <w:ind w:left="720" w:hanging="720"/>
        <w:jc w:val="both"/>
      </w:pPr>
      <w:r>
        <w:t>Locke, E. A., &amp; Latham, G. P. (2002). Building a practically useful theory of goal setting and task motivation: A 35-year odyssey. American Psychologist, 57(9), 705–717.</w:t>
      </w:r>
    </w:p>
    <w:p w14:paraId="4139E125" w14:textId="77777777" w:rsidR="0062437E" w:rsidRDefault="00000000">
      <w:pPr>
        <w:ind w:left="720" w:hanging="720"/>
        <w:jc w:val="both"/>
      </w:pPr>
      <w:r>
        <w:t>Mahowald, K., Ivanova, A. A., Blank, I. A., Kanwisher, N., Tenenbaum, J. B., &amp; Fedorenko, E. (2024). Dissociating language and thought in large language models. Trends in Cognitive Sciences, 28(6), 517–540.</w:t>
      </w:r>
    </w:p>
    <w:p w14:paraId="647F1B3C" w14:textId="77777777" w:rsidR="0062437E" w:rsidRDefault="00000000">
      <w:pPr>
        <w:ind w:left="720" w:hanging="720"/>
        <w:jc w:val="both"/>
      </w:pPr>
      <w:r>
        <w:t>McGlone, M. S., &amp; Aronson, J. (2006). Stereotype threat, identity salience, and spatial reasoning. Journal of Applied Developmental Psychology, 27(5), 486–493.</w:t>
      </w:r>
    </w:p>
    <w:p w14:paraId="7B44C1FB" w14:textId="77777777" w:rsidR="0062437E" w:rsidRDefault="00000000">
      <w:pPr>
        <w:ind w:left="720" w:hanging="720"/>
        <w:jc w:val="both"/>
      </w:pPr>
      <w:r>
        <w:t>Michie, S., van Stralen, M. M., &amp; West, R. (2011). The behaviour change wheel: A new method for characterising and designing behaviour change interventions. Implementation Science, 6, 42.</w:t>
      </w:r>
    </w:p>
    <w:p w14:paraId="17D2BDAF" w14:textId="77777777" w:rsidR="0062437E" w:rsidRDefault="00000000">
      <w:pPr>
        <w:ind w:left="720" w:hanging="720"/>
        <w:jc w:val="both"/>
      </w:pPr>
      <w:r>
        <w:t xml:space="preserve">Nasreddine, Z. S., Phillips, N. A., Bédirian, V., Charbonneau, S., Whitehead, V., Collin, I., Cummings, J. L., &amp; Chertkow, H. (2005). The Montreal Cognitive Assessment, </w:t>
      </w:r>
      <w:r>
        <w:lastRenderedPageBreak/>
        <w:t>MoCA: A brief screening tool for mild cognitive impairment. Journal of the American Geriatrics Society, 53(4), 695–699.</w:t>
      </w:r>
    </w:p>
    <w:p w14:paraId="0AC3B406" w14:textId="77777777" w:rsidR="0062437E" w:rsidRDefault="00000000">
      <w:pPr>
        <w:ind w:left="720" w:hanging="720"/>
        <w:jc w:val="both"/>
      </w:pPr>
      <w:r>
        <w:t>Nonaka, I., &amp; Takeuchi, H. (1995). The knowledge-creating company: How Japanese companies create the dynamics of innovation. Oxford University Press.</w:t>
      </w:r>
    </w:p>
    <w:p w14:paraId="10DE0EAB" w14:textId="77777777" w:rsidR="0062437E" w:rsidRDefault="00000000">
      <w:pPr>
        <w:ind w:left="720" w:hanging="720"/>
        <w:jc w:val="both"/>
      </w:pPr>
      <w:r>
        <w:t>Park, W.-C., Kim, M., Kim, S., Yoo, J., Kim, B. S., Chon, J., Jeong, S. J., &amp; Won, C. W. (2019). Introduction of fall risk assessment (FRA) system and cross-sectional validation among community-dwelling older adults. Annals of Rehabilitation Medicine, 43(1), 87–95. https://doi.org/10.5535/arm.2019.43.1.87</w:t>
      </w:r>
    </w:p>
    <w:p w14:paraId="31E56A59" w14:textId="77777777" w:rsidR="0062437E" w:rsidRDefault="00000000">
      <w:pPr>
        <w:ind w:left="720" w:hanging="720"/>
        <w:jc w:val="both"/>
      </w:pPr>
      <w:r>
        <w:t>Picard, R. W. (1997). Affective computing. MIT Press.</w:t>
      </w:r>
    </w:p>
    <w:p w14:paraId="492DA2F6" w14:textId="77777777" w:rsidR="0062437E" w:rsidRDefault="00000000">
      <w:pPr>
        <w:ind w:left="720" w:hanging="720"/>
        <w:jc w:val="both"/>
      </w:pPr>
      <w:r>
        <w:t>Polanyi, M. (1966). The tacit dimension. Doubleday.</w:t>
      </w:r>
    </w:p>
    <w:p w14:paraId="76D18DE8" w14:textId="77777777" w:rsidR="0062437E" w:rsidRDefault="00000000">
      <w:pPr>
        <w:ind w:left="720" w:hanging="720"/>
        <w:jc w:val="both"/>
      </w:pPr>
      <w:r>
        <w:t>Reason, P., &amp; Bradbury, H. (Eds.). (2008). The SAGE handbook of action research: Participative inquiry and practice (2nd ed.). SAGE.</w:t>
      </w:r>
    </w:p>
    <w:p w14:paraId="603DF59D" w14:textId="77777777" w:rsidR="0062437E" w:rsidRDefault="00000000">
      <w:pPr>
        <w:ind w:left="720" w:hanging="720"/>
        <w:jc w:val="both"/>
      </w:pPr>
      <w:r>
        <w:t>Ryan, R. M., &amp; Deci, E. L. (2000). Self-determination theory and the facilitation of intrinsic motivation, social development, and well-being. American Psychologist, 55(1), 68–78.</w:t>
      </w:r>
    </w:p>
    <w:p w14:paraId="44047D4C" w14:textId="77777777" w:rsidR="0062437E" w:rsidRDefault="00000000">
      <w:pPr>
        <w:ind w:left="720" w:hanging="720"/>
        <w:jc w:val="both"/>
      </w:pPr>
      <w:r>
        <w:t>Satchell, C., &amp; Dourish, P. (2009). Beyond the user: Use and non-use in HCI. In Proceedings of OzCHI 2009 (pp. 9–16). ACM.</w:t>
      </w:r>
    </w:p>
    <w:p w14:paraId="7B47B0B6" w14:textId="77777777" w:rsidR="0062437E" w:rsidRDefault="00000000">
      <w:pPr>
        <w:ind w:left="720" w:hanging="720"/>
        <w:jc w:val="both"/>
      </w:pPr>
      <w:r>
        <w:t>Schroeder, T., Dodds, L., Georgiou, A., Gewald, H., &amp; Siette, J. (2023). Older adults and new technology: Mapping review of the factors associated with older adults' intention to adopt digital technologies. JMIR Aging, 6, e44564.</w:t>
      </w:r>
    </w:p>
    <w:p w14:paraId="085329BC" w14:textId="77777777" w:rsidR="0062437E" w:rsidRDefault="00000000">
      <w:pPr>
        <w:ind w:left="720" w:hanging="720"/>
        <w:jc w:val="both"/>
      </w:pPr>
      <w:r>
        <w:t>Shannon, C. E. (1948). A mathematical theory of communication. Bell System Technical Journal, 27(3), 379–423; 27(4), 623–656.</w:t>
      </w:r>
    </w:p>
    <w:p w14:paraId="7974CF42" w14:textId="77777777" w:rsidR="0062437E" w:rsidRDefault="00000000">
      <w:pPr>
        <w:ind w:left="720" w:hanging="720"/>
        <w:jc w:val="both"/>
      </w:pPr>
      <w:r>
        <w:t>Standing Committee of the National People's Congress. (2021). Personal information protection law of the People's Republic of China.</w:t>
      </w:r>
    </w:p>
    <w:p w14:paraId="11401F80" w14:textId="77777777" w:rsidR="0062437E" w:rsidRDefault="00000000">
      <w:pPr>
        <w:ind w:left="720" w:hanging="720"/>
        <w:jc w:val="both"/>
      </w:pPr>
      <w:r>
        <w:t>Steele, C. M., &amp; Aronson, J. (1995). Stereotype threat and the intellectual test performance of African Americans. Journal of Personality and Social Psychology, 69(5), 797–811.</w:t>
      </w:r>
    </w:p>
    <w:p w14:paraId="64052307" w14:textId="77777777" w:rsidR="0062437E" w:rsidRDefault="00000000">
      <w:pPr>
        <w:ind w:left="720" w:hanging="720"/>
        <w:jc w:val="both"/>
      </w:pPr>
      <w:r>
        <w:t>Stringer, E. T. (2014). Action research (4th ed.). SAGE.</w:t>
      </w:r>
    </w:p>
    <w:p w14:paraId="341D9FDB" w14:textId="77777777" w:rsidR="0062437E" w:rsidRDefault="00000000">
      <w:pPr>
        <w:ind w:left="720" w:hanging="720"/>
        <w:jc w:val="both"/>
      </w:pPr>
      <w:r>
        <w:lastRenderedPageBreak/>
        <w:t>Sutton, R. S., &amp; Barto, A. G. (2018). Reinforcement learning: An introduction (2nd ed.). MIT Press.</w:t>
      </w:r>
    </w:p>
    <w:p w14:paraId="6F8A6601" w14:textId="77777777" w:rsidR="0062437E" w:rsidRDefault="00000000">
      <w:pPr>
        <w:ind w:left="720" w:hanging="720"/>
        <w:jc w:val="both"/>
      </w:pPr>
      <w:r>
        <w:t>Thaler, R. H. (1980). Toward a positive theory of consumer choice. Journal of Economic Behavior &amp; Organization, 1(1), 39–60.</w:t>
      </w:r>
    </w:p>
    <w:p w14:paraId="2B781F36" w14:textId="77777777" w:rsidR="0062437E" w:rsidRDefault="00000000">
      <w:pPr>
        <w:ind w:left="720" w:hanging="720"/>
        <w:jc w:val="both"/>
      </w:pPr>
      <w:r>
        <w:t>Thaler, R. H. (1985). Mental accounting and consumer choice. Marketing Science, 4(3), 199–214.</w:t>
      </w:r>
    </w:p>
    <w:p w14:paraId="3A523535" w14:textId="77777777" w:rsidR="0062437E" w:rsidRDefault="00000000">
      <w:pPr>
        <w:ind w:left="720" w:hanging="720"/>
        <w:jc w:val="both"/>
      </w:pPr>
      <w:r>
        <w:t>Tsai, T. H., Lin, W. Y., Chang, Y. S., Chang, P. C., &amp; Lee, M. Y. (2020). Determinants of user acceptance of a specific social platform for older adults: An empirical examination of user interface characteristics and behavioural intention. PLOS ONE, 15(1), e0227270.</w:t>
      </w:r>
    </w:p>
    <w:p w14:paraId="7ECFFCE1" w14:textId="77777777" w:rsidR="0062437E" w:rsidRDefault="00000000">
      <w:pPr>
        <w:ind w:left="720" w:hanging="720"/>
        <w:jc w:val="both"/>
      </w:pPr>
      <w:r>
        <w:t>Tversky, A., &amp; Kahneman, D. (1991). Loss aversion in riskless choice: A reference-dependent model. Quarterly Journal of Economics, 106(4), 1039–1061.</w:t>
      </w:r>
    </w:p>
    <w:p w14:paraId="0C2540A6" w14:textId="77777777" w:rsidR="0062437E" w:rsidRDefault="00000000">
      <w:pPr>
        <w:ind w:left="720" w:hanging="720"/>
        <w:jc w:val="both"/>
      </w:pPr>
      <w:r>
        <w:t>VanLehn, K. (2011). The relative effectiveness of human tutoring, intelligent tutoring systems, and other tutoring systems. Educational Psychologist, 46(4), 197–221.</w:t>
      </w:r>
    </w:p>
    <w:p w14:paraId="0C2DCBFE" w14:textId="77777777" w:rsidR="0062437E" w:rsidRDefault="00000000">
      <w:pPr>
        <w:ind w:left="720" w:hanging="720"/>
        <w:jc w:val="both"/>
      </w:pPr>
      <w:r>
        <w:t>Venkatesh, V., &amp; Bala, H. (2008). Technology acceptance model 3 and a research agenda on interventions. Decision Sciences, 39(2), 273–315.</w:t>
      </w:r>
    </w:p>
    <w:p w14:paraId="53F77EC7" w14:textId="77777777" w:rsidR="0062437E" w:rsidRDefault="00000000">
      <w:pPr>
        <w:ind w:left="720" w:hanging="720"/>
        <w:jc w:val="both"/>
      </w:pPr>
      <w:r>
        <w:t>Venkatesh, V., &amp; Davis, F. D. (2000). A theoretical extension of the technology acceptance model: Four longitudinal field studies. Management Science, 46(2), 186–204.</w:t>
      </w:r>
    </w:p>
    <w:p w14:paraId="58C77846" w14:textId="77777777" w:rsidR="0062437E" w:rsidRDefault="00000000">
      <w:pPr>
        <w:ind w:left="720" w:hanging="720"/>
        <w:jc w:val="both"/>
      </w:pPr>
      <w:r>
        <w:t>Venkatesh, V., Morris, M. G., Davis, G. B., &amp; Davis, F. D. (2003). User acceptance of information technology: Toward a unified view. MIS Quarterly, 27(3), 425–478.</w:t>
      </w:r>
    </w:p>
    <w:p w14:paraId="775E096A" w14:textId="77777777" w:rsidR="0062437E" w:rsidRDefault="00000000">
      <w:pPr>
        <w:ind w:left="720" w:hanging="720"/>
        <w:jc w:val="both"/>
      </w:pPr>
      <w:r>
        <w:t>Vickers, A. J., &amp; Elkin, E. B. (2006). Decision curve analysis: A novel method for evaluating prediction models. Medical Decision Making, 26(6), 565–574.</w:t>
      </w:r>
    </w:p>
    <w:p w14:paraId="6D9C2E9A" w14:textId="77777777" w:rsidR="0062437E" w:rsidRDefault="00000000">
      <w:pPr>
        <w:ind w:left="720" w:hanging="720"/>
        <w:jc w:val="both"/>
      </w:pPr>
      <w:r>
        <w:t>von Elm, E., Altman, D. G., Egger, M., Pocock, S. J., Gøtzsche, P. C., &amp; Vandenbroucke, J. P. (2007). The Strengthening the Reporting of Observational Studies in Epidemiology (STROBE) statement: Guidelines for reporting observational studies. Annals of Internal Medicine, 147(8), 573–577.</w:t>
      </w:r>
    </w:p>
    <w:p w14:paraId="1BB4B6F8" w14:textId="77777777" w:rsidR="0062437E" w:rsidRDefault="00000000">
      <w:pPr>
        <w:ind w:left="720" w:hanging="720"/>
        <w:jc w:val="both"/>
      </w:pPr>
      <w:r>
        <w:t>Vygotsky, L. S. (1978). Mind in society: The development of higher psychological processes. Harvard University Press.</w:t>
      </w:r>
    </w:p>
    <w:p w14:paraId="7EDC06A8" w14:textId="77777777" w:rsidR="0062437E" w:rsidRDefault="00000000">
      <w:pPr>
        <w:ind w:left="720" w:hanging="720"/>
        <w:jc w:val="both"/>
      </w:pPr>
      <w:r>
        <w:lastRenderedPageBreak/>
        <w:t>World Health Organization. (2007). WHO global report on falls prevention in older age. World Health Organization.</w:t>
      </w:r>
    </w:p>
    <w:p w14:paraId="59F84E92" w14:textId="77777777" w:rsidR="0062437E" w:rsidRDefault="00000000">
      <w:pPr>
        <w:ind w:left="720" w:hanging="720"/>
        <w:jc w:val="both"/>
      </w:pPr>
      <w:r>
        <w:t>World Health Organization. (2023). Falls (Fact sheet). World Health Organization. https://www.who.int/news-room/fact-sheets/detail/falls</w:t>
      </w:r>
    </w:p>
    <w:p>
      <w:r>
        <w:t>World Health Organization. (2024). Ageing and health (Fact sheet). World Health Organization. https://www.who.int/news-room/fact-sheets/detail/ageing-and-health</w:t>
      </w:r>
    </w:p>
    <w:p w14:paraId="25EB1454" w14:textId="77777777" w:rsidR="0062437E" w:rsidRDefault="00000000">
      <w:pPr>
        <w:ind w:left="720" w:hanging="720"/>
        <w:jc w:val="both"/>
      </w:pPr>
      <w:r>
        <w:t>Wittgenstein, L. (1922). Tractatus logico-philosophicus (C. K. Ogden, Trans.). Kegan Paul, Trench, Trubner. (Original work published 1921)</w:t>
      </w:r>
    </w:p>
    <w:p w14:paraId="46779376" w14:textId="77777777" w:rsidR="0062437E" w:rsidRDefault="00000000">
      <w:pPr>
        <w:ind w:left="720" w:hanging="720"/>
        <w:jc w:val="both"/>
      </w:pPr>
      <w:r>
        <w:t>Yardley, L., Beyer, N., Hauer, K., Kempen, G., Piot-Ziegler, C., &amp; Todd, C. (2005). Development and initial validation of the Falls Efficacy Scale-International (FES-I). Age and Ageing, 34(6), 614–619.</w:t>
      </w:r>
    </w:p>
    <w:p w14:paraId="7460F180" w14:textId="77777777" w:rsidR="0062437E" w:rsidRDefault="00000000">
      <w:pPr>
        <w:pStyle w:val="Heading1"/>
        <w:pageBreakBefore/>
      </w:pPr>
      <w:bookmarkStart w:id="167" w:name="_Toc232024664"/>
      <w:r>
        <w:t>Appendices</w:t>
      </w:r>
      <w:bookmarkEnd w:id="167"/>
    </w:p>
    <w:p w14:paraId="461DC152" w14:textId="77777777" w:rsidR="0062437E" w:rsidRDefault="00000000">
      <w:pPr>
        <w:jc w:val="both"/>
      </w:pPr>
      <w:r>
        <w:t>This section contains the supporting instruments, coding rules, protocols and reference materials referenced in the main thesis. Where exact item wording, raw participant data, or photographic records are to be added by the author at the final binding stage, the placeholder is marked clearly.</w:t>
      </w:r>
    </w:p>
    <w:p w14:paraId="7E8E505C"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68" w:name="_Toc232024665"/>
      <w:r>
        <w:br w:type="page"/>
      </w:r>
    </w:p>
    <w:p w14:paraId="34ADD701" w14:textId="77777777" w:rsidR="0062437E" w:rsidRDefault="00000000">
      <w:pPr>
        <w:pStyle w:val="Heading2"/>
      </w:pPr>
      <w:r>
        <w:lastRenderedPageBreak/>
        <w:t>Appendix A · Stage-1 Survey Instrument</w:t>
      </w:r>
      <w:bookmarkEnd w:id="168"/>
    </w:p>
    <w:p w14:paraId="0C1E0554" w14:textId="77777777" w:rsidR="0062437E" w:rsidRDefault="00000000">
      <w:pPr>
        <w:jc w:val="both"/>
      </w:pPr>
      <w: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14:paraId="76BF1153" w14:textId="77777777" w:rsidR="0062437E" w:rsidRDefault="00000000">
      <w:pPr>
        <w:pStyle w:val="Heading3"/>
      </w:pPr>
      <w:bookmarkStart w:id="169" w:name="_Toc232024666"/>
      <w:r>
        <w:t>A.1 · Survey Items</w:t>
      </w:r>
      <w:bookmarkEnd w:id="169"/>
    </w:p>
    <w:p w14:paraId="1B0884A2" w14:textId="77777777" w:rsidR="0062437E" w:rsidRDefault="00000000">
      <w:pPr>
        <w:jc w:val="both"/>
      </w:pPr>
      <w:r>
        <w:t>The instrument consisted of six closed items with binary Yes/No response. The items moved from awareness through prior exposure to current use intention, in the order shown below.</w:t>
      </w:r>
    </w:p>
    <w:p w14:paraId="30D4E87C" w14:textId="77777777" w:rsidR="0062437E" w:rsidRDefault="00000000">
      <w:pPr>
        <w:jc w:val="both"/>
      </w:pPr>
      <w:r>
        <w:t>Item 1 · Awareness: Have you heard of the Fall Risk Assessment (FRA) system available at this facility?</w:t>
      </w:r>
    </w:p>
    <w:p w14:paraId="72E7A846" w14:textId="77777777" w:rsidR="0062437E" w:rsidRDefault="00000000">
      <w:pPr>
        <w:jc w:val="both"/>
      </w:pPr>
      <w:r>
        <w:t>Item 2 · Prior exposure: Have you ever used the FRA system?</w:t>
      </w:r>
    </w:p>
    <w:p w14:paraId="3C2F6D5B" w14:textId="77777777" w:rsidR="0062437E" w:rsidRDefault="00000000">
      <w:pPr>
        <w:jc w:val="both"/>
      </w:pPr>
      <w:r>
        <w:t>Item 3 · First-time outcome: At your first attempt, did the system give you a result you understood and accepted?</w:t>
      </w:r>
    </w:p>
    <w:p w14:paraId="02831381" w14:textId="77777777" w:rsidR="0062437E" w:rsidRDefault="00000000">
      <w:pPr>
        <w:jc w:val="both"/>
      </w:pPr>
      <w:r>
        <w:t>Item 4 · Continuation: After your first use, did you ever come back to the FRA system?</w:t>
      </w:r>
    </w:p>
    <w:p w14:paraId="798FEE5D" w14:textId="77777777" w:rsidR="0062437E" w:rsidRDefault="00000000">
      <w:pPr>
        <w:jc w:val="both"/>
      </w:pPr>
      <w:r>
        <w:t>Item 5 · Reason for non-return: If you did not come back, was the main reason that you found the experience uncomfortable, embarrassing, or discouraging?</w:t>
      </w:r>
    </w:p>
    <w:p w14:paraId="21B84FF7" w14:textId="77777777" w:rsidR="0062437E" w:rsidRDefault="00000000">
      <w:pPr>
        <w:jc w:val="both"/>
      </w:pPr>
      <w:r>
        <w:t>Item 6 · Future intention: If a friendlier version of the same system were offered, would you be willing to try it again?</w:t>
      </w:r>
    </w:p>
    <w:p w14:paraId="36E0699C" w14:textId="77777777" w:rsidR="0062437E" w:rsidRDefault="00000000">
      <w:pPr>
        <w:pStyle w:val="AuthorAction"/>
        <w:jc w:val="both"/>
      </w:pPr>
      <w:r>
        <w:rPr>
          <w:i w:val="0"/>
        </w:rPr>
        <w:t>(Verbatim bilingual wording and administration records to be inserted.)</w:t>
      </w:r>
    </w:p>
    <w:p w14:paraId="5A4045F6"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0" w:name="_Toc232024667"/>
      <w:r>
        <w:br w:type="page"/>
      </w:r>
    </w:p>
    <w:p w14:paraId="6EC8C25C" w14:textId="77777777" w:rsidR="0062437E" w:rsidRDefault="00000000">
      <w:pPr>
        <w:pStyle w:val="Heading2"/>
      </w:pPr>
      <w:r>
        <w:lastRenderedPageBreak/>
        <w:t>Appendix B · Stage-2 FIAS Coding Scheme</w:t>
      </w:r>
      <w:bookmarkEnd w:id="170"/>
    </w:p>
    <w:p w14:paraId="26D53504" w14:textId="77777777" w:rsidR="0062437E" w:rsidRDefault="00000000">
      <w:pPr>
        <w:pStyle w:val="AuthorAction"/>
        <w:jc w:val="both"/>
      </w:pPr>
      <w:r>
        <w:t>The Stage-2 coding scheme operationalises the provisional FIAS hypothesis through thirteen binary attributes drawn from STAM and selected Octalysis drives, collapsed onto a 0–10 composite by the rule specified in the coding table below. Five descriptive categories are used: F0 (no failure signal), F1 (mild discomfort), F2 (clear distress), F3 (active disengagement) and F4 (observed non-return under the study definition). The codebook specifies every item, weight, threshold, source, missing-data rule and adjudication procedure. Outcome-defining variables such as cycle count and return status must not be embedded in a predictor score that is then claimed to predict the same outcome; the validation analysis is therefore reported separately from the scoring rules.</w:t>
      </w:r>
    </w:p>
    <w:p w14:paraId="5C5F9C04" w14:textId="77777777" w:rsidR="0062437E" w:rsidRDefault="00000000">
      <w:pPr>
        <w:pStyle w:val="AuthorAction"/>
        <w:jc w:val="both"/>
      </w:pPr>
      <w:r>
        <w:rPr>
          <w:i w:val="0"/>
        </w:rPr>
        <w:t>(The full coding table and reliability statistics will be bound here.)</w:t>
      </w:r>
    </w:p>
    <w:p w14:paraId="5AF11CD1"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1" w:name="_Toc232024668"/>
      <w:r>
        <w:br w:type="page"/>
      </w:r>
    </w:p>
    <w:p w14:paraId="6EEB762F" w14:textId="77777777" w:rsidR="0062437E" w:rsidRDefault="00000000">
      <w:pPr>
        <w:pStyle w:val="Heading2"/>
      </w:pPr>
      <w:r>
        <w:lastRenderedPageBreak/>
        <w:t>Appendix C · Stage-2 F4 Interview Protocol</w:t>
      </w:r>
      <w:bookmarkEnd w:id="171"/>
    </w:p>
    <w:p w14:paraId="5A21D75E" w14:textId="77777777" w:rsidR="0062437E" w:rsidRDefault="00000000">
      <w:pPr>
        <w:jc w:val="both"/>
      </w:pPr>
      <w: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w:t>
      </w:r>
    </w:p>
    <w:p w14:paraId="5F50195F" w14:textId="77777777" w:rsidR="0062437E" w:rsidRDefault="00000000">
      <w:pPr>
        <w:pStyle w:val="Heading3"/>
      </w:pPr>
      <w:bookmarkStart w:id="172" w:name="_Toc232024669"/>
      <w:r>
        <w:t>C.1 · Question Set</w:t>
      </w:r>
      <w:bookmarkEnd w:id="172"/>
    </w:p>
    <w:p w14:paraId="1EEA44C1" w14:textId="77777777" w:rsidR="0062437E" w:rsidRDefault="00000000">
      <w:pPr>
        <w:jc w:val="both"/>
      </w:pPr>
      <w:r>
        <w:t>Q1 · Recall: Can you tell me, in your own words, what happened during your first session with the system?</w:t>
      </w:r>
    </w:p>
    <w:p w14:paraId="1C5C6187" w14:textId="77777777" w:rsidR="0062437E" w:rsidRDefault="00000000">
      <w:pPr>
        <w:jc w:val="both"/>
      </w:pPr>
      <w:r>
        <w:t>Q2 · Affect: How did you feel at the moment the system gave you the result?</w:t>
      </w:r>
    </w:p>
    <w:p w14:paraId="1F16417A" w14:textId="77777777" w:rsidR="0062437E" w:rsidRDefault="00000000">
      <w:pPr>
        <w:jc w:val="both"/>
      </w:pPr>
      <w:r>
        <w:t>Q3 · Self-attribution: Looking back, who or what do you feel was responsible for the result?</w:t>
      </w:r>
    </w:p>
    <w:p w14:paraId="33DA9919" w14:textId="77777777" w:rsidR="0062437E" w:rsidRDefault="00000000">
      <w:pPr>
        <w:jc w:val="both"/>
      </w:pPr>
      <w:r>
        <w:t>Q4 · Identity: When the result came up, what kind of person did you feel the system was telling you that you are?</w:t>
      </w:r>
    </w:p>
    <w:p w14:paraId="64301B43" w14:textId="77777777" w:rsidR="0062437E" w:rsidRDefault="00000000">
      <w:pPr>
        <w:jc w:val="both"/>
      </w:pPr>
      <w:r>
        <w:t>Q5 · Comparison: Did you feel the result was about your body, or about you as a person?</w:t>
      </w:r>
    </w:p>
    <w:p w14:paraId="2492C89C" w14:textId="77777777" w:rsidR="0062437E" w:rsidRDefault="00000000">
      <w:pPr>
        <w:jc w:val="both"/>
      </w:pPr>
      <w:r>
        <w:t>Q6 · Decision: When did you decide you would not come back?</w:t>
      </w:r>
    </w:p>
    <w:p w14:paraId="2E26D866" w14:textId="77777777" w:rsidR="0062437E" w:rsidRDefault="00000000">
      <w:pPr>
        <w:jc w:val="both"/>
      </w:pPr>
      <w:r>
        <w:t>Q7 · Counter-factual: Is there anything that could have changed your mind that day?</w:t>
      </w:r>
    </w:p>
    <w:p w14:paraId="23487EB9" w14:textId="77777777" w:rsidR="0062437E" w:rsidRDefault="00000000">
      <w:pPr>
        <w:jc w:val="both"/>
      </w:pPr>
      <w:r>
        <w:t>Q8 · Future framing: If the same activity had been described differently to you, would you have stayed?</w:t>
      </w:r>
    </w:p>
    <w:p w14:paraId="2F32457E" w14:textId="77777777" w:rsidR="0062437E" w:rsidRDefault="00000000">
      <w:pPr>
        <w:jc w:val="both"/>
      </w:pPr>
      <w:r>
        <w:t>Q9 · Open: Is there anything else you would like the research team to understand?</w:t>
      </w:r>
    </w:p>
    <w:p w14:paraId="36A0B4C9" w14:textId="77777777" w:rsidR="0062437E" w:rsidRDefault="00000000">
      <w:pPr>
        <w:pStyle w:val="AuthorAction"/>
        <w:jc w:val="both"/>
      </w:pPr>
      <w:r>
        <w:rPr>
          <w:i w:val="0"/>
        </w:rPr>
        <w:t>(Verbatim bilingual wording and one sample transcript to be inserted.)</w:t>
      </w:r>
    </w:p>
    <w:p w14:paraId="4E445DD5"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3" w:name="_Toc232024670"/>
      <w:r>
        <w:br w:type="page"/>
      </w:r>
    </w:p>
    <w:p w14:paraId="2FD093EA" w14:textId="77777777" w:rsidR="0062437E" w:rsidRDefault="00000000">
      <w:pPr>
        <w:pStyle w:val="Heading2"/>
      </w:pPr>
      <w:r>
        <w:lastRenderedPageBreak/>
        <w:t>Appendix D · Stage-3 Decoupling Questionnaire</w:t>
      </w:r>
      <w:bookmarkEnd w:id="173"/>
    </w:p>
    <w:p w14:paraId="6FC7422F" w14:textId="77777777" w:rsidR="0062437E" w:rsidRDefault="00000000">
      <w:pPr>
        <w:jc w:val="both"/>
      </w:pPr>
      <w: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w:t>
      </w:r>
    </w:p>
    <w:p w14:paraId="4A42FE88" w14:textId="77777777" w:rsidR="0062437E" w:rsidRDefault="00000000">
      <w:pPr>
        <w:pStyle w:val="Heading3"/>
      </w:pPr>
      <w:bookmarkStart w:id="174" w:name="_Toc232024671"/>
      <w:r>
        <w:t>D.1 · Post-Session Items</w:t>
      </w:r>
      <w:bookmarkEnd w:id="174"/>
    </w:p>
    <w:p w14:paraId="072B922F" w14:textId="77777777" w:rsidR="0062437E" w:rsidRDefault="00000000">
      <w:pPr>
        <w:jc w:val="both"/>
      </w:pPr>
      <w:r>
        <w:t>Item D1 · Coordination endorsement: I would describe the activity I just completed as a coordination and balance challenge.</w:t>
      </w:r>
    </w:p>
    <w:p w14:paraId="2D93C255" w14:textId="77777777" w:rsidR="0062437E" w:rsidRDefault="00000000">
      <w:pPr>
        <w:jc w:val="both"/>
      </w:pPr>
      <w:r>
        <w:t>Item D2 · Commitment intention: I would be willing to come back and do this activity on a regular basis (one or more times per week) over the next three months.</w:t>
      </w:r>
    </w:p>
    <w:p w14:paraId="189305A2" w14:textId="77777777" w:rsidR="0062437E" w:rsidRDefault="00000000">
      <w:pPr>
        <w:pStyle w:val="Heading3"/>
      </w:pPr>
      <w:bookmarkStart w:id="175" w:name="_Toc232024672"/>
      <w:r>
        <w:t>D.2 · Demographic Block (At Enrolment)</w:t>
      </w:r>
      <w:bookmarkEnd w:id="175"/>
    </w:p>
    <w:p w14:paraId="5B4BC7A8" w14:textId="77777777" w:rsidR="0062437E" w:rsidRDefault="00000000">
      <w:pPr>
        <w:jc w:val="both"/>
      </w:pPr>
      <w:r>
        <w:t>Age band: 25–44, 45–64, 65–80.</w:t>
      </w:r>
    </w:p>
    <w:p w14:paraId="05374D87" w14:textId="77777777" w:rsidR="0062437E" w:rsidRDefault="00000000">
      <w:pPr>
        <w:jc w:val="both"/>
      </w:pPr>
      <w:r>
        <w:t>Gender: Male, Female, Prefer not to say.</w:t>
      </w:r>
    </w:p>
    <w:p w14:paraId="35A5F12F" w14:textId="77777777" w:rsidR="0062437E" w:rsidRDefault="00000000">
      <w:pPr>
        <w:jc w:val="both"/>
      </w:pPr>
      <w:r>
        <w:t>Highest completed education: Primary, Secondary, Tertiary.</w:t>
      </w:r>
    </w:p>
    <w:p w14:paraId="3A227A4E" w14:textId="77777777" w:rsidR="0062437E" w:rsidRDefault="00000000">
      <w:pPr>
        <w:pStyle w:val="AuthorAction"/>
        <w:jc w:val="both"/>
      </w:pPr>
      <w:r>
        <w:rPr>
          <w:i w:val="0"/>
        </w:rPr>
        <w:t>(Verbatim wording and scale reliability to be inserted.)</w:t>
      </w:r>
    </w:p>
    <w:p w14:paraId="57BAE13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76" w:name="_Toc232024673"/>
      <w:r>
        <w:br w:type="page"/>
      </w:r>
    </w:p>
    <w:p w14:paraId="375E135B" w14:textId="77777777" w:rsidR="0062437E" w:rsidRDefault="00000000">
      <w:pPr>
        <w:pStyle w:val="Heading2"/>
      </w:pPr>
      <w:bookmarkEnd w:id="176"/>
      <w:r>
        <w:t>Appendix E · Five-Layer Architecture and Adaptive-Learning Reference Stack</w:t>
      </w:r>
    </w:p>
    <w:p w14:paraId="2F195BE2" w14:textId="77777777" w:rsidR="0062437E" w:rsidRDefault="00000000">
      <w:pPr>
        <w:jc w:val="both"/>
      </w:pPr>
      <w:r>
        <w:t>The Stage-2 deployment ran on a five-layer architecture that has been the operational platform for both the in-frame skiing game and the decoupled Stage-3 condition. The full adaptive-learning reference stack adds three further layers (L5 User-Facing Trajectory, L6 Staff Coaching Protocol, L7 Adaptive-Learning Telemetry) without altering the underlying signal path.</w:t>
      </w:r>
    </w:p>
    <w:p w14:paraId="7AE6AE10" w14:textId="77777777" w:rsidR="0062437E" w:rsidRDefault="00000000">
      <w:pPr>
        <w:pStyle w:val="Heading3"/>
      </w:pPr>
      <w:bookmarkStart w:id="177" w:name="_Toc232024674"/>
      <w:r>
        <w:t>E.1 · Layers L0–L4 (Stage-2 Operational)</w:t>
      </w:r>
      <w:bookmarkEnd w:id="177"/>
    </w:p>
    <w:p w14:paraId="7EB08828" w14:textId="77777777" w:rsidR="0062437E" w:rsidRDefault="00000000">
      <w:pPr>
        <w:jc w:val="both"/>
      </w:pPr>
      <w:r>
        <w:t>L0 · Input: InBody pressure-panel sensor stream; calibrated by InBody engineers; centre-of-pressure (COP) sampled at vendor-default rate.</w:t>
      </w:r>
    </w:p>
    <w:p w14:paraId="55645965" w14:textId="77777777" w:rsidR="0062437E" w:rsidRDefault="00000000">
      <w:pPr>
        <w:jc w:val="both"/>
      </w:pPr>
      <w:r>
        <w:t>L1 · Game Engine: Pygame-based skiing game; physics-driven obstacle and coin scheduling; difficulty parameters exposed through a single configuration object.</w:t>
      </w:r>
    </w:p>
    <w:p w14:paraId="05C66311" w14:textId="77777777" w:rsidR="0062437E" w:rsidRDefault="00000000">
      <w:pPr>
        <w:jc w:val="both"/>
      </w:pPr>
      <w: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14:paraId="26D341D1" w14:textId="77777777" w:rsidR="0062437E" w:rsidRDefault="00000000">
      <w:pPr>
        <w:jc w:val="both"/>
      </w:pPr>
      <w:r>
        <w:t>L3 · Logging: Per-session JSON event log including COP samples, level transitions, success/failure events, AI-call telemetry and timestamps.</w:t>
      </w:r>
    </w:p>
    <w:p w14:paraId="1190C313" w14:textId="77777777" w:rsidR="0062437E" w:rsidRDefault="00000000">
      <w:pPr>
        <w:jc w:val="both"/>
      </w:pPr>
      <w:r>
        <w:t>L4 · Clinical Output: Aggregated COP-derived balance index and category label, exposed to clinical staff but suppressed in the Stage-3 decoupled condition.</w:t>
      </w:r>
    </w:p>
    <w:p w14:paraId="799862B3" w14:textId="77777777" w:rsidR="0062437E" w:rsidRDefault="00000000">
      <w:pPr>
        <w:pStyle w:val="Heading3"/>
      </w:pPr>
      <w:bookmarkStart w:id="178" w:name="_Toc232024675"/>
      <w:bookmarkEnd w:id="178"/>
      <w:r>
        <w:t>E.2 · Layers L5–L7 (Adaptive-Learning Reference Stack)</w:t>
      </w:r>
    </w:p>
    <w:p w14:paraId="660F7312" w14:textId="77777777" w:rsidR="0062437E" w:rsidRDefault="00000000">
      <w:pPr>
        <w:jc w:val="both"/>
      </w:pPr>
      <w:r>
        <w:t>L5 · User-Facing Trajectory: Plain-language, learning-anchored progress display that frames the next session against the previous session's calibrated band, never against a clinical norm.</w:t>
      </w:r>
    </w:p>
    <w:p w14:paraId="79BE7817" w14:textId="77777777" w:rsidR="0062437E" w:rsidRDefault="00000000">
      <w:pPr>
        <w:jc w:val="both"/>
      </w:pPr>
      <w:r>
        <w:t>L6 · Staff Coaching Protocol: Standardised post-failure interaction script, triggered by L7 telemetry, designed to absorb the failure event into a learning-oriented reframe before the participant leaves the room.</w:t>
      </w:r>
    </w:p>
    <w:p w14:paraId="1B12028B" w14:textId="77777777" w:rsidR="0062437E" w:rsidRDefault="00000000">
      <w:pPr>
        <w:jc w:val="both"/>
      </w:pPr>
      <w:r>
        <w:t>L7 · Adaptive-Learning Telemetry: Real-time monitoring of risk indicators (consecutive failures, abrupt session abandonment, post-failure latency to next attempt); fires coaching triggers and updates trajectory parameters.</w:t>
      </w:r>
    </w:p>
    <w:p w14:paraId="1CF84F76" w14:textId="77777777" w:rsidR="0062437E" w:rsidRDefault="00000000">
      <w:pPr>
        <w:pStyle w:val="Heading3"/>
      </w:pPr>
      <w:bookmarkStart w:id="179" w:name="_Toc232024676"/>
      <w:r>
        <w:lastRenderedPageBreak/>
        <w:t>E.3 · AI Safety Provisions</w:t>
      </w:r>
      <w:bookmarkEnd w:id="179"/>
    </w:p>
    <w:p w14:paraId="7D0D27D9" w14:textId="77777777" w:rsidR="0062437E" w:rsidRDefault="00000000">
      <w:pPr>
        <w:jc w:val="both"/>
      </w:pPr>
      <w: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14:paraId="7CBEA2B2"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0" w:name="_Toc232024677"/>
      <w:r>
        <w:br w:type="page"/>
      </w:r>
    </w:p>
    <w:p w14:paraId="38747209" w14:textId="77777777" w:rsidR="0062437E" w:rsidRDefault="00000000">
      <w:pPr>
        <w:pStyle w:val="Heading2"/>
      </w:pPr>
      <w:r>
        <w:lastRenderedPageBreak/>
        <w:t>Appendix F · Glossary of Key Constructs</w:t>
      </w:r>
      <w:bookmarkEnd w:id="180"/>
    </w:p>
    <w:p w14:paraId="6647A859" w14:textId="77777777" w:rsidR="0062437E" w:rsidRDefault="00000000">
      <w:pPr>
        <w:jc w:val="both"/>
      </w:pPr>
      <w: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14:paraId="66123971" w14:textId="77777777" w:rsidR="0062437E" w:rsidRDefault="00000000">
            <w:r>
              <w:rPr>
                <w:b/>
                <w:sz w:val="20"/>
              </w:rPr>
              <w:t>Construct</w:t>
            </w:r>
          </w:p>
        </w:tc>
        <w:tc>
          <w:tcPr>
            <w:tcW w:w="5952" w:type="dxa"/>
          </w:tcPr>
          <w:p w14:paraId="64329F75" w14:textId="77777777" w:rsidR="0062437E" w:rsidRDefault="00000000">
            <w:r>
              <w:rPr>
                <w:b/>
                <w:sz w:val="20"/>
              </w:rPr>
              <w:t>Definition</w:t>
            </w:r>
          </w:p>
        </w:tc>
      </w:tr>
      <w:tr w:rsidR="0062437E" w14:paraId="662CB726" w14:textId="77777777" w:rsidTr="00FD5D21">
        <w:trPr>
          <w:jc w:val="center"/>
        </w:trPr>
        <w:tc>
          <w:tcPr>
            <w:tcW w:w="2552" w:type="dxa"/>
          </w:tcPr>
          <w:p w14:paraId="24C007E9" w14:textId="77777777" w:rsidR="0062437E" w:rsidRDefault="00000000">
            <w:r>
              <w:rPr>
                <w:sz w:val="20"/>
              </w:rPr>
              <w:t>FIDS</w:t>
            </w:r>
          </w:p>
        </w:tc>
        <w:tc>
          <w:tcPr>
            <w:tcW w:w="5952" w:type="dxa"/>
          </w:tcPr>
          <w:p w14:paraId="75FC2BE4" w14:textId="77777777" w:rsidR="00EE7E37" w:rsidRDefault="00000000">
            <w: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14:paraId="5C7B073E" w14:textId="77777777" w:rsidR="0062437E" w:rsidRDefault="00000000">
            <w:r>
              <w:rPr>
                <w:sz w:val="20"/>
              </w:rPr>
              <w:t>FIAS</w:t>
            </w:r>
          </w:p>
        </w:tc>
        <w:tc>
          <w:tcPr>
            <w:tcW w:w="5952" w:type="dxa"/>
          </w:tcPr>
          <w:p w14:paraId="76D1B893" w14:textId="77777777" w:rsidR="00EE7E37" w:rsidRDefault="00000000">
            <w: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14:paraId="1226C686" w14:textId="77777777" w:rsidR="00EE7E37" w:rsidRDefault="00000000">
            <w:r>
              <w:t>Objective-Score-Improvement/Non-Return Paradox</w:t>
            </w:r>
          </w:p>
        </w:tc>
        <w:tc>
          <w:tcPr>
            <w:tcW w:w="5952" w:type="dxa"/>
          </w:tcPr>
          <w:p w14:paraId="749AB939" w14:textId="77777777" w:rsidR="00EE7E37" w:rsidRDefault="00000000">
            <w: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14:paraId="74E80FDF" w14:textId="77777777" w:rsidR="0062437E" w:rsidRDefault="00000000">
            <w:r>
              <w:rPr>
                <w:sz w:val="20"/>
              </w:rPr>
              <w:t>Decoupling</w:t>
            </w:r>
          </w:p>
        </w:tc>
        <w:tc>
          <w:tcPr>
            <w:tcW w:w="5952" w:type="dxa"/>
          </w:tcPr>
          <w:p w14:paraId="05B5C2A5" w14:textId="77777777" w:rsidR="00EE7E37" w:rsidRDefault="00000000">
            <w: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14:paraId="6F824929" w14:textId="77777777" w:rsidR="0062437E" w:rsidRDefault="00000000">
            <w:r>
              <w:rPr>
                <w:sz w:val="20"/>
              </w:rPr>
              <w:t>Mental Accounting of Health Outcomes</w:t>
            </w:r>
          </w:p>
        </w:tc>
        <w:tc>
          <w:tcPr>
            <w:tcW w:w="5952" w:type="dxa"/>
          </w:tcPr>
          <w:p w14:paraId="743DA9F2" w14:textId="77777777" w:rsidR="00EE7E37" w:rsidRDefault="00000000">
            <w: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14:paraId="29F09BAB" w14:textId="77777777" w:rsidR="0062437E" w:rsidRDefault="00000000">
            <w:r>
              <w:rPr>
                <w:sz w:val="20"/>
              </w:rPr>
              <w:t>Frame-Suppression</w:t>
            </w:r>
          </w:p>
        </w:tc>
        <w:tc>
          <w:tcPr>
            <w:tcW w:w="5952" w:type="dxa"/>
          </w:tcPr>
          <w:p w14:paraId="0E90BF86" w14:textId="77777777" w:rsidR="00EE7E37" w:rsidRDefault="00000000">
            <w: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14:paraId="20C1D5CD" w14:textId="77777777" w:rsidR="0062437E" w:rsidRDefault="00000000">
            <w:r>
              <w:rPr>
                <w:sz w:val="20"/>
              </w:rPr>
              <w:lastRenderedPageBreak/>
              <w:t>Commitment Gap</w:t>
            </w:r>
          </w:p>
        </w:tc>
        <w:tc>
          <w:tcPr>
            <w:tcW w:w="5952" w:type="dxa"/>
          </w:tcPr>
          <w:p w14:paraId="4733DEDB" w14:textId="77777777" w:rsidR="00EE7E37" w:rsidRDefault="00000000">
            <w: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r/>
            <w:r>
              <w:t>LODF</w:t>
            </w:r>
          </w:p>
        </w:tc>
        <w:tc>
          <w:tcPr>
            <w:tcW w:w="5952" w:type="dxa"/>
          </w:tcPr>
          <w:p w14:paraId="16D5F4CF" w14:textId="77777777" w:rsidR="00EE7E37" w:rsidRDefault="00000000">
            <w:r>
              <w:t>Learning-Oriented Design Framework - a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14:paraId="6A759C9B" w14:textId="77777777" w:rsidR="0062437E" w:rsidRDefault="00000000">
            <w:r>
              <w:rPr>
                <w:sz w:val="20"/>
              </w:rPr>
              <w:t>Entropy Constraint</w:t>
            </w:r>
          </w:p>
        </w:tc>
        <w:tc>
          <w:tcPr>
            <w:tcW w:w="5952" w:type="dxa"/>
          </w:tcPr>
          <w:p w14:paraId="3D05E0E4" w14:textId="77777777" w:rsidR="00EE7E37" w:rsidRDefault="00000000">
            <w: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14:paraId="56C13AEE" w14:textId="77777777" w:rsidR="0062437E" w:rsidRDefault="00000000">
            <w:r>
              <w:rPr>
                <w:sz w:val="20"/>
              </w:rPr>
              <w:t>M0 / M1 / M2</w:t>
            </w:r>
          </w:p>
        </w:tc>
        <w:tc>
          <w:tcPr>
            <w:tcW w:w="5952" w:type="dxa"/>
          </w:tcPr>
          <w:p w14:paraId="4DFE94F3" w14:textId="77777777" w:rsidR="0062437E" w:rsidRDefault="00000000">
            <w:r>
              <w:rPr>
                <w:sz w:val="20"/>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14:paraId="6B2EF64C" w14:textId="77777777" w:rsidR="0062437E" w:rsidRDefault="00000000">
            <w:r>
              <w:rPr>
                <w:sz w:val="20"/>
              </w:rPr>
              <w:t>Decision-Curve Analysis</w:t>
            </w:r>
          </w:p>
        </w:tc>
        <w:tc>
          <w:tcPr>
            <w:tcW w:w="5952" w:type="dxa"/>
          </w:tcPr>
          <w:p w14:paraId="03ABAF75" w14:textId="77777777" w:rsidR="0062437E" w:rsidRDefault="00000000">
            <w:r>
              <w:rPr>
                <w:sz w:val="20"/>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14:paraId="2692F1FA" w14:textId="77777777" w:rsidR="0062437E" w:rsidRDefault="00000000">
            <w:r>
              <w:rPr>
                <w:sz w:val="20"/>
              </w:rPr>
              <w:t>Adaptive Learning</w:t>
            </w:r>
          </w:p>
        </w:tc>
        <w:tc>
          <w:tcPr>
            <w:tcW w:w="5952" w:type="dxa"/>
          </w:tcPr>
          <w:p w14:paraId="6E59C2FB" w14:textId="77777777" w:rsidR="00EE7E37" w:rsidRDefault="00000000">
            <w:r>
              <w:t>A proposed design regime that combines trajectory-oriented feedback with calibrated challenge, pacing and support. It is hypothesised to reduce the dominance of fixed-verdict appraisal; structural incompatibility with endowment was not empirically tested.</w:t>
            </w:r>
          </w:p>
        </w:tc>
      </w:tr>
    </w:tbl>
    <w:p w14:paraId="27351A7E" w14:textId="77777777" w:rsidR="0062437E" w:rsidRDefault="0062437E">
      <w:pPr>
        <w:spacing w:after="40"/>
      </w:pPr>
    </w:p>
    <w:p w14:paraId="3B460FB7" w14:textId="77777777" w:rsidR="00FD5D21" w:rsidRDefault="00FD5D21">
      <w:pPr>
        <w:spacing w:after="200" w:line="276" w:lineRule="auto"/>
        <w:rPr>
          <w:rFonts w:asciiTheme="majorHAnsi" w:eastAsiaTheme="majorEastAsia" w:hAnsiTheme="majorHAnsi" w:cstheme="majorBidi"/>
          <w:b/>
          <w:bCs/>
          <w:color w:val="000000"/>
          <w:sz w:val="28"/>
          <w:szCs w:val="26"/>
        </w:rPr>
      </w:pPr>
      <w:bookmarkStart w:id="181" w:name="_Toc232024678"/>
      <w:r>
        <w:br w:type="page"/>
      </w:r>
    </w:p>
    <w:p w14:paraId="09D5C550" w14:textId="77777777" w:rsidR="0062437E" w:rsidRDefault="00000000">
      <w:pPr>
        <w:pStyle w:val="Heading2"/>
      </w:pPr>
      <w:r>
        <w:lastRenderedPageBreak/>
        <w:t>Appendix G · Raw Data, Photographs and Supplementary Materials</w:t>
      </w:r>
      <w:bookmarkEnd w:id="181"/>
    </w:p>
    <w:p w14:paraId="68FF3BC4" w14:textId="77777777" w:rsidR="0062437E" w:rsidRDefault="00000000">
      <w:pPr>
        <w:pStyle w:val="AuthorAction"/>
        <w:jc w:val="both"/>
      </w:pPr>
      <w: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r>
        <w:rPr>
          <w:i w:val="0"/>
        </w:rPr>
        <w:t>G.1  Cleaned Stage-1 survey response file (CSV). (File to be attached.)</w:t>
      </w:r>
    </w:p>
    <w:p>
      <w:r>
        <w:rPr>
          <w:i w:val="0"/>
        </w:rPr>
        <w:t>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to be attached if retained; otherwise noted in §8.9.)</w:t>
      </w:r>
    </w:p>
    <w:p>
      <w:r>
        <w:t>G.3  Stage-3 data logbook (Stage3_Data_Logbook_120cases_with_Reconciliation.xlsx): codebook with provenance note, participant/telemetry/questionnaire/outcome sheets for IDs 3001–3120, the published aggregate results (Published_Summary sheet, transcribed from Paper 3) and a live Reconciliation sheet. The original working file was lost to a technical error; the primary records survive, and the register is being rebuilt by transcription from those primary records only, with each entry checked by the reconciliation sheet. (Transcription in progress.)</w:t>
      </w:r>
    </w:p>
    <w:p>
      <w:r>
        <w:t xml:space="preserve">G.4  Photographs of the Guangzhou Stage-2 deployment (consented). </w:t>
      </w:r>
      <w:r>
        <w:rPr>
          <w:b/>
          <w:highlight w:val="green"/>
        </w:rPr>
        <w:t>[INSERT PHOTOGRAPHS HERE — Stage-2 deployment: the FRA station in situ and participants playing the skiing game; written consent on record, faces obscured where required]</w:t>
      </w:r>
    </w:p>
    <w:p>
      <w:r>
        <w:t xml:space="preserve">G.5  Photographs of the Hong Kong Stage-3 deployment (consented). </w:t>
      </w:r>
      <w:r>
        <w:rPr>
          <w:b/>
          <w:highlight w:val="green"/>
        </w:rPr>
        <w:t>[INSERT PHOTOGRAPHS HERE — Stage-3 community deployment]</w:t>
      </w:r>
    </w:p>
    <w:p>
      <w:r>
        <w:t xml:space="preserve">G.6  Screenshots of the skiing game at each difficulty level (1–5). </w:t>
      </w:r>
      <w:r>
        <w:rPr>
          <w:b/>
          <w:highlight w:val="green"/>
        </w:rPr>
        <w:t>[INSERT SCREENSHOTS HERE — one per difficulty level, taken from the deployed Stage-2 build]</w:t>
      </w:r>
    </w:p>
    <w:p>
      <w:r>
        <w:rPr>
          <w:i w:val="0"/>
        </w:rPr>
        <w:t>G.7  AI prompt-template archive used in Layer 2 (system and user prompts, versions and settings). (Archive to be attached.)</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published aggregates. It is archived solely as a pipeline-verification artifact, in the same spirit as the synthetic centre-of-pressure traces of §5.3.9, and contains no data from any human participant.</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Academic Revision Draft</dc:title>
  <dc:subject>EngD thesis revised following academic methodological review</dc:subject>
  <dc:creator>python-docx</dc:creator>
  <cp:keywords/>
  <dc:description>Academic revision draft. Unresolved data-dependent and ethics-dependent items are marked AUTHOR ACTION REQUIRED and must be completed by the author before final binding.</dc:description>
  <cp:lastModifiedBy>TAM, Sidney [Student]</cp:lastModifiedBy>
  <cp:revision>5</cp:revision>
  <cp:lastPrinted>2026-07-11T05:43:00Z</cp:lastPrinted>
  <dcterms:created xsi:type="dcterms:W3CDTF">2026-07-03T09:50:00Z</dcterms:created>
  <dcterms:modified xsi:type="dcterms:W3CDTF">2026-07-11T10:34:00Z</dcterms:modified>
  <cp:category/>
</cp:coreProperties>
</file>