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participants whose returned files were compiled (including dropouts who played again; the invitation denominator and return timing are not recoverable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to 15 October 2026 are documented descriptively in Appendix I and are not used to test the adaptive-learning proposition, which is carried forward as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play with stated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collected.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By the author's account (2 October 2026), the twenty distributors also played, and their own records are among the 120; having been recruited and briefed by the author, they knew the study's purpose and the game's FRA origin, so up to twenty of the 120 records come from people who were not naive to the framing, and these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(§6.4),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the failure and the stop were observed by an assistant beside them; for others they were inferred from the reported results - a run ending in failure, which was possible before the zero-failure mode was in use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with its zero-failure mode, first created on 13 July 2026 - and passed them on to their networks;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some returners played the archived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validated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43608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(not treated as a validated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AI prompt-template archive with the deployed endpoint and run-time settings (item G.7); the completed manifest and lineage rows themselves, including code versions, hardware, input devices and the cleaning and derivation scripts behind each output table;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validated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validated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