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r>
        <w:t>F4-cluster participants were interviewed within three to five days of the abandoned session about whether the decision to stop was immediate or deliberate. Table 7 shows the nine-question protocol; questions 3 and 4 test H2 and H3, question 7 tests H4, and question 9 probes domain reframing.</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