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keyboard-arrow and/or foot-pad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21 of 30 (70.0%) completed three or fewer game cycles (attended play sessions at the station), and no re-engagement was observed among those 21 low-engagement participants during the eight-week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re-implemented the skiing-style coordination game as a separate, distributable HTML build, played away from the clinical station without the FRA assessment apparatus or clinical outputs; the Stage 2 game was itself a browser game, played at the clinical station.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about 10 players across age groups, giving a nominal recruitment target of about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members of separate Hong Kong groups without prior knowledge of the gamified FRA, were eligible and also played, and that their own records are among the 120;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reconstruction received on 4 August 2026 whose heading gives the study period as “From March to April 2026”, whereas the research assistant reports that recruitment began on 3 April 2026; it also describes arrow-key or touchscreen controls, although neither Stage 3A build has touch controls, and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keyboard-arrow and/or foot-pad controls, retained to keep the control demands closer to those of the Stage-2 station, where lateral weight shifts on a generic pressure mat placed on the FRA footplate were read by the game as left/right arrow keys.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Two Stage 3A builds are archived. A copy of the earlier build ('STAGE 3 RESEARCH BUILD v1.0'; 21,521 bytes; SHA-256 prefix 3200618c), distributed from April 2026, was supplied by the investigator on 30 September 2026 and is archived as received. The redesigned build, Alpine_Coordination_Game_Stage3_v2.2.html ('Stage 3 Short-Run Build v2.2'), is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the v2.2 build, first created on 13 July 2026, and the earlier v1.0 build, in which a run could end in a game over, and passed them on. Both builds open in zero-failure mode by default and carry a game-over mode that must be switched on. Returns did not record which build a participant played, so the number who played each is unknown. The investigator reports that implementation limitations with the earlier version led to this build and that the main period of play was postponed to late July 2026, so most returns, including returns after an initial dropout, fell within a few weeks before the summary was compiled in July 2026; the window for a return after the main period of play was therefore short, its length is not recorded, and a return on the earlier version could have occurred at any time after first play. Both builds support keyboard arrows and a joystick or foot pad through the browser Gamepad API; neither has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v2.2 build (Alpine_Coordination_Game_Stage3_v2.2.html) at staged difficulty multipliers; the build is identified from the screenshots themselves by palette, run display and boulder-pair feature. Steering uses keyboard arrows, a controller or foot pad. The interface omits clinical labels, clinical scores and risk outputs. These screenshots illustrate the archived v2.2 build and do not verify the settings or build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Both Stage 3A builds include an optional request for language-model difficulty advice, falling back to a built-in rule agent that steps difficulty up above 80% obstacle avoidance and eases it below 40%. The distributed HTML files carry no embedded credential and browser cross-origin policy blocks direct model calls, so every Stage 3A session ran under the built-in rule agent and no language-model call operated in any Stage 3A session; the build saved nothing automatically, so no runtime log was kept. Artificial intelligence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two dated reports of 20 September 2026 (a batch research review and a learning-measurement addendum); two further exports, which were received by different routes and reached the record on 29 September 2026,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of the purpose of the game and the accompanying questionnaire and of the use that would be made of replies, that participation was voluntary and unpaid, and that they could decline by not taking part.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Acceptance of implied consent on this documentation is a matter for the Departmental Research Committee; no determination on it was on file at 30 September 2026.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By the first author's account of the application as submitted, which is held by the first author, it described the procedures of Stages 1–3 as already conducted and asked the Committee to review and characterise them. Thus, the formal decision followed Stage 3A collection. The supervisor’s confirmation and the later formal decision are distinct. The approval memo is a one-page project-level approval for the stated period; it does not itemise determinations on the earlier procedures or their consent arrangements, and whether the approval covers the Stage 3A procedures and the implied-consent arrangement as conducted is not determined in the record. On 3 October 2026 the principal investigator of the approved application (CFC) advised the first author that no further request to the committee was needed (by the first author’s report of the same date); no itemised written determination is on file and none is sought, and the chronology and the record are reported as they stand.</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Pro build’s own record states that no participant may use it until the approval is confirmed to cover a variant able to send player reports to a third-party model service and the supervisor approves; by the investigator’s account of 30 September 2026 the codes were nonetheless played by volunteers. Whether the Stage 3B collection, including this use, falls within the approved scope (HSEARS20260805008, approval period to 30 October 2026) or requires an amendment is recorded as an open item of the programme’s ethics record: no clarification or amendment is on file, the supervisor’s sign-off of the Stage 3B protocol is not recorded as closed, and following the principal investigator’s advice of 3 October 2026 no further request to the committee is being made. The software flags alone do not establish the ethics status of the use.</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documents implementation of feedback-informed adaptation, without establishing a benefit of adaptation or of a language model.</w:t>
      </w:r>
    </w:p>
    <w:p>
      <w:pPr>
        <w:widowControl/>
      </w:pPr>
      <w:r>
        <w:t>Six complete opening–closing performance-check pairs occurred under five codes, two of them under one code. Obstacle clearance changed from 100% to 90%, 95% to 100%, 95% to 90%, 100% to 100%, 80% to 90% and 80% to 90%, respectively (−10, +5, −5, 0, +10 and +10 percentage points; three increases, two decreases and one tie; mean +1.7 and median +2.5 percentage points), and two opening checks were already at the 100% ceiling.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remote distribution by email and play away from the station, variable settings and assistance, and different equipment. Keyboard-arrow and/or foot-pad control was intended to retain aspects of the earlier interaction, in which lateral weight shifts on a pressure mat were read by the game as arrow keys,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two Stage 3A builds, both of which open in zero-failure mode by default and carry a game-over mode that must be switched on, the unrecorded build each player received, absence of direct appraisal measures and unavailable event chronology prevent such a test. A bump is not necessarily experienced as failure. The earlier observation that three of the six residents in the single-session non-return cluster (F4) of [2] recorded a positive FRA-index change in that single session and did not return during the observation window, one of the three being the record that failed verification and was retained under a sensitivity analysis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pre-specified (repository-dated) 2×2 component study, reported here as a descriptive record, intended to examine whether alternative mechanisms could support adaptation and the measurement of learning from gameplay. The design retained a similar skiing aesthetic while changing mechanisms with assistance from Anthropic’s Claude Code and introducing touchscreen input. The original component protocol, dated 8–9 August 2026, contrasted adaptive and static presentation and zero-failure and game-over modes; it did not manipulate clinical framing. Using Claude Code to help develop the software does not establish that a language model adapted play in real time.</w:t>
      </w:r>
    </w:p>
    <w:p>
      <w:pPr>
        <w:pageBreakBefore w:val="0"/>
        <w:widowControl/>
      </w:pPr>
      <w:r>
        <w:t>Some Stage 3B players had previously played the study game, and its build asked about prior play at enrolment. The original component phase has yielded insufficient comparable data. The record comprises one verified return of 15 August 2026 on the deployed 9 August build; five returns received on 15 September 2026 that were excluded because they were played on the 13 August revision rather than the deployed build, were researcher-solicited plays made within about twenty minutes on one device copy after a re-send, and all fell in the adaptive arm; and five clean-run returns from the frozen study edition of 15 September 2026, played on 16 and 29 September 2026, three of them single sessions, within a clean-run window that runs to 15 October 2026; one further file (code BYXXMT), with stamps dated 13 August 2026, remained under verification at the cut-off. The record reported here is closed at 30 September 2026, and later returns are archived but not reported. The September Pro exports are a separate developmental record: they document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the 120 records include the distributors' own play.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is reported as it stands. Whether the approval covers the earlier procedures and their consent arrangements as conducted remains an open item of the ethics record: no itemised written determination is on file, and, following the Principal Investigator's advice of 3 October 2026 that no further request to the Committee was needed, none is sought.</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record rule-based adaptation, while its learning measurement does not reach the adaptive-learning construct and no inference about learning is drawn.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both archived Stage 3A game builds (a copy of the earlier v1.0 build, received on 30 September 2026 and archived as received, and the v2.2 build created on 13 July 2026)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of 20 September 2026 (two reports) are archived as received with SHA-256 checksums in the first author's thesis repository, which also holds the Stage 3B component-phase returns (codes only: one verified return of 15 August 2026, five excluded and five clean-run) and the frozen study edition with its checksums; the derived workbooks and extraction scripts named in the reports are not deposited;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The study game was created with generative-AI coding tools under the first author’s instruction and design framework: the Stage 2 game, whose skiing-game concept the Stage 3A build retained, was generated and corrected through OpenAI’s ChatGPT, and Anthropic’s Claude Code was used from 2025 for the later Stage 2 build generations, the separately built Stage 3A HTML builds and the subsequent Stage 3B mechanism development. OpenAI’s ChatGPT and Anthropic’s Claude assisted manuscript revision, consistency review and plotting-code preparation for the 27 September 2026 version; ChatGPT assisted the revision and descriptive review of Pro records on 29 September 2026; Anthropic’s Claude assisted consistency review of subsequent revisions against the first author’s thesis records.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paper [1], presented in March 2026, and Stage 2 companion manuscript [2], under review at the Journal of Information and Knowledge Management,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AI: artificial intelligence</w:t>
        <w:br/>
        <w:t>API: application programming interface</w:t>
        <w:br/>
        <w:t>CI: confidence interval</w:t>
        <w:br/>
        <w:t>CSV: comma-separated values</w:t>
        <w:br/>
        <w:t>FIAS: failure-induced abandonment syndrome</w:t>
        <w:br/>
        <w:t>FRA: fall risk assessment</w:t>
        <w:br/>
        <w:t>HTML: Hypertext Markup Language</w:t>
        <w:br/>
        <w:t>SHA-256: Secure Hash Algorithm 256-bit</w:t>
        <w:br/>
        <w:t>STROBE: Strengthening the Reporting of Observational Studies in Epidemiology</w:t>
        <w:br/>
        <w:t>UTC: Coordinated Universal Time</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Accepted and presented; proceedings via Conference Publishing Services, submitted to IEEE Xplore.</w:t>
      </w:r>
    </w:p>
    <w:p>
      <w:pPr>
        <w:keepLines/>
        <w:pageBreakBefore w:val="0"/>
        <w:widowControl/>
        <w:spacing w:after="100"/>
      </w:pPr>
      <w:r>
        <w:t>2. Tam SKT, Cheung CF. Gamification as a proactive approach: A study of elderly failure-induced abandonment in gamified Fall Risk Assessment. Journal of Information and Knowledge Management. Under review; manuscript JIKMS2602466, submitted September 9,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