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01FA28" w14:textId="77777777" w:rsidR="0062437E" w:rsidRDefault="00000000">
      <w:pPr>
        <w:spacing w:before="480" w:after="40"/>
        <w:jc w:val="center"/>
      </w:pPr>
      <w:r>
        <w:rPr>
          <w:b/>
          <w:sz w:val="26"/>
        </w:rPr>
        <w:t>THE HONG KONG POLYTECHNIC UNIVERSITY</w:t>
      </w:r>
    </w:p>
    <w:p w14:paraId="63E68D25" w14:textId="77777777" w:rsidR="0062437E" w:rsidRDefault="00000000">
      <w:pPr>
        <w:spacing w:after="20"/>
        <w:jc w:val="center"/>
      </w:pPr>
      <w:r>
        <w:t>Department of Industrial and Systems Engineering</w:t>
      </w:r>
    </w:p>
    <w:p w14:paraId="1EC1C29F" w14:textId="77777777" w:rsidR="0062437E" w:rsidRDefault="00000000">
      <w:pPr>
        <w:spacing w:after="360"/>
        <w:jc w:val="center"/>
      </w:pPr>
      <w:r>
        <w:t>Behaviour and Knowledge Engineering Research Centre</w:t>
      </w:r>
    </w:p>
    <w:p w14:paraId="0A54231C" w14:textId="77777777" w:rsidR="0062437E" w:rsidRDefault="00000000">
      <w:pPr>
        <w:spacing w:after="20"/>
        <w:jc w:val="center"/>
      </w:pPr>
      <w:r>
        <w:rPr>
          <w:i/>
          <w:sz w:val="22"/>
        </w:rPr>
        <w:t>Thesis Title</w:t>
      </w:r>
    </w:p>
    <w:p w14:paraId="58D39860" w14:textId="77777777" w:rsidR="0062437E" w:rsidRDefault="00000000">
      <w:pPr>
        <w:pStyle w:val="Title"/>
        <w:spacing w:before="240" w:after="440"/>
        <w:jc w:val="center"/>
      </w:pPr>
      <w:commentRangeStart w:id="0"/>
      <w:r>
        <w:rPr>
          <w:rFonts w:ascii="Times New Roman" w:hAnsi="Times New Roman"/>
          <w:b/>
          <w:sz w:val="44"/>
        </w:rPr>
        <w:t>Gamification as Proactive Approach for Continuous Improvement and Innovation Enhancement</w:t>
      </w:r>
      <w:commentRangeEnd w:id="0"/>
      <w:r>
        <w:rPr>
          <w:rStyle w:val="CommentReference"/>
          <w:sz w:val="52"/>
          <w:szCs w:val="52"/>
        </w:rPr>
        <w:commentReference w:id="0"/>
      </w:r>
    </w:p>
    <w:p w14:paraId="48898559" w14:textId="77777777" w:rsidR="0062437E" w:rsidRDefault="00000000">
      <w:pPr>
        <w:spacing w:after="960"/>
        <w:jc w:val="center"/>
      </w:pPr>
      <w:r>
        <w:rPr>
          <w:sz w:val="26"/>
        </w:rPr>
        <w:t>Sidney K. T. Tam</w:t>
      </w:r>
    </w:p>
    <w:p w14:paraId="5ECD8571" w14:textId="77777777" w:rsidR="0062437E" w:rsidRDefault="00000000">
      <w:pPr>
        <w:spacing w:after="20"/>
        <w:jc w:val="center"/>
      </w:pPr>
      <w:r>
        <w:t>A thesis submitted in partial fulfilment of the requirements</w:t>
      </w:r>
    </w:p>
    <w:p w14:paraId="0D851F4A" w14:textId="77777777" w:rsidR="0062437E" w:rsidRDefault="00000000">
      <w:pPr>
        <w:spacing w:after="720"/>
        <w:jc w:val="center"/>
      </w:pPr>
      <w:r>
        <w:t>for the degree of Doctor of Engineering (EngD)</w:t>
      </w:r>
    </w:p>
    <w:p w14:paraId="470E0830" w14:textId="77777777" w:rsidR="0062437E" w:rsidRDefault="00000000">
      <w:pPr>
        <w:spacing w:before="480" w:after="0"/>
        <w:jc w:val="center"/>
      </w:pPr>
      <w:r>
        <w:t>October 2026</w:t>
      </w:r>
    </w:p>
    <w:p w14:paraId="005CFD05" w14:textId="77777777" w:rsidR="0062437E" w:rsidRDefault="00000000">
      <w:r>
        <w:br w:type="page"/>
      </w:r>
    </w:p>
    <w:p w14:paraId="0A636BA8" w14:textId="77777777" w:rsidR="0062437E" w:rsidRDefault="00000000">
      <w:pPr>
        <w:spacing w:before="480" w:after="360"/>
        <w:jc w:val="center"/>
      </w:pPr>
      <w:r>
        <w:rPr>
          <w:b/>
          <w:sz w:val="28"/>
        </w:rPr>
        <w:lastRenderedPageBreak/>
        <w:t>CERTIFICATE OF ORIGINALITY</w:t>
      </w:r>
    </w:p>
    <w:p w14:paraId="2325C069"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7A533CB8" w14:textId="77777777" w:rsidR="0062437E" w:rsidRDefault="00000000">
      <w:r>
        <w:t>__________________________________ (Signed)</w:t>
      </w:r>
    </w:p>
    <w:p w14:paraId="664D65D3" w14:textId="77777777" w:rsidR="0062437E" w:rsidRDefault="00000000">
      <w:r>
        <w:t>Sidney K. T. Tam (Name of student)</w:t>
      </w:r>
    </w:p>
    <w:p w14:paraId="4248455D" w14:textId="77777777" w:rsidR="0062437E" w:rsidRDefault="00000000">
      <w:r>
        <w:br w:type="page"/>
      </w:r>
    </w:p>
    <w:p w14:paraId="6999E855" w14:textId="77777777" w:rsidR="0062437E" w:rsidRDefault="00000000">
      <w:pPr>
        <w:pStyle w:val="Heading1"/>
      </w:pPr>
      <w:bookmarkStart w:id="1" w:name="_Toc232024490"/>
      <w:r>
        <w:lastRenderedPageBreak/>
        <w:t>Abstract</w:t>
      </w:r>
      <w:bookmarkEnd w:id="1"/>
    </w:p>
    <w:p w14:paraId="50730621"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67BF067D"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(returned dropouts counted as retained), with 15 of 23 initial dropouts returning voluntarily. These contrasts motivate a framing hypothesis, but changes in cohort, setting, delivery and input modality prevent causal isolation of clinical coupling.</w:t>
      </w:r>
    </w:p>
    <w:p w14:paraId="2668D5D5" w14:textId="763D055F" w:rsidR="0062437E" w:rsidRDefault="00000000">
      <w:pPr>
        <w:jc w:val="both"/>
      </w:pPr>
      <w:commentRangeStart w:id="2"/>
      <w: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connect the observations to an adaptive-learning framework: identity disentanglement, trajectory installation</w:t>
      </w:r>
      <w:r w:rsidR="00381093">
        <w:t>; coupled and decoupled FRA verdict,</w:t>
      </w:r>
      <w:r>
        <w:t xml:space="preserve"> and adaptive calibration. The framework distinguishes a participant-support cycle from a system-improvement cycle. Credible progress requires comparable task conditions, explicit records of assistance and difficulty, preservation of setbacks, and </w:t>
      </w:r>
      <w:r>
        <w:lastRenderedPageBreak/>
        <w:t>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w:t>
      </w:r>
      <w:commentRangeEnd w:id="2"/>
      <w:r>
        <w:rPr>
          <w:rStyle w:val="CommentReference"/>
          <w:sz w:val="24"/>
          <w:szCs w:val="22"/>
        </w:rPr>
        <w:commentReference w:id="2"/>
      </w:r>
    </w:p>
    <w:p w14:paraId="1EE01FDA"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732AF0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0E70BE24" w14:textId="77777777" w:rsidR="0062437E" w:rsidRDefault="00000000">
      <w:pPr>
        <w:pStyle w:val="Heading1"/>
      </w:pPr>
      <w:bookmarkStart w:id="3" w:name="_Toc232024491"/>
      <w:r>
        <w:lastRenderedPageBreak/>
        <w:t>Acknowledgements</w:t>
      </w:r>
      <w:bookmarkEnd w:id="3"/>
    </w:p>
    <w:p w14:paraId="163B1976"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744C880D"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370C3FCD"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6BF876A8"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35ED0D68"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62282AB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39FBA9D0"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06AE69A8" w14:textId="77777777" w:rsidR="0062437E" w:rsidRDefault="00000000">
      <w:pPr>
        <w:pStyle w:val="Heading1"/>
      </w:pPr>
      <w:bookmarkStart w:id="4" w:name="_Toc232024492"/>
      <w:r>
        <w:lastRenderedPageBreak/>
        <w:t>Table of Contents</w:t>
      </w:r>
      <w:bookmarkEnd w:id="4"/>
    </w:p>
    <w:p w14:paraId="6C180461" w14:textId="77777777" w:rsidR="00C024BC" w:rsidRDefault="00000000">
      <w:pPr>
        <w:pStyle w:val="TOC1"/>
        <w:keepLines/>
        <w:tabs>
          <w:tab w:val="right" w:leader="dot" w:pos="8496"/>
        </w:tabs>
        <w:spacing w:after="80" w:line="276" w:lineRule="auto"/>
        <w:ind w:right="374"/>
      </w:pPr>
      <w:r>
        <w:rPr>
          <w:sz w:val="22"/>
        </w:rPr>
        <w:t>Abstract</w:t>
      </w:r>
      <w:r>
        <w:rPr>
          <w:sz w:val="22"/>
        </w:rPr>
        <w:tab/>
        <w:t>iii</w:t>
      </w:r>
    </w:p>
    <w:p w14:paraId="706CFFD6" w14:textId="77777777" w:rsidR="00C024BC" w:rsidRDefault="00000000">
      <w:pPr>
        <w:pStyle w:val="TOC1"/>
        <w:keepLines/>
        <w:tabs>
          <w:tab w:val="right" w:leader="dot" w:pos="8496"/>
        </w:tabs>
        <w:spacing w:after="80" w:line="276" w:lineRule="auto"/>
        <w:ind w:right="374"/>
      </w:pPr>
      <w:r>
        <w:rPr>
          <w:sz w:val="22"/>
        </w:rPr>
        <w:t>Acknowledgements</w:t>
      </w:r>
      <w:r>
        <w:rPr>
          <w:sz w:val="22"/>
        </w:rPr>
        <w:tab/>
        <w:t>v</w:t>
      </w:r>
    </w:p>
    <w:p w14:paraId="209FA5A9" w14:textId="77777777" w:rsidR="00C024BC" w:rsidRDefault="00000000">
      <w:pPr>
        <w:pStyle w:val="TOC1"/>
        <w:keepLines/>
        <w:tabs>
          <w:tab w:val="right" w:leader="dot" w:pos="8496"/>
        </w:tabs>
        <w:spacing w:after="80" w:line="276" w:lineRule="auto"/>
        <w:ind w:right="374"/>
      </w:pPr>
      <w:r>
        <w:rPr>
          <w:sz w:val="22"/>
        </w:rPr>
        <w:t>List of Abbreviations</w:t>
      </w:r>
      <w:r>
        <w:rPr>
          <w:sz w:val="22"/>
        </w:rPr>
        <w:tab/>
        <w:t>xiii</w:t>
      </w:r>
    </w:p>
    <w:p w14:paraId="27A3140C" w14:textId="77777777" w:rsidR="00C024BC" w:rsidRDefault="00000000">
      <w:pPr>
        <w:pStyle w:val="TOC1"/>
        <w:keepLines/>
        <w:tabs>
          <w:tab w:val="right" w:leader="dot" w:pos="8496"/>
        </w:tabs>
        <w:spacing w:after="80" w:line="276" w:lineRule="auto"/>
        <w:ind w:right="374"/>
      </w:pPr>
      <w:r>
        <w:rPr>
          <w:sz w:val="22"/>
        </w:rPr>
        <w:t>Chapter 1 Introduction</w:t>
      </w:r>
      <w:r>
        <w:rPr>
          <w:sz w:val="22"/>
        </w:rPr>
        <w:tab/>
        <w:t>1</w:t>
      </w:r>
    </w:p>
    <w:p w14:paraId="3644C70F" w14:textId="77777777" w:rsidR="00C024BC" w:rsidRDefault="00000000">
      <w:pPr>
        <w:pStyle w:val="TOC2"/>
        <w:keepLines/>
        <w:tabs>
          <w:tab w:val="right" w:leader="dot" w:pos="8496"/>
        </w:tabs>
        <w:spacing w:after="80" w:line="276" w:lineRule="auto"/>
        <w:ind w:right="374"/>
      </w:pPr>
      <w:r>
        <w:rPr>
          <w:sz w:val="22"/>
        </w:rPr>
        <w:t>1.1 The Point of Departure: An Empty Station in a Busy Hall</w:t>
      </w:r>
      <w:r>
        <w:rPr>
          <w:sz w:val="22"/>
        </w:rPr>
        <w:tab/>
        <w:t>1</w:t>
      </w:r>
    </w:p>
    <w:p w14:paraId="079554DB" w14:textId="77777777" w:rsidR="00C024BC" w:rsidRDefault="00000000">
      <w:pPr>
        <w:pStyle w:val="TOC2"/>
        <w:keepLines/>
        <w:tabs>
          <w:tab w:val="right" w:leader="dot" w:pos="8496"/>
        </w:tabs>
        <w:spacing w:after="80" w:line="276" w:lineRule="auto"/>
        <w:ind w:right="374"/>
      </w:pPr>
      <w:r>
        <w:rPr>
          <w:sz w:val="22"/>
        </w:rPr>
        <w:t>1.2 Why the Empty Station Is an Industry Problem, Not a Local Problem</w:t>
      </w:r>
      <w:r>
        <w:rPr>
          <w:sz w:val="22"/>
        </w:rPr>
        <w:tab/>
        <w:t>3</w:t>
      </w:r>
    </w:p>
    <w:p w14:paraId="06E51733" w14:textId="77777777" w:rsidR="00C024BC" w:rsidRDefault="00000000">
      <w:pPr>
        <w:pStyle w:val="TOC2"/>
        <w:keepLines/>
        <w:tabs>
          <w:tab w:val="right" w:leader="dot" w:pos="8496"/>
        </w:tabs>
        <w:spacing w:after="80" w:line="276" w:lineRule="auto"/>
        <w:ind w:right="374"/>
      </w:pPr>
      <w:r>
        <w:rPr>
          <w:sz w:val="22"/>
        </w:rPr>
        <w:t>1.3 The Demographic Backdrop</w:t>
      </w:r>
      <w:r>
        <w:rPr>
          <w:sz w:val="22"/>
        </w:rPr>
        <w:tab/>
        <w:t>3</w:t>
      </w:r>
    </w:p>
    <w:p w14:paraId="1DB7B780" w14:textId="77777777" w:rsidR="00C024BC" w:rsidRDefault="00000000">
      <w:pPr>
        <w:pStyle w:val="TOC2"/>
        <w:keepLines/>
        <w:tabs>
          <w:tab w:val="right" w:leader="dot" w:pos="8496"/>
        </w:tabs>
        <w:spacing w:after="80" w:line="276" w:lineRule="auto"/>
        <w:ind w:right="374"/>
      </w:pPr>
      <w:r>
        <w:rPr>
          <w:sz w:val="22"/>
        </w:rPr>
        <w:t>1.4 Falls, the Cascade, and the Fall Risk Assessment Technology</w:t>
      </w:r>
      <w:r>
        <w:rPr>
          <w:sz w:val="22"/>
        </w:rPr>
        <w:tab/>
        <w:t>4</w:t>
      </w:r>
    </w:p>
    <w:p w14:paraId="2C077747" w14:textId="77777777" w:rsidR="00C024BC" w:rsidRDefault="00000000">
      <w:pPr>
        <w:pStyle w:val="TOC2"/>
        <w:keepLines/>
        <w:tabs>
          <w:tab w:val="right" w:leader="dot" w:pos="8496"/>
        </w:tabs>
        <w:spacing w:after="80" w:line="276" w:lineRule="auto"/>
        <w:ind w:right="374"/>
      </w:pPr>
      <w:r>
        <w:rPr>
          <w:sz w:val="22"/>
        </w:rPr>
        <w:t>1.5 The Working Hypothesis Formed Before the Research Began</w:t>
      </w:r>
      <w:r>
        <w:rPr>
          <w:sz w:val="22"/>
        </w:rPr>
        <w:tab/>
        <w:t>4</w:t>
      </w:r>
    </w:p>
    <w:p w14:paraId="3577A71A" w14:textId="77777777" w:rsidR="00C024BC" w:rsidRDefault="00000000">
      <w:pPr>
        <w:pStyle w:val="TOC2"/>
        <w:keepLines/>
        <w:tabs>
          <w:tab w:val="right" w:leader="dot" w:pos="8496"/>
        </w:tabs>
        <w:spacing w:after="80" w:line="276" w:lineRule="auto"/>
        <w:ind w:right="374"/>
      </w:pPr>
      <w:r>
        <w:rPr>
          <w:sz w:val="22"/>
        </w:rPr>
        <w:t>1.6 The Initial Survey: Building the Foundation of the Programme</w:t>
      </w:r>
      <w:r>
        <w:rPr>
          <w:sz w:val="22"/>
        </w:rPr>
        <w:tab/>
        <w:t>5</w:t>
      </w:r>
    </w:p>
    <w:p w14:paraId="4A524EC9" w14:textId="77777777" w:rsidR="00C024BC" w:rsidRDefault="00000000">
      <w:pPr>
        <w:pStyle w:val="TOC2"/>
        <w:keepLines/>
        <w:tabs>
          <w:tab w:val="right" w:leader="dot" w:pos="8496"/>
        </w:tabs>
        <w:spacing w:after="80" w:line="276" w:lineRule="auto"/>
        <w:ind w:right="374"/>
      </w:pPr>
      <w:r>
        <w:rPr>
          <w:sz w:val="22"/>
        </w:rPr>
        <w:t>1.7 Stage Two and the Score-Improvement/Non-Return Question</w:t>
      </w:r>
      <w:r>
        <w:rPr>
          <w:sz w:val="22"/>
        </w:rPr>
        <w:tab/>
        <w:t>6</w:t>
      </w:r>
    </w:p>
    <w:p w14:paraId="52A553A7" w14:textId="77777777" w:rsidR="00C024BC" w:rsidRDefault="00000000">
      <w:pPr>
        <w:pStyle w:val="TOC2"/>
        <w:keepLines/>
        <w:tabs>
          <w:tab w:val="right" w:leader="dot" w:pos="8496"/>
        </w:tabs>
        <w:spacing w:after="80" w:line="276" w:lineRule="auto"/>
        <w:ind w:right="374"/>
      </w:pPr>
      <w:r>
        <w:rPr>
          <w:sz w:val="22"/>
        </w:rPr>
        <w:t>1.8 The Learn-to-Earn Philosophy: A Thread Running Through the Journey</w:t>
      </w:r>
      <w:r>
        <w:rPr>
          <w:sz w:val="22"/>
        </w:rPr>
        <w:tab/>
        <w:t>7</w:t>
      </w:r>
    </w:p>
    <w:p w14:paraId="2B871752" w14:textId="77777777" w:rsidR="00C024BC" w:rsidRDefault="00000000">
      <w:pPr>
        <w:pStyle w:val="TOC2"/>
        <w:keepLines/>
        <w:tabs>
          <w:tab w:val="right" w:leader="dot" w:pos="8496"/>
        </w:tabs>
        <w:spacing w:after="80" w:line="276" w:lineRule="auto"/>
        <w:ind w:right="374"/>
      </w:pPr>
      <w:r>
        <w:rPr>
          <w:sz w:val="22"/>
        </w:rPr>
        <w:t>1.9 The Decoupling Test and the Closure of the Empirical Arc</w:t>
      </w:r>
      <w:r>
        <w:rPr>
          <w:sz w:val="22"/>
        </w:rPr>
        <w:tab/>
        <w:t>7</w:t>
      </w:r>
    </w:p>
    <w:p w14:paraId="78965C9C" w14:textId="77777777" w:rsidR="00C024BC" w:rsidRDefault="00000000">
      <w:pPr>
        <w:pStyle w:val="TOC2"/>
        <w:keepLines/>
        <w:tabs>
          <w:tab w:val="right" w:leader="dot" w:pos="8496"/>
        </w:tabs>
        <w:spacing w:after="80" w:line="276" w:lineRule="auto"/>
        <w:ind w:right="374"/>
      </w:pPr>
      <w:r>
        <w:rPr>
          <w:sz w:val="22"/>
        </w:rPr>
        <w:t>1.10 The Researcher's Position</w:t>
      </w:r>
      <w:r>
        <w:rPr>
          <w:sz w:val="22"/>
        </w:rPr>
        <w:tab/>
        <w:t>8</w:t>
      </w:r>
    </w:p>
    <w:p w14:paraId="3B6BB2E0" w14:textId="77777777" w:rsidR="00C024BC" w:rsidRDefault="00000000">
      <w:pPr>
        <w:pStyle w:val="TOC2"/>
        <w:keepLines/>
        <w:tabs>
          <w:tab w:val="right" w:leader="dot" w:pos="8496"/>
        </w:tabs>
        <w:spacing w:after="80" w:line="276" w:lineRule="auto"/>
        <w:ind w:right="374"/>
      </w:pPr>
      <w:r>
        <w:rPr>
          <w:sz w:val="22"/>
        </w:rPr>
        <w:t>1.11 Aim and Research Questions</w:t>
      </w:r>
      <w:r>
        <w:rPr>
          <w:sz w:val="22"/>
        </w:rPr>
        <w:tab/>
        <w:t>9</w:t>
      </w:r>
    </w:p>
    <w:p w14:paraId="2DBA0BED" w14:textId="77777777" w:rsidR="00C024BC" w:rsidRDefault="00000000">
      <w:pPr>
        <w:pStyle w:val="TOC2"/>
        <w:keepLines/>
        <w:tabs>
          <w:tab w:val="right" w:leader="dot" w:pos="8496"/>
        </w:tabs>
        <w:spacing w:after="80" w:line="276" w:lineRule="auto"/>
        <w:ind w:right="374"/>
      </w:pPr>
      <w:r>
        <w:rPr>
          <w:sz w:val="22"/>
        </w:rPr>
        <w:t>1.12 Original Contributions</w:t>
      </w:r>
      <w:r>
        <w:rPr>
          <w:sz w:val="22"/>
        </w:rPr>
        <w:tab/>
        <w:t>10</w:t>
      </w:r>
    </w:p>
    <w:p w14:paraId="556840B0" w14:textId="77777777" w:rsidR="00C024BC" w:rsidRDefault="00000000">
      <w:pPr>
        <w:pStyle w:val="TOC2"/>
        <w:keepLines/>
        <w:tabs>
          <w:tab w:val="right" w:leader="dot" w:pos="8496"/>
        </w:tabs>
        <w:spacing w:after="80" w:line="276" w:lineRule="auto"/>
        <w:ind w:right="374"/>
      </w:pPr>
      <w:r>
        <w:rPr>
          <w:sz w:val="22"/>
        </w:rPr>
        <w:t>1.13 Scope, Boundaries, and What This Thesis Does Not Claim</w:t>
      </w:r>
      <w:r>
        <w:rPr>
          <w:sz w:val="22"/>
        </w:rPr>
        <w:tab/>
        <w:t>11</w:t>
      </w:r>
    </w:p>
    <w:p w14:paraId="1B86859E" w14:textId="77777777" w:rsidR="00C024BC" w:rsidRDefault="00000000">
      <w:pPr>
        <w:pStyle w:val="TOC2"/>
        <w:keepLines/>
        <w:tabs>
          <w:tab w:val="right" w:leader="dot" w:pos="8496"/>
        </w:tabs>
        <w:spacing w:after="80" w:line="276" w:lineRule="auto"/>
        <w:ind w:right="374"/>
      </w:pPr>
      <w:r>
        <w:rPr>
          <w:sz w:val="22"/>
        </w:rPr>
        <w:t>1.14 Structure of the Thesis</w:t>
      </w:r>
      <w:r>
        <w:rPr>
          <w:sz w:val="22"/>
        </w:rPr>
        <w:tab/>
        <w:t>12</w:t>
      </w:r>
    </w:p>
    <w:p w14:paraId="12C0C489" w14:textId="77777777" w:rsidR="00C024BC" w:rsidRDefault="00000000">
      <w:pPr>
        <w:pStyle w:val="TOC1"/>
        <w:keepLines/>
        <w:tabs>
          <w:tab w:val="right" w:leader="dot" w:pos="8496"/>
        </w:tabs>
        <w:spacing w:after="80" w:line="276" w:lineRule="auto"/>
        <w:ind w:right="374"/>
      </w:pPr>
      <w:r>
        <w:rPr>
          <w:sz w:val="22"/>
        </w:rPr>
        <w:t>Chapter 2 Literature Review and Theoretical Foundation</w:t>
      </w:r>
      <w:r>
        <w:rPr>
          <w:sz w:val="22"/>
        </w:rPr>
        <w:tab/>
        <w:t>13</w:t>
      </w:r>
    </w:p>
    <w:p w14:paraId="08406FD9" w14:textId="77777777" w:rsidR="00C024BC" w:rsidRDefault="00000000">
      <w:pPr>
        <w:pStyle w:val="TOC2"/>
        <w:keepLines/>
        <w:tabs>
          <w:tab w:val="right" w:leader="dot" w:pos="8496"/>
        </w:tabs>
        <w:spacing w:after="80" w:line="276" w:lineRule="auto"/>
        <w:ind w:right="374"/>
      </w:pPr>
      <w:r>
        <w:rPr>
          <w:sz w:val="22"/>
        </w:rPr>
        <w:t>2.1 The Transformative Logic of the Literature Review</w:t>
      </w:r>
      <w:r>
        <w:rPr>
          <w:sz w:val="22"/>
        </w:rPr>
        <w:tab/>
        <w:t>13</w:t>
      </w:r>
    </w:p>
    <w:p w14:paraId="2B0F9487" w14:textId="77777777" w:rsidR="00C024BC" w:rsidRDefault="00000000">
      <w:pPr>
        <w:pStyle w:val="TOC2"/>
        <w:keepLines/>
        <w:tabs>
          <w:tab w:val="right" w:leader="dot" w:pos="8496"/>
        </w:tabs>
        <w:spacing w:after="80" w:line="276" w:lineRule="auto"/>
        <w:ind w:right="374"/>
      </w:pPr>
      <w:r>
        <w:rPr>
          <w:sz w:val="22"/>
        </w:rPr>
        <w:t>2.2 Stage One: The Technology Acceptance Lineage</w:t>
      </w:r>
      <w:r>
        <w:rPr>
          <w:sz w:val="22"/>
        </w:rPr>
        <w:tab/>
        <w:t>14</w:t>
      </w:r>
    </w:p>
    <w:p w14:paraId="0FC1B778" w14:textId="77777777" w:rsidR="00C024BC" w:rsidRDefault="00000000">
      <w:pPr>
        <w:pStyle w:val="TOC3"/>
        <w:keepLines/>
        <w:tabs>
          <w:tab w:val="right" w:leader="dot" w:pos="8496"/>
        </w:tabs>
        <w:spacing w:after="80" w:line="276" w:lineRule="auto"/>
        <w:ind w:right="374"/>
      </w:pPr>
      <w:r>
        <w:rPr>
          <w:sz w:val="22"/>
        </w:rPr>
        <w:t>2.2.1 TAM and the Two-Construct Core</w:t>
      </w:r>
      <w:r>
        <w:rPr>
          <w:sz w:val="22"/>
        </w:rPr>
        <w:tab/>
        <w:t>14</w:t>
      </w:r>
    </w:p>
    <w:p w14:paraId="15A82175" w14:textId="77777777" w:rsidR="00C024BC" w:rsidRDefault="00000000">
      <w:pPr>
        <w:pStyle w:val="TOC3"/>
        <w:keepLines/>
        <w:tabs>
          <w:tab w:val="right" w:leader="dot" w:pos="8496"/>
        </w:tabs>
        <w:spacing w:after="80" w:line="276" w:lineRule="auto"/>
        <w:ind w:right="374"/>
      </w:pPr>
      <w:r>
        <w:rPr>
          <w:sz w:val="22"/>
        </w:rPr>
        <w:t>2.2.2 TAM2, TAM3 and UTAUT</w:t>
      </w:r>
      <w:r>
        <w:rPr>
          <w:sz w:val="22"/>
        </w:rPr>
        <w:tab/>
        <w:t>14</w:t>
      </w:r>
    </w:p>
    <w:p w14:paraId="6E183515" w14:textId="77777777" w:rsidR="00C024BC" w:rsidRDefault="00000000">
      <w:pPr>
        <w:pStyle w:val="TOC3"/>
        <w:keepLines/>
        <w:tabs>
          <w:tab w:val="right" w:leader="dot" w:pos="8496"/>
        </w:tabs>
        <w:spacing w:after="80" w:line="276" w:lineRule="auto"/>
        <w:ind w:right="374"/>
      </w:pPr>
      <w:r>
        <w:rPr>
          <w:sz w:val="22"/>
        </w:rPr>
        <w:t>2.2.3 The Senior Technology Acceptance Model (STAM)</w:t>
      </w:r>
      <w:r>
        <w:rPr>
          <w:sz w:val="22"/>
        </w:rPr>
        <w:tab/>
        <w:t>15</w:t>
      </w:r>
    </w:p>
    <w:p w14:paraId="31B94D95" w14:textId="77777777" w:rsidR="00C024BC" w:rsidRDefault="00000000">
      <w:pPr>
        <w:pStyle w:val="TOC2"/>
        <w:keepLines/>
        <w:tabs>
          <w:tab w:val="right" w:leader="dot" w:pos="8496"/>
        </w:tabs>
        <w:spacing w:after="80" w:line="276" w:lineRule="auto"/>
        <w:ind w:right="374"/>
      </w:pPr>
      <w:r>
        <w:rPr>
          <w:sz w:val="22"/>
        </w:rPr>
        <w:t>2.3 Stage Two: Gamification, Octalysis and the An–Cheung Demonstration</w:t>
      </w:r>
      <w:r>
        <w:rPr>
          <w:sz w:val="22"/>
        </w:rPr>
        <w:tab/>
        <w:t>15</w:t>
      </w:r>
    </w:p>
    <w:p w14:paraId="2CE216A3" w14:textId="77777777" w:rsidR="00C024BC" w:rsidRDefault="00000000">
      <w:pPr>
        <w:pStyle w:val="TOC3"/>
        <w:keepLines/>
        <w:tabs>
          <w:tab w:val="right" w:leader="dot" w:pos="8496"/>
        </w:tabs>
        <w:spacing w:after="80" w:line="276" w:lineRule="auto"/>
        <w:ind w:right="374"/>
      </w:pPr>
      <w:r>
        <w:rPr>
          <w:sz w:val="22"/>
        </w:rPr>
        <w:t>2.3.1 Defining Gamification</w:t>
      </w:r>
      <w:r>
        <w:rPr>
          <w:sz w:val="22"/>
        </w:rPr>
        <w:tab/>
        <w:t>15</w:t>
      </w:r>
    </w:p>
    <w:p w14:paraId="788B25F5" w14:textId="77777777" w:rsidR="00C024BC" w:rsidRDefault="00000000">
      <w:pPr>
        <w:pStyle w:val="TOC3"/>
        <w:keepLines/>
        <w:tabs>
          <w:tab w:val="right" w:leader="dot" w:pos="8496"/>
        </w:tabs>
        <w:spacing w:after="80" w:line="276" w:lineRule="auto"/>
        <w:ind w:right="374"/>
      </w:pPr>
      <w:r>
        <w:rPr>
          <w:sz w:val="22"/>
        </w:rPr>
        <w:t>2.3.2 The Octalysis Framework</w:t>
      </w:r>
      <w:r>
        <w:rPr>
          <w:sz w:val="22"/>
        </w:rPr>
        <w:tab/>
        <w:t>16</w:t>
      </w:r>
    </w:p>
    <w:p w14:paraId="0D3C116E" w14:textId="77777777" w:rsidR="00C024BC" w:rsidRDefault="00000000">
      <w:pPr>
        <w:pStyle w:val="TOC3"/>
        <w:keepLines/>
        <w:tabs>
          <w:tab w:val="right" w:leader="dot" w:pos="8496"/>
        </w:tabs>
        <w:spacing w:after="80" w:line="276" w:lineRule="auto"/>
        <w:ind w:right="374"/>
      </w:pPr>
      <w:r>
        <w:rPr>
          <w:sz w:val="22"/>
        </w:rPr>
        <w:t>2.3.3 An, Cheung and Willoughby (2024): Evidence for Gamified Technology Learning with Older Adults</w:t>
      </w:r>
      <w:r>
        <w:rPr>
          <w:sz w:val="22"/>
        </w:rPr>
        <w:tab/>
        <w:t>16</w:t>
      </w:r>
    </w:p>
    <w:p w14:paraId="54757251" w14:textId="77777777" w:rsidR="00C024BC" w:rsidRDefault="00000000">
      <w:pPr>
        <w:pStyle w:val="TOC3"/>
        <w:keepLines/>
        <w:tabs>
          <w:tab w:val="right" w:leader="dot" w:pos="8496"/>
        </w:tabs>
        <w:spacing w:after="80" w:line="276" w:lineRule="auto"/>
        <w:ind w:right="374"/>
      </w:pPr>
      <w:r>
        <w:rPr>
          <w:sz w:val="22"/>
        </w:rPr>
        <w:t>2.3.4 The Boundary: When the Technology is Attached to FRA</w:t>
      </w:r>
      <w:r>
        <w:rPr>
          <w:sz w:val="22"/>
        </w:rPr>
        <w:tab/>
        <w:t>17</w:t>
      </w:r>
    </w:p>
    <w:p w14:paraId="38AF6099" w14:textId="77777777" w:rsidR="00C024BC" w:rsidRDefault="00000000">
      <w:pPr>
        <w:pStyle w:val="TOC3"/>
        <w:keepLines/>
        <w:tabs>
          <w:tab w:val="right" w:leader="dot" w:pos="8496"/>
        </w:tabs>
        <w:spacing w:after="80" w:line="276" w:lineRule="auto"/>
        <w:ind w:right="374"/>
      </w:pPr>
      <w:r>
        <w:rPr>
          <w:sz w:val="22"/>
        </w:rPr>
        <w:t>2.3.5 The Initial Design Expectation from Stages One and Two</w:t>
      </w:r>
      <w:r>
        <w:rPr>
          <w:sz w:val="22"/>
        </w:rPr>
        <w:tab/>
        <w:t>17</w:t>
      </w:r>
    </w:p>
    <w:p w14:paraId="3B1998E3" w14:textId="77777777" w:rsidR="00C024BC" w:rsidRDefault="00000000">
      <w:pPr>
        <w:pStyle w:val="TOC2"/>
        <w:keepLines/>
        <w:tabs>
          <w:tab w:val="right" w:leader="dot" w:pos="8496"/>
        </w:tabs>
        <w:spacing w:after="80" w:line="276" w:lineRule="auto"/>
        <w:ind w:right="374"/>
      </w:pPr>
      <w:r>
        <w:rPr>
          <w:sz w:val="22"/>
        </w:rPr>
        <w:t>2.4 Stage Three: Self-Efficacy as the First Diagnostic Layer</w:t>
      </w:r>
      <w:r>
        <w:rPr>
          <w:sz w:val="22"/>
        </w:rPr>
        <w:tab/>
        <w:t>18</w:t>
      </w:r>
    </w:p>
    <w:p w14:paraId="600B04FE" w14:textId="77777777" w:rsidR="00C024BC" w:rsidRDefault="00000000">
      <w:pPr>
        <w:pStyle w:val="TOC3"/>
        <w:keepLines/>
        <w:tabs>
          <w:tab w:val="right" w:leader="dot" w:pos="8496"/>
        </w:tabs>
        <w:spacing w:after="80" w:line="276" w:lineRule="auto"/>
        <w:ind w:right="374"/>
      </w:pPr>
      <w:r>
        <w:rPr>
          <w:sz w:val="22"/>
        </w:rPr>
        <w:t>2.4.1 Bandura's Self-Efficacy</w:t>
      </w:r>
      <w:r>
        <w:rPr>
          <w:sz w:val="22"/>
        </w:rPr>
        <w:tab/>
        <w:t>18</w:t>
      </w:r>
    </w:p>
    <w:p w14:paraId="21CB7DE2" w14:textId="77777777" w:rsidR="00C024BC" w:rsidRDefault="00000000">
      <w:pPr>
        <w:pStyle w:val="TOC3"/>
        <w:keepLines/>
        <w:tabs>
          <w:tab w:val="right" w:leader="dot" w:pos="8496"/>
        </w:tabs>
        <w:spacing w:after="80" w:line="276" w:lineRule="auto"/>
        <w:ind w:right="374"/>
      </w:pPr>
      <w:r>
        <w:rPr>
          <w:sz w:val="22"/>
        </w:rPr>
        <w:t>2.4.2 Computer Self-Efficacy Among Older Adults</w:t>
      </w:r>
      <w:r>
        <w:rPr>
          <w:sz w:val="22"/>
        </w:rPr>
        <w:tab/>
        <w:t>18</w:t>
      </w:r>
    </w:p>
    <w:p w14:paraId="16A91960" w14:textId="77777777" w:rsidR="00C024BC" w:rsidRDefault="00000000">
      <w:pPr>
        <w:pStyle w:val="TOC3"/>
        <w:keepLines/>
        <w:tabs>
          <w:tab w:val="right" w:leader="dot" w:pos="8496"/>
        </w:tabs>
        <w:spacing w:after="80" w:line="276" w:lineRule="auto"/>
        <w:ind w:right="374"/>
      </w:pPr>
      <w:r>
        <w:rPr>
          <w:sz w:val="22"/>
        </w:rPr>
        <w:t>2.4.3 Technology Anxiety and Perceived Acceptance</w:t>
      </w:r>
      <w:r>
        <w:rPr>
          <w:sz w:val="22"/>
        </w:rPr>
        <w:tab/>
        <w:t>19</w:t>
      </w:r>
    </w:p>
    <w:p w14:paraId="703F3C48" w14:textId="77777777" w:rsidR="00C024BC" w:rsidRDefault="00000000">
      <w:pPr>
        <w:pStyle w:val="TOC3"/>
        <w:keepLines/>
        <w:tabs>
          <w:tab w:val="right" w:leader="dot" w:pos="8496"/>
        </w:tabs>
        <w:spacing w:after="80" w:line="276" w:lineRule="auto"/>
        <w:ind w:right="374"/>
      </w:pPr>
      <w:r>
        <w:rPr>
          <w:sz w:val="22"/>
        </w:rPr>
        <w:t>2.4.4 What Self-Efficacy Explains and What It Does Not</w:t>
      </w:r>
      <w:r>
        <w:rPr>
          <w:sz w:val="22"/>
        </w:rPr>
        <w:tab/>
        <w:t>19</w:t>
      </w:r>
    </w:p>
    <w:p w14:paraId="44F89024" w14:textId="77777777" w:rsidR="00C024BC" w:rsidRDefault="00000000">
      <w:pPr>
        <w:pStyle w:val="TOC2"/>
        <w:keepLines/>
        <w:tabs>
          <w:tab w:val="right" w:leader="dot" w:pos="8496"/>
        </w:tabs>
        <w:spacing w:after="80" w:line="276" w:lineRule="auto"/>
        <w:ind w:right="374"/>
      </w:pPr>
      <w:r>
        <w:rPr>
          <w:sz w:val="22"/>
        </w:rPr>
        <w:lastRenderedPageBreak/>
        <w:t>2.5 Stage Four: Behavioural Science as a Candidate Account of Failure-Associated Non-Return</w:t>
      </w:r>
      <w:r>
        <w:rPr>
          <w:sz w:val="22"/>
        </w:rPr>
        <w:tab/>
        <w:t>20</w:t>
      </w:r>
    </w:p>
    <w:p w14:paraId="0EBE83D5" w14:textId="77777777" w:rsidR="00C024BC" w:rsidRDefault="00000000">
      <w:pPr>
        <w:pStyle w:val="TOC3"/>
        <w:keepLines/>
        <w:tabs>
          <w:tab w:val="right" w:leader="dot" w:pos="8496"/>
        </w:tabs>
        <w:spacing w:after="80" w:line="276" w:lineRule="auto"/>
        <w:ind w:right="374"/>
      </w:pPr>
      <w:r>
        <w:rPr>
          <w:sz w:val="22"/>
        </w:rPr>
        <w:t>2.5.1 Why an Additional Appraisal Account Is Considered</w:t>
      </w:r>
      <w:r>
        <w:rPr>
          <w:sz w:val="22"/>
        </w:rPr>
        <w:tab/>
        <w:t>20</w:t>
      </w:r>
    </w:p>
    <w:p w14:paraId="3DD4322F" w14:textId="77777777" w:rsidR="00C024BC" w:rsidRDefault="00000000">
      <w:pPr>
        <w:pStyle w:val="TOC3"/>
        <w:keepLines/>
        <w:tabs>
          <w:tab w:val="right" w:leader="dot" w:pos="8496"/>
        </w:tabs>
        <w:spacing w:after="80" w:line="276" w:lineRule="auto"/>
        <w:ind w:right="374"/>
      </w:pPr>
      <w:r>
        <w:rPr>
          <w:sz w:val="22"/>
        </w:rPr>
        <w:t>2.5.2 Prospect Theory and Loss Aversion</w:t>
      </w:r>
      <w:r>
        <w:rPr>
          <w:sz w:val="22"/>
        </w:rPr>
        <w:tab/>
        <w:t>21</w:t>
      </w:r>
    </w:p>
    <w:p w14:paraId="10960A92" w14:textId="77777777" w:rsidR="00C024BC" w:rsidRDefault="00000000">
      <w:pPr>
        <w:pStyle w:val="TOC3"/>
        <w:keepLines/>
        <w:tabs>
          <w:tab w:val="right" w:leader="dot" w:pos="8496"/>
        </w:tabs>
        <w:spacing w:after="80" w:line="276" w:lineRule="auto"/>
        <w:ind w:right="374"/>
      </w:pPr>
      <w:r>
        <w:rPr>
          <w:sz w:val="22"/>
        </w:rPr>
        <w:t>2.5.3 The Endowment Effect on Identity-Level Assets</w:t>
      </w:r>
      <w:r>
        <w:rPr>
          <w:sz w:val="22"/>
        </w:rPr>
        <w:tab/>
        <w:t>21</w:t>
      </w:r>
    </w:p>
    <w:p w14:paraId="6720402E" w14:textId="77777777" w:rsidR="00C024BC" w:rsidRDefault="00000000">
      <w:pPr>
        <w:pStyle w:val="TOC3"/>
        <w:keepLines/>
        <w:tabs>
          <w:tab w:val="right" w:leader="dot" w:pos="8496"/>
        </w:tabs>
        <w:spacing w:after="80" w:line="276" w:lineRule="auto"/>
        <w:ind w:right="374"/>
      </w:pPr>
      <w:r>
        <w:rPr>
          <w:sz w:val="22"/>
        </w:rPr>
        <w:t>2.5.4 Mental Accounting of Health Outcomes</w:t>
      </w:r>
      <w:r>
        <w:rPr>
          <w:sz w:val="22"/>
        </w:rPr>
        <w:tab/>
        <w:t>22</w:t>
      </w:r>
    </w:p>
    <w:p w14:paraId="5B4B06F1" w14:textId="77777777" w:rsidR="00C024BC" w:rsidRDefault="00000000">
      <w:pPr>
        <w:pStyle w:val="TOC3"/>
        <w:keepLines/>
        <w:tabs>
          <w:tab w:val="right" w:leader="dot" w:pos="8496"/>
        </w:tabs>
        <w:spacing w:after="80" w:line="276" w:lineRule="auto"/>
        <w:ind w:right="374"/>
      </w:pPr>
      <w:r>
        <w:rPr>
          <w:sz w:val="22"/>
        </w:rPr>
        <w:t>2.5.5 Stereotype Threat as the Trigger</w:t>
      </w:r>
      <w:r>
        <w:rPr>
          <w:sz w:val="22"/>
        </w:rPr>
        <w:tab/>
        <w:t>22</w:t>
      </w:r>
    </w:p>
    <w:p w14:paraId="68562A68" w14:textId="77777777" w:rsidR="00C024BC" w:rsidRDefault="00000000">
      <w:pPr>
        <w:pStyle w:val="TOC3"/>
        <w:keepLines/>
        <w:tabs>
          <w:tab w:val="right" w:leader="dot" w:pos="8496"/>
        </w:tabs>
        <w:spacing w:after="80" w:line="276" w:lineRule="auto"/>
        <w:ind w:right="374"/>
      </w:pPr>
      <w:r>
        <w:rPr>
          <w:sz w:val="22"/>
        </w:rPr>
        <w:t>2.5.6 A Four-Layer Behavioural Integration for Failure-Associated Non-Return</w:t>
      </w:r>
      <w:r>
        <w:rPr>
          <w:sz w:val="22"/>
        </w:rPr>
        <w:tab/>
        <w:t>23</w:t>
      </w:r>
    </w:p>
    <w:p w14:paraId="4CA5D656" w14:textId="77777777" w:rsidR="00C024BC" w:rsidRDefault="00000000">
      <w:pPr>
        <w:pStyle w:val="TOC2"/>
        <w:keepLines/>
        <w:tabs>
          <w:tab w:val="right" w:leader="dot" w:pos="8496"/>
        </w:tabs>
        <w:spacing w:after="80" w:line="276" w:lineRule="auto"/>
        <w:ind w:right="374"/>
      </w:pPr>
      <w:r>
        <w:rPr>
          <w:sz w:val="22"/>
        </w:rPr>
        <w:t>2.6 Stage Five: Positioning Decoupled Gameplay and Adaptive Learning as Design Responses</w:t>
      </w:r>
      <w:r>
        <w:rPr>
          <w:sz w:val="22"/>
        </w:rPr>
        <w:tab/>
        <w:t>23</w:t>
      </w:r>
    </w:p>
    <w:p w14:paraId="111C7311" w14:textId="77777777" w:rsidR="00C024BC" w:rsidRDefault="00000000">
      <w:pPr>
        <w:pStyle w:val="TOC3"/>
        <w:keepLines/>
        <w:tabs>
          <w:tab w:val="right" w:leader="dot" w:pos="8496"/>
        </w:tabs>
        <w:spacing w:after="80" w:line="276" w:lineRule="auto"/>
        <w:ind w:right="374"/>
      </w:pPr>
      <w:r>
        <w:rPr>
          <w:sz w:val="22"/>
        </w:rPr>
        <w:t>2.6.1 The Question Stage Four Leaves Open</w:t>
      </w:r>
      <w:r>
        <w:rPr>
          <w:sz w:val="22"/>
        </w:rPr>
        <w:tab/>
        <w:t>23</w:t>
      </w:r>
    </w:p>
    <w:p w14:paraId="0B771424" w14:textId="77777777" w:rsidR="00C024BC" w:rsidRDefault="00000000">
      <w:pPr>
        <w:pStyle w:val="TOC3"/>
        <w:keepLines/>
        <w:tabs>
          <w:tab w:val="right" w:leader="dot" w:pos="8496"/>
        </w:tabs>
        <w:spacing w:after="80" w:line="276" w:lineRule="auto"/>
        <w:ind w:right="374"/>
      </w:pPr>
      <w:r>
        <w:rPr>
          <w:sz w:val="22"/>
        </w:rPr>
        <w:t>2.6.2 Productive Failure and Adaptive Learning</w:t>
      </w:r>
      <w:r>
        <w:rPr>
          <w:sz w:val="22"/>
        </w:rPr>
        <w:tab/>
        <w:t>23</w:t>
      </w:r>
    </w:p>
    <w:p w14:paraId="724C6F0F" w14:textId="77777777" w:rsidR="00C024BC" w:rsidRDefault="00000000">
      <w:pPr>
        <w:pStyle w:val="TOC3"/>
        <w:keepLines/>
        <w:tabs>
          <w:tab w:val="right" w:leader="dot" w:pos="8496"/>
        </w:tabs>
        <w:spacing w:after="80" w:line="276" w:lineRule="auto"/>
        <w:ind w:right="374"/>
      </w:pPr>
      <w:r>
        <w:rPr>
          <w:sz w:val="22"/>
        </w:rPr>
        <w:t>2.6.2A The Theoretical Lineage of Adaptive Learning</w:t>
      </w:r>
      <w:r>
        <w:rPr>
          <w:sz w:val="22"/>
        </w:rPr>
        <w:tab/>
        <w:t>24</w:t>
      </w:r>
    </w:p>
    <w:p w14:paraId="794D8550" w14:textId="77777777" w:rsidR="00C024BC" w:rsidRDefault="00000000">
      <w:pPr>
        <w:pStyle w:val="TOC3"/>
        <w:keepLines/>
        <w:tabs>
          <w:tab w:val="right" w:leader="dot" w:pos="8496"/>
        </w:tabs>
        <w:spacing w:after="80" w:line="276" w:lineRule="auto"/>
        <w:ind w:right="374"/>
      </w:pPr>
      <w:r>
        <w:rPr>
          <w:sz w:val="22"/>
        </w:rPr>
        <w:t>2.6.2B Self-Determination Theory and Goal-Setting as Motivational Scaffolding</w:t>
      </w:r>
      <w:r>
        <w:rPr>
          <w:sz w:val="22"/>
        </w:rPr>
        <w:tab/>
        <w:t>25</w:t>
      </w:r>
    </w:p>
    <w:p w14:paraId="2E003970" w14:textId="77777777" w:rsidR="00C024BC" w:rsidRDefault="00000000">
      <w:pPr>
        <w:pStyle w:val="TOC3"/>
        <w:keepLines/>
        <w:tabs>
          <w:tab w:val="right" w:leader="dot" w:pos="8496"/>
        </w:tabs>
        <w:spacing w:after="80" w:line="276" w:lineRule="auto"/>
        <w:ind w:right="374"/>
      </w:pPr>
      <w:r>
        <w:rPr>
          <w:sz w:val="22"/>
        </w:rPr>
        <w:t>2.6.2C Zero-Failure Design: Non-Terminal Feedback as a Testable Component</w:t>
      </w:r>
      <w:r>
        <w:rPr>
          <w:sz w:val="22"/>
        </w:rPr>
        <w:tab/>
        <w:t>25</w:t>
      </w:r>
    </w:p>
    <w:p w14:paraId="59A83C67" w14:textId="77777777" w:rsidR="00C024BC" w:rsidRDefault="00000000">
      <w:pPr>
        <w:pStyle w:val="TOC3"/>
        <w:keepLines/>
        <w:tabs>
          <w:tab w:val="right" w:leader="dot" w:pos="8496"/>
        </w:tabs>
        <w:spacing w:after="80" w:line="276" w:lineRule="auto"/>
        <w:ind w:right="374"/>
      </w:pPr>
      <w:r>
        <w:rPr>
          <w:sz w:val="22"/>
        </w:rPr>
        <w:t>2.6.3 Endowment-Protective and Learning-Trajectory Appraisals as Competing Regimes</w:t>
      </w:r>
      <w:r>
        <w:rPr>
          <w:sz w:val="22"/>
        </w:rPr>
        <w:tab/>
        <w:t>26</w:t>
      </w:r>
    </w:p>
    <w:p w14:paraId="26221688" w14:textId="77777777" w:rsidR="00C024BC" w:rsidRDefault="00000000">
      <w:pPr>
        <w:pStyle w:val="TOC3"/>
        <w:keepLines/>
        <w:tabs>
          <w:tab w:val="right" w:leader="dot" w:pos="8496"/>
        </w:tabs>
        <w:spacing w:after="80" w:line="276" w:lineRule="auto"/>
        <w:ind w:right="374"/>
      </w:pPr>
      <w:r>
        <w:rPr>
          <w:sz w:val="22"/>
        </w:rPr>
        <w:t>2.6.4 Why Decoupled Gameplay Is a Critical but Non-Definitive Empirical Test</w:t>
      </w:r>
      <w:r>
        <w:rPr>
          <w:sz w:val="22"/>
        </w:rPr>
        <w:tab/>
        <w:t>26</w:t>
      </w:r>
    </w:p>
    <w:p w14:paraId="04C73474" w14:textId="77777777" w:rsidR="00C024BC" w:rsidRDefault="00000000">
      <w:pPr>
        <w:pStyle w:val="TOC2"/>
        <w:keepLines/>
        <w:tabs>
          <w:tab w:val="right" w:leader="dot" w:pos="8496"/>
        </w:tabs>
        <w:spacing w:after="80" w:line="276" w:lineRule="auto"/>
        <w:ind w:right="374"/>
      </w:pPr>
      <w:r>
        <w:rPr>
          <w:sz w:val="22"/>
        </w:rPr>
        <w:t>2.7 Supporting Evidence and Adjacent Frameworks</w:t>
      </w:r>
      <w:r>
        <w:rPr>
          <w:sz w:val="22"/>
        </w:rPr>
        <w:tab/>
        <w:t>27</w:t>
      </w:r>
    </w:p>
    <w:p w14:paraId="6933FFD5" w14:textId="77777777" w:rsidR="00C024BC" w:rsidRDefault="00000000">
      <w:pPr>
        <w:pStyle w:val="TOC3"/>
        <w:keepLines/>
        <w:tabs>
          <w:tab w:val="right" w:leader="dot" w:pos="8496"/>
        </w:tabs>
        <w:spacing w:after="80" w:line="276" w:lineRule="auto"/>
        <w:ind w:right="374"/>
      </w:pPr>
      <w:r>
        <w:rPr>
          <w:sz w:val="22"/>
        </w:rPr>
        <w:t>2.7.1 Gamification for Older Adults: The Koivisto and Malik Review</w:t>
      </w:r>
      <w:r>
        <w:rPr>
          <w:sz w:val="22"/>
        </w:rPr>
        <w:tab/>
        <w:t>27</w:t>
      </w:r>
    </w:p>
    <w:p w14:paraId="0AEA8957" w14:textId="77777777" w:rsidR="00C024BC" w:rsidRDefault="00000000">
      <w:pPr>
        <w:pStyle w:val="TOC3"/>
        <w:keepLines/>
        <w:tabs>
          <w:tab w:val="right" w:leader="dot" w:pos="8496"/>
        </w:tabs>
        <w:spacing w:after="80" w:line="276" w:lineRule="auto"/>
        <w:ind w:right="374"/>
      </w:pPr>
      <w:r>
        <w:rPr>
          <w:sz w:val="22"/>
        </w:rPr>
        <w:t>2.7.2 The NASSS Framework: A Complementary Multilevel Account</w:t>
      </w:r>
      <w:r>
        <w:rPr>
          <w:sz w:val="22"/>
        </w:rPr>
        <w:tab/>
        <w:t>28</w:t>
      </w:r>
    </w:p>
    <w:p w14:paraId="62A384DA" w14:textId="77777777" w:rsidR="00C024BC" w:rsidRDefault="00000000">
      <w:pPr>
        <w:pStyle w:val="TOC3"/>
        <w:keepLines/>
        <w:tabs>
          <w:tab w:val="right" w:leader="dot" w:pos="8496"/>
        </w:tabs>
        <w:spacing w:after="80" w:line="276" w:lineRule="auto"/>
        <w:ind w:right="374"/>
      </w:pPr>
      <w:r>
        <w:rPr>
          <w:sz w:val="22"/>
        </w:rPr>
        <w:t>2.7.3 Cross-Cultural Reference: The Korean Comparison</w:t>
      </w:r>
      <w:r>
        <w:rPr>
          <w:sz w:val="22"/>
        </w:rPr>
        <w:tab/>
        <w:t>28</w:t>
      </w:r>
    </w:p>
    <w:p w14:paraId="362C8C84" w14:textId="77777777" w:rsidR="00C024BC" w:rsidRDefault="00000000">
      <w:pPr>
        <w:pStyle w:val="TOC3"/>
        <w:keepLines/>
        <w:tabs>
          <w:tab w:val="right" w:leader="dot" w:pos="8496"/>
        </w:tabs>
        <w:spacing w:after="80" w:line="276" w:lineRule="auto"/>
        <w:ind w:right="374"/>
      </w:pPr>
      <w:r>
        <w:rPr>
          <w:sz w:val="22"/>
        </w:rPr>
        <w:t>2.7.4 Information Entropy as a Bridge Lens</w:t>
      </w:r>
      <w:r>
        <w:rPr>
          <w:sz w:val="22"/>
        </w:rPr>
        <w:tab/>
        <w:t>28</w:t>
      </w:r>
    </w:p>
    <w:p w14:paraId="66177E51" w14:textId="77777777" w:rsidR="00C024BC" w:rsidRDefault="00000000">
      <w:pPr>
        <w:pStyle w:val="TOC2"/>
        <w:keepLines/>
        <w:tabs>
          <w:tab w:val="right" w:leader="dot" w:pos="8496"/>
        </w:tabs>
        <w:spacing w:after="80" w:line="276" w:lineRule="auto"/>
        <w:ind w:right="374"/>
      </w:pPr>
      <w:r>
        <w:rPr>
          <w:sz w:val="22"/>
        </w:rPr>
        <w:t>2.8 Synthesis: The Five-Stage Transformative Argument</w:t>
      </w:r>
      <w:r>
        <w:rPr>
          <w:sz w:val="22"/>
        </w:rPr>
        <w:tab/>
        <w:t>29</w:t>
      </w:r>
    </w:p>
    <w:p w14:paraId="2E55C584" w14:textId="77777777" w:rsidR="00C024BC" w:rsidRDefault="00000000">
      <w:pPr>
        <w:pStyle w:val="TOC1"/>
        <w:keepLines/>
        <w:tabs>
          <w:tab w:val="right" w:leader="dot" w:pos="8496"/>
        </w:tabs>
        <w:spacing w:after="80" w:line="276" w:lineRule="auto"/>
        <w:ind w:right="374"/>
      </w:pPr>
      <w:r>
        <w:rPr>
          <w:sz w:val="22"/>
        </w:rPr>
        <w:t>Chapter 3 Research Methodology</w:t>
      </w:r>
      <w:r>
        <w:rPr>
          <w:sz w:val="22"/>
        </w:rPr>
        <w:tab/>
        <w:t>34</w:t>
      </w:r>
    </w:p>
    <w:p w14:paraId="2B87157F" w14:textId="77777777" w:rsidR="00C024BC" w:rsidRDefault="00000000">
      <w:pPr>
        <w:pStyle w:val="TOC2"/>
        <w:keepLines/>
        <w:tabs>
          <w:tab w:val="right" w:leader="dot" w:pos="8496"/>
        </w:tabs>
        <w:spacing w:after="80" w:line="276" w:lineRule="auto"/>
        <w:ind w:right="374"/>
      </w:pPr>
      <w:r>
        <w:rPr>
          <w:sz w:val="22"/>
        </w:rPr>
        <w:t>3.1 Action Research as the Methodological Frame</w:t>
      </w:r>
      <w:r>
        <w:rPr>
          <w:sz w:val="22"/>
        </w:rPr>
        <w:tab/>
        <w:t>34</w:t>
      </w:r>
    </w:p>
    <w:p w14:paraId="785079FB" w14:textId="77777777" w:rsidR="00C024BC" w:rsidRDefault="00000000">
      <w:pPr>
        <w:pStyle w:val="TOC2"/>
        <w:keepLines/>
        <w:tabs>
          <w:tab w:val="right" w:leader="dot" w:pos="8496"/>
        </w:tabs>
        <w:spacing w:after="80" w:line="276" w:lineRule="auto"/>
        <w:ind w:right="374"/>
      </w:pPr>
      <w:r>
        <w:rPr>
          <w:sz w:val="22"/>
        </w:rPr>
        <w:t>3.2 Three-Stage Design</w:t>
      </w:r>
      <w:r>
        <w:rPr>
          <w:sz w:val="22"/>
        </w:rPr>
        <w:tab/>
        <w:t>34</w:t>
      </w:r>
    </w:p>
    <w:p w14:paraId="42649203" w14:textId="77777777" w:rsidR="00C024BC" w:rsidRDefault="00000000">
      <w:pPr>
        <w:pStyle w:val="TOC2"/>
        <w:keepLines/>
        <w:tabs>
          <w:tab w:val="right" w:leader="dot" w:pos="8496"/>
        </w:tabs>
        <w:spacing w:after="80" w:line="276" w:lineRule="auto"/>
        <w:ind w:right="374"/>
      </w:pPr>
      <w:r>
        <w:rPr>
          <w:sz w:val="22"/>
        </w:rPr>
        <w:t>3.3 Methodology Overview Infographic</w:t>
      </w:r>
      <w:r>
        <w:rPr>
          <w:sz w:val="22"/>
        </w:rPr>
        <w:tab/>
        <w:t>37</w:t>
      </w:r>
    </w:p>
    <w:p w14:paraId="27425249" w14:textId="77777777" w:rsidR="00C024BC" w:rsidRDefault="00000000">
      <w:pPr>
        <w:pStyle w:val="TOC2"/>
        <w:keepLines/>
        <w:tabs>
          <w:tab w:val="right" w:leader="dot" w:pos="8496"/>
        </w:tabs>
        <w:spacing w:after="80" w:line="276" w:lineRule="auto"/>
        <w:ind w:right="374"/>
      </w:pPr>
      <w:r>
        <w:rPr>
          <w:sz w:val="22"/>
        </w:rPr>
        <w:t>3.4 Ethics, Consent, Data Governance</w:t>
      </w:r>
      <w:r>
        <w:rPr>
          <w:sz w:val="22"/>
        </w:rPr>
        <w:tab/>
        <w:t>39</w:t>
      </w:r>
    </w:p>
    <w:p w14:paraId="365B8227" w14:textId="77777777" w:rsidR="00C024BC" w:rsidRDefault="00000000">
      <w:pPr>
        <w:pStyle w:val="TOC2"/>
        <w:keepLines/>
        <w:tabs>
          <w:tab w:val="right" w:leader="dot" w:pos="8496"/>
        </w:tabs>
        <w:spacing w:after="80" w:line="276" w:lineRule="auto"/>
        <w:ind w:right="374"/>
      </w:pPr>
      <w:r>
        <w:rPr>
          <w:sz w:val="22"/>
        </w:rPr>
        <w:t>3.5 Methodological Limits and Mitigations</w:t>
      </w:r>
      <w:r>
        <w:rPr>
          <w:sz w:val="22"/>
        </w:rPr>
        <w:tab/>
        <w:t>40</w:t>
      </w:r>
    </w:p>
    <w:p w14:paraId="6F9CDE84" w14:textId="77777777" w:rsidR="00C024BC" w:rsidRDefault="00000000">
      <w:pPr>
        <w:pStyle w:val="TOC2"/>
        <w:keepLines/>
        <w:tabs>
          <w:tab w:val="right" w:leader="dot" w:pos="8496"/>
        </w:tabs>
        <w:spacing w:after="80" w:line="276" w:lineRule="auto"/>
        <w:ind w:right="374"/>
      </w:pPr>
      <w:r>
        <w:rPr>
          <w:sz w:val="22"/>
        </w:rPr>
        <w:t>3.6 An Instrumentation Roadmap for the Adaptive-Learning Claim</w:t>
      </w:r>
      <w:r>
        <w:rPr>
          <w:sz w:val="22"/>
        </w:rPr>
        <w:tab/>
        <w:t>42</w:t>
      </w:r>
    </w:p>
    <w:p w14:paraId="701171AD" w14:textId="77777777" w:rsidR="00C024BC" w:rsidRDefault="00000000">
      <w:pPr>
        <w:pStyle w:val="TOC1"/>
        <w:keepLines/>
        <w:tabs>
          <w:tab w:val="right" w:leader="dot" w:pos="8496"/>
        </w:tabs>
        <w:spacing w:after="80" w:line="276" w:lineRule="auto"/>
        <w:ind w:right="374"/>
      </w:pPr>
      <w:r>
        <w:rPr>
          <w:sz w:val="22"/>
        </w:rPr>
        <w:t>Chapter 4 Stage 1 — From FIDS to FIAS</w:t>
      </w:r>
      <w:r>
        <w:rPr>
          <w:sz w:val="22"/>
        </w:rPr>
        <w:tab/>
        <w:t>44</w:t>
      </w:r>
    </w:p>
    <w:p w14:paraId="6842E01F" w14:textId="77777777" w:rsidR="00C024BC" w:rsidRDefault="00000000">
      <w:pPr>
        <w:pStyle w:val="TOC2"/>
        <w:keepLines/>
        <w:tabs>
          <w:tab w:val="right" w:leader="dot" w:pos="8496"/>
        </w:tabs>
        <w:spacing w:after="80" w:line="276" w:lineRule="auto"/>
        <w:ind w:right="374"/>
      </w:pPr>
      <w:r>
        <w:rPr>
          <w:sz w:val="22"/>
        </w:rPr>
        <w:t>4.1 Purpose</w:t>
      </w:r>
      <w:r>
        <w:rPr>
          <w:sz w:val="22"/>
        </w:rPr>
        <w:tab/>
        <w:t>44</w:t>
      </w:r>
    </w:p>
    <w:p w14:paraId="689D0337" w14:textId="77777777" w:rsidR="00C024BC" w:rsidRDefault="00000000">
      <w:pPr>
        <w:pStyle w:val="TOC2"/>
        <w:keepLines/>
        <w:tabs>
          <w:tab w:val="right" w:leader="dot" w:pos="8496"/>
        </w:tabs>
        <w:spacing w:after="80" w:line="276" w:lineRule="auto"/>
        <w:ind w:right="374"/>
      </w:pPr>
      <w:r>
        <w:rPr>
          <w:sz w:val="22"/>
        </w:rPr>
        <w:t>4.1A What is Fall Risk Assessment (FRA)? Basic System Design and Features</w:t>
      </w:r>
      <w:r>
        <w:rPr>
          <w:sz w:val="22"/>
        </w:rPr>
        <w:tab/>
        <w:t>44</w:t>
      </w:r>
    </w:p>
    <w:p w14:paraId="6A913BC8" w14:textId="77777777" w:rsidR="00C024BC" w:rsidRDefault="00000000">
      <w:pPr>
        <w:pStyle w:val="TOC2"/>
        <w:keepLines/>
        <w:tabs>
          <w:tab w:val="right" w:leader="dot" w:pos="8496"/>
        </w:tabs>
        <w:spacing w:after="80" w:line="276" w:lineRule="auto"/>
        <w:ind w:right="374"/>
      </w:pPr>
      <w:r>
        <w:rPr>
          <w:sz w:val="22"/>
        </w:rPr>
        <w:t>4.2 The Guangzhou Survey (N = 200 of 280 Residents)</w:t>
      </w:r>
      <w:r>
        <w:rPr>
          <w:sz w:val="22"/>
        </w:rPr>
        <w:tab/>
        <w:t>48</w:t>
      </w:r>
    </w:p>
    <w:p w14:paraId="60AF4996" w14:textId="77777777" w:rsidR="00C024BC" w:rsidRDefault="00000000">
      <w:pPr>
        <w:pStyle w:val="TOC2"/>
        <w:keepLines/>
        <w:tabs>
          <w:tab w:val="right" w:leader="dot" w:pos="8496"/>
        </w:tabs>
        <w:spacing w:after="80" w:line="276" w:lineRule="auto"/>
        <w:ind w:right="374"/>
      </w:pPr>
      <w:r>
        <w:rPr>
          <w:sz w:val="22"/>
        </w:rPr>
        <w:t>4.3 TAM, STAM and the Limitation for Retired Users</w:t>
      </w:r>
      <w:r>
        <w:rPr>
          <w:sz w:val="22"/>
        </w:rPr>
        <w:tab/>
        <w:t>49</w:t>
      </w:r>
    </w:p>
    <w:p w14:paraId="3FA6E8D7" w14:textId="77777777" w:rsidR="00C024BC" w:rsidRDefault="00000000">
      <w:pPr>
        <w:pStyle w:val="TOC2"/>
        <w:keepLines/>
        <w:tabs>
          <w:tab w:val="right" w:leader="dot" w:pos="8496"/>
        </w:tabs>
        <w:spacing w:after="80" w:line="276" w:lineRule="auto"/>
        <w:ind w:right="374"/>
      </w:pPr>
      <w:r>
        <w:rPr>
          <w:sz w:val="22"/>
        </w:rPr>
        <w:t>4.4 Octalysis and the In-Game Loss Assumption</w:t>
      </w:r>
      <w:r>
        <w:rPr>
          <w:sz w:val="22"/>
        </w:rPr>
        <w:tab/>
        <w:t>50</w:t>
      </w:r>
    </w:p>
    <w:p w14:paraId="013F68C9" w14:textId="77777777" w:rsidR="00C024BC" w:rsidRDefault="00000000">
      <w:pPr>
        <w:pStyle w:val="TOC2"/>
        <w:keepLines/>
        <w:tabs>
          <w:tab w:val="right" w:leader="dot" w:pos="8496"/>
        </w:tabs>
        <w:spacing w:after="80" w:line="276" w:lineRule="auto"/>
        <w:ind w:right="374"/>
      </w:pPr>
      <w:r>
        <w:rPr>
          <w:sz w:val="22"/>
        </w:rPr>
        <w:t>4.5 Behavioural Science Lenses</w:t>
      </w:r>
      <w:r>
        <w:rPr>
          <w:sz w:val="22"/>
        </w:rPr>
        <w:tab/>
        <w:t>51</w:t>
      </w:r>
    </w:p>
    <w:p w14:paraId="78A390FA" w14:textId="77777777" w:rsidR="00C024BC" w:rsidRDefault="00000000">
      <w:pPr>
        <w:pStyle w:val="TOC2"/>
        <w:keepLines/>
        <w:tabs>
          <w:tab w:val="right" w:leader="dot" w:pos="8496"/>
        </w:tabs>
        <w:spacing w:after="80" w:line="276" w:lineRule="auto"/>
        <w:ind w:right="374"/>
      </w:pPr>
      <w:r>
        <w:rPr>
          <w:sz w:val="22"/>
        </w:rPr>
        <w:lastRenderedPageBreak/>
        <w:t>4.6 Terminological Correction: FIDS to FIAS</w:t>
      </w:r>
      <w:r>
        <w:rPr>
          <w:sz w:val="22"/>
        </w:rPr>
        <w:tab/>
        <w:t>51</w:t>
      </w:r>
    </w:p>
    <w:p w14:paraId="35FDBC3C" w14:textId="77777777" w:rsidR="00C024BC" w:rsidRDefault="00000000">
      <w:pPr>
        <w:pStyle w:val="TOC2"/>
        <w:keepLines/>
        <w:tabs>
          <w:tab w:val="right" w:leader="dot" w:pos="8496"/>
        </w:tabs>
        <w:spacing w:after="80" w:line="276" w:lineRule="auto"/>
        <w:ind w:right="374"/>
      </w:pPr>
      <w:r>
        <w:rPr>
          <w:sz w:val="22"/>
        </w:rPr>
        <w:t>4.7 Cross-Cultural Reference Point</w:t>
      </w:r>
      <w:r>
        <w:rPr>
          <w:sz w:val="22"/>
        </w:rPr>
        <w:tab/>
        <w:t>52</w:t>
      </w:r>
    </w:p>
    <w:p w14:paraId="622B20F0" w14:textId="77777777" w:rsidR="00C024BC" w:rsidRDefault="00000000">
      <w:pPr>
        <w:pStyle w:val="TOC2"/>
        <w:keepLines/>
        <w:tabs>
          <w:tab w:val="right" w:leader="dot" w:pos="8496"/>
        </w:tabs>
        <w:spacing w:after="80" w:line="276" w:lineRule="auto"/>
        <w:ind w:right="374"/>
      </w:pPr>
      <w:r>
        <w:rPr>
          <w:sz w:val="22"/>
        </w:rPr>
        <w:t>4.8 Output and Stage-1 Limitations</w:t>
      </w:r>
      <w:r>
        <w:rPr>
          <w:sz w:val="22"/>
        </w:rPr>
        <w:tab/>
        <w:t>52</w:t>
      </w:r>
    </w:p>
    <w:p w14:paraId="2B9B7A8B" w14:textId="77777777" w:rsidR="00C024BC" w:rsidRDefault="00000000">
      <w:pPr>
        <w:pStyle w:val="TOC1"/>
        <w:keepLines/>
        <w:tabs>
          <w:tab w:val="right" w:leader="dot" w:pos="8496"/>
        </w:tabs>
        <w:spacing w:after="80" w:line="276" w:lineRule="auto"/>
        <w:ind w:right="374"/>
      </w:pPr>
      <w:r>
        <w:rPr>
          <w:sz w:val="22"/>
        </w:rPr>
        <w:t>Chapter 5 Stage 2 — Action Research with Gamified FRA</w:t>
      </w:r>
      <w:r>
        <w:rPr>
          <w:sz w:val="22"/>
        </w:rPr>
        <w:tab/>
        <w:t>54</w:t>
      </w:r>
    </w:p>
    <w:p w14:paraId="06B8FACB" w14:textId="77777777" w:rsidR="00C024BC" w:rsidRDefault="00000000">
      <w:pPr>
        <w:pStyle w:val="TOC2"/>
        <w:keepLines/>
        <w:tabs>
          <w:tab w:val="right" w:leader="dot" w:pos="8496"/>
        </w:tabs>
        <w:spacing w:after="80" w:line="276" w:lineRule="auto"/>
        <w:ind w:right="374"/>
      </w:pPr>
      <w:r>
        <w:rPr>
          <w:sz w:val="22"/>
        </w:rPr>
        <w:t>5.1 Research Questions and Hypotheses</w:t>
      </w:r>
      <w:r>
        <w:rPr>
          <w:sz w:val="22"/>
        </w:rPr>
        <w:tab/>
        <w:t>54</w:t>
      </w:r>
    </w:p>
    <w:p w14:paraId="0179FE7D" w14:textId="77777777" w:rsidR="00C024BC" w:rsidRDefault="00000000">
      <w:pPr>
        <w:pStyle w:val="TOC2"/>
        <w:keepLines/>
        <w:tabs>
          <w:tab w:val="right" w:leader="dot" w:pos="8496"/>
        </w:tabs>
        <w:spacing w:after="80" w:line="276" w:lineRule="auto"/>
        <w:ind w:right="374"/>
      </w:pPr>
      <w:r>
        <w:rPr>
          <w:sz w:val="22"/>
        </w:rPr>
        <w:t>5.2 Setting and Action-Research Approach</w:t>
      </w:r>
      <w:r>
        <w:rPr>
          <w:sz w:val="22"/>
        </w:rPr>
        <w:tab/>
        <w:t>55</w:t>
      </w:r>
    </w:p>
    <w:p w14:paraId="4024B27D" w14:textId="77777777" w:rsidR="00C024BC" w:rsidRDefault="00000000">
      <w:pPr>
        <w:pStyle w:val="TOC2"/>
        <w:keepLines/>
        <w:tabs>
          <w:tab w:val="right" w:leader="dot" w:pos="8496"/>
        </w:tabs>
        <w:spacing w:after="80" w:line="276" w:lineRule="auto"/>
        <w:ind w:right="374"/>
      </w:pPr>
      <w:r>
        <w:rPr>
          <w:sz w:val="22"/>
        </w:rPr>
        <w:t>5.2A Integrating the FRA into the Skiing Game: The Dual-Purpose Mechanic in Detail</w:t>
      </w:r>
      <w:r>
        <w:rPr>
          <w:sz w:val="22"/>
        </w:rPr>
        <w:tab/>
        <w:t>55</w:t>
      </w:r>
    </w:p>
    <w:p w14:paraId="5AE03E46" w14:textId="77777777" w:rsidR="00C024BC" w:rsidRDefault="00000000">
      <w:pPr>
        <w:pStyle w:val="TOC2"/>
        <w:keepLines/>
        <w:tabs>
          <w:tab w:val="right" w:leader="dot" w:pos="8496"/>
        </w:tabs>
        <w:spacing w:after="80" w:line="276" w:lineRule="auto"/>
        <w:ind w:right="374"/>
      </w:pPr>
      <w:r>
        <w:rPr>
          <w:sz w:val="22"/>
        </w:rPr>
        <w:t>5.3 The Gamified Intervention — Skiing Game on the InBody Pressure Panel</w:t>
      </w:r>
      <w:r>
        <w:rPr>
          <w:sz w:val="22"/>
        </w:rPr>
        <w:tab/>
        <w:t>59</w:t>
      </w:r>
    </w:p>
    <w:p w14:paraId="67C1F911" w14:textId="77777777" w:rsidR="00C024BC" w:rsidRDefault="00000000">
      <w:pPr>
        <w:pStyle w:val="TOC3"/>
        <w:keepLines/>
        <w:tabs>
          <w:tab w:val="right" w:leader="dot" w:pos="8496"/>
        </w:tabs>
        <w:spacing w:after="80" w:line="276" w:lineRule="auto"/>
        <w:ind w:right="374"/>
      </w:pPr>
      <w:r>
        <w:rPr>
          <w:sz w:val="22"/>
        </w:rPr>
        <w:t>5.3.1 The InBody Pressure Panel</w:t>
      </w:r>
      <w:r>
        <w:rPr>
          <w:sz w:val="22"/>
        </w:rPr>
        <w:tab/>
        <w:t>59</w:t>
      </w:r>
    </w:p>
    <w:p w14:paraId="177CE1C3" w14:textId="77777777" w:rsidR="00C024BC" w:rsidRDefault="00000000">
      <w:pPr>
        <w:pStyle w:val="TOC3"/>
        <w:keepLines/>
        <w:tabs>
          <w:tab w:val="right" w:leader="dot" w:pos="8496"/>
        </w:tabs>
        <w:spacing w:after="80" w:line="276" w:lineRule="auto"/>
        <w:ind w:right="374"/>
      </w:pPr>
      <w:r>
        <w:rPr>
          <w:sz w:val="22"/>
        </w:rPr>
        <w:t>5.3.2 Game Concept and Gameplay Loop</w:t>
      </w:r>
      <w:r>
        <w:rPr>
          <w:sz w:val="22"/>
        </w:rPr>
        <w:tab/>
        <w:t>59</w:t>
      </w:r>
    </w:p>
    <w:p w14:paraId="2CEDAE7D" w14:textId="77777777" w:rsidR="00C024BC" w:rsidRDefault="00000000">
      <w:pPr>
        <w:pStyle w:val="TOC3"/>
        <w:keepLines/>
        <w:tabs>
          <w:tab w:val="right" w:leader="dot" w:pos="8496"/>
        </w:tabs>
        <w:spacing w:after="80" w:line="276" w:lineRule="auto"/>
        <w:ind w:right="374"/>
      </w:pPr>
      <w:r>
        <w:rPr>
          <w:sz w:val="22"/>
        </w:rPr>
        <w:t>5.3.3 On-Screen Display</w:t>
      </w:r>
      <w:r>
        <w:rPr>
          <w:sz w:val="22"/>
        </w:rPr>
        <w:tab/>
        <w:t>60</w:t>
      </w:r>
    </w:p>
    <w:p w14:paraId="354BB12D" w14:textId="77777777" w:rsidR="00C024BC" w:rsidRDefault="00000000">
      <w:pPr>
        <w:pStyle w:val="TOC3"/>
        <w:keepLines/>
        <w:tabs>
          <w:tab w:val="right" w:leader="dot" w:pos="8496"/>
        </w:tabs>
        <w:spacing w:after="80" w:line="276" w:lineRule="auto"/>
        <w:ind w:right="374"/>
      </w:pPr>
      <w:r>
        <w:rPr>
          <w:sz w:val="22"/>
        </w:rPr>
        <w:t>5.3.4 Five-Layer Architecture</w:t>
      </w:r>
      <w:r>
        <w:rPr>
          <w:sz w:val="22"/>
        </w:rPr>
        <w:tab/>
        <w:t>63</w:t>
      </w:r>
    </w:p>
    <w:p w14:paraId="33D8D4EE" w14:textId="77777777" w:rsidR="00C024BC" w:rsidRDefault="00000000">
      <w:pPr>
        <w:pStyle w:val="TOC3"/>
        <w:keepLines/>
        <w:tabs>
          <w:tab w:val="right" w:leader="dot" w:pos="8496"/>
        </w:tabs>
        <w:spacing w:after="80" w:line="276" w:lineRule="auto"/>
        <w:ind w:right="374"/>
      </w:pPr>
      <w:r>
        <w:rPr>
          <w:sz w:val="22"/>
        </w:rPr>
        <w:t>5.3.5 Automatic Difficulty Adjustment System</w:t>
      </w:r>
      <w:r>
        <w:rPr>
          <w:sz w:val="22"/>
        </w:rPr>
        <w:tab/>
        <w:t>64</w:t>
      </w:r>
    </w:p>
    <w:p w14:paraId="206D702D" w14:textId="77777777" w:rsidR="00C024BC" w:rsidRDefault="00000000">
      <w:pPr>
        <w:pStyle w:val="TOC3"/>
        <w:keepLines/>
        <w:tabs>
          <w:tab w:val="right" w:leader="dot" w:pos="8496"/>
        </w:tabs>
        <w:spacing w:after="80" w:line="276" w:lineRule="auto"/>
        <w:ind w:right="374"/>
      </w:pPr>
      <w:r>
        <w:rPr>
          <w:sz w:val="22"/>
        </w:rPr>
        <w:t>5.3.6 Data Structures and Telemetry</w:t>
      </w:r>
      <w:r>
        <w:rPr>
          <w:sz w:val="22"/>
        </w:rPr>
        <w:tab/>
        <w:t>65</w:t>
      </w:r>
    </w:p>
    <w:p w14:paraId="21752D4A" w14:textId="77777777" w:rsidR="00C024BC" w:rsidRDefault="00000000">
      <w:pPr>
        <w:pStyle w:val="TOC3"/>
        <w:keepLines/>
        <w:tabs>
          <w:tab w:val="right" w:leader="dot" w:pos="8496"/>
        </w:tabs>
        <w:spacing w:after="80" w:line="276" w:lineRule="auto"/>
        <w:ind w:right="374"/>
      </w:pPr>
      <w:r>
        <w:rPr>
          <w:sz w:val="22"/>
        </w:rPr>
        <w:t>5.3.7 Sample User Profile</w:t>
      </w:r>
      <w:r>
        <w:rPr>
          <w:sz w:val="22"/>
        </w:rPr>
        <w:tab/>
        <w:t>66</w:t>
      </w:r>
    </w:p>
    <w:p w14:paraId="2757398A" w14:textId="77777777" w:rsidR="00C024BC" w:rsidRDefault="00000000">
      <w:pPr>
        <w:pStyle w:val="TOC3"/>
        <w:keepLines/>
        <w:tabs>
          <w:tab w:val="right" w:leader="dot" w:pos="8496"/>
        </w:tabs>
        <w:spacing w:after="80" w:line="276" w:lineRule="auto"/>
        <w:ind w:right="374"/>
      </w:pPr>
      <w:r>
        <w:rPr>
          <w:sz w:val="22"/>
        </w:rPr>
        <w:t>5.3.8 Why a Skiing Game?</w:t>
      </w:r>
      <w:r>
        <w:rPr>
          <w:sz w:val="22"/>
        </w:rPr>
        <w:tab/>
        <w:t>66</w:t>
      </w:r>
    </w:p>
    <w:p w14:paraId="58472BD0" w14:textId="77777777" w:rsidR="00C024BC" w:rsidRDefault="00000000">
      <w:pPr>
        <w:pStyle w:val="TOC3"/>
        <w:keepLines/>
        <w:tabs>
          <w:tab w:val="right" w:leader="dot" w:pos="8496"/>
        </w:tabs>
        <w:spacing w:after="80" w:line="276" w:lineRule="auto"/>
        <w:ind w:right="374"/>
      </w:pPr>
      <w:r>
        <w:rPr>
          <w:sz w:val="22"/>
        </w:rPr>
        <w:t>5.3.9 Development Methodology: The Claude Code-Assisted Workflow</w:t>
      </w:r>
      <w:r>
        <w:rPr>
          <w:sz w:val="22"/>
        </w:rPr>
        <w:tab/>
        <w:t>67</w:t>
      </w:r>
    </w:p>
    <w:p w14:paraId="3D68ABBF" w14:textId="77777777" w:rsidR="00C024BC" w:rsidRDefault="00000000">
      <w:pPr>
        <w:pStyle w:val="TOC3"/>
        <w:keepLines/>
        <w:tabs>
          <w:tab w:val="right" w:leader="dot" w:pos="8496"/>
        </w:tabs>
        <w:spacing w:after="80" w:line="276" w:lineRule="auto"/>
        <w:ind w:right="374"/>
      </w:pPr>
      <w:r>
        <w:rPr>
          <w:sz w:val="22"/>
        </w:rPr>
        <w:t>5.3.10 Dynamic Game States: An Agentic-AI-Driven, Loss-Free Game Mechanic (Secondary Contribution)</w:t>
      </w:r>
      <w:r>
        <w:rPr>
          <w:sz w:val="22"/>
        </w:rPr>
        <w:tab/>
        <w:t>69</w:t>
      </w:r>
    </w:p>
    <w:p w14:paraId="7391886A" w14:textId="77777777" w:rsidR="00C024BC" w:rsidRDefault="00000000">
      <w:pPr>
        <w:pStyle w:val="TOC2"/>
        <w:keepLines/>
        <w:tabs>
          <w:tab w:val="right" w:leader="dot" w:pos="8496"/>
        </w:tabs>
        <w:spacing w:after="80" w:line="276" w:lineRule="auto"/>
        <w:ind w:right="374"/>
      </w:pPr>
      <w:r>
        <w:rPr>
          <w:sz w:val="22"/>
        </w:rPr>
        <w:t>5.4 Participants and Data Governance</w:t>
      </w:r>
      <w:r>
        <w:rPr>
          <w:sz w:val="22"/>
        </w:rPr>
        <w:tab/>
        <w:t>71</w:t>
      </w:r>
    </w:p>
    <w:p w14:paraId="312B3608" w14:textId="77777777" w:rsidR="00C024BC" w:rsidRDefault="00000000">
      <w:pPr>
        <w:pStyle w:val="TOC2"/>
        <w:keepLines/>
        <w:tabs>
          <w:tab w:val="right" w:leader="dot" w:pos="8496"/>
        </w:tabs>
        <w:spacing w:after="80" w:line="276" w:lineRule="auto"/>
        <w:ind w:right="374"/>
      </w:pPr>
      <w:r>
        <w:rPr>
          <w:sz w:val="22"/>
        </w:rPr>
        <w:t>5.5 Quantitative Findings</w:t>
      </w:r>
      <w:r>
        <w:rPr>
          <w:sz w:val="22"/>
        </w:rPr>
        <w:tab/>
        <w:t>71</w:t>
      </w:r>
    </w:p>
    <w:p w14:paraId="61C49D8E" w14:textId="77777777" w:rsidR="00C024BC" w:rsidRDefault="00000000">
      <w:pPr>
        <w:pStyle w:val="TOC2"/>
        <w:keepLines/>
        <w:tabs>
          <w:tab w:val="right" w:leader="dot" w:pos="8496"/>
        </w:tabs>
        <w:spacing w:after="80" w:line="276" w:lineRule="auto"/>
        <w:ind w:right="374"/>
      </w:pPr>
      <w:r>
        <w:rPr>
          <w:sz w:val="22"/>
        </w:rPr>
        <w:t>5.5A Translating the Findings into Design Priorities: Qualitative Requirements Mapping</w:t>
      </w:r>
      <w:r>
        <w:rPr>
          <w:sz w:val="22"/>
        </w:rPr>
        <w:tab/>
        <w:t>75</w:t>
      </w:r>
    </w:p>
    <w:p w14:paraId="4EDD49D2" w14:textId="77777777" w:rsidR="00C024BC" w:rsidRDefault="00000000">
      <w:pPr>
        <w:pStyle w:val="TOC2"/>
        <w:keepLines/>
        <w:tabs>
          <w:tab w:val="right" w:leader="dot" w:pos="8496"/>
        </w:tabs>
        <w:spacing w:after="80" w:line="276" w:lineRule="auto"/>
        <w:ind w:right="374"/>
      </w:pPr>
      <w:r>
        <w:rPr>
          <w:sz w:val="22"/>
        </w:rPr>
        <w:t>5.6 The F4 Cluster and the Recorded-Score–Engagement Discrepancy</w:t>
      </w:r>
      <w:r>
        <w:rPr>
          <w:sz w:val="22"/>
        </w:rPr>
        <w:tab/>
        <w:t>77</w:t>
      </w:r>
    </w:p>
    <w:p w14:paraId="1A65D316" w14:textId="77777777" w:rsidR="00C024BC" w:rsidRDefault="00000000">
      <w:pPr>
        <w:pStyle w:val="TOC2"/>
        <w:keepLines/>
        <w:tabs>
          <w:tab w:val="right" w:leader="dot" w:pos="8496"/>
        </w:tabs>
        <w:spacing w:after="80" w:line="276" w:lineRule="auto"/>
        <w:ind w:right="374"/>
      </w:pPr>
      <w:r>
        <w:rPr>
          <w:sz w:val="22"/>
        </w:rPr>
        <w:t>5.7 Theoretical Extension: Endowment, Stereotype Threat, Domain Reframing</w:t>
      </w:r>
      <w:r>
        <w:rPr>
          <w:sz w:val="22"/>
        </w:rPr>
        <w:tab/>
        <w:t>79</w:t>
      </w:r>
    </w:p>
    <w:p w14:paraId="4F5FA5A5" w14:textId="77777777" w:rsidR="00C024BC" w:rsidRDefault="00000000">
      <w:pPr>
        <w:pStyle w:val="TOC2"/>
        <w:keepLines/>
        <w:tabs>
          <w:tab w:val="right" w:leader="dot" w:pos="8496"/>
        </w:tabs>
        <w:spacing w:after="80" w:line="276" w:lineRule="auto"/>
        <w:ind w:right="374"/>
      </w:pPr>
      <w:r>
        <w:rPr>
          <w:sz w:val="22"/>
        </w:rPr>
        <w:t>5.8 Information-Entropy Lens</w:t>
      </w:r>
      <w:r>
        <w:rPr>
          <w:sz w:val="22"/>
        </w:rPr>
        <w:tab/>
        <w:t>80</w:t>
      </w:r>
    </w:p>
    <w:p w14:paraId="23627CB1" w14:textId="77777777" w:rsidR="00C024BC" w:rsidRDefault="00000000">
      <w:pPr>
        <w:pStyle w:val="TOC2"/>
        <w:keepLines/>
        <w:tabs>
          <w:tab w:val="right" w:leader="dot" w:pos="8496"/>
        </w:tabs>
        <w:spacing w:after="80" w:line="276" w:lineRule="auto"/>
        <w:ind w:right="374"/>
      </w:pPr>
      <w:r>
        <w:rPr>
          <w:sz w:val="22"/>
        </w:rPr>
        <w:t>5.9 Limitations and What Stage 2 Establishes</w:t>
      </w:r>
      <w:r>
        <w:rPr>
          <w:sz w:val="22"/>
        </w:rPr>
        <w:tab/>
        <w:t>80</w:t>
      </w:r>
    </w:p>
    <w:p w14:paraId="14564C4C" w14:textId="77777777" w:rsidR="00C024BC" w:rsidRDefault="00000000">
      <w:pPr>
        <w:pStyle w:val="TOC1"/>
        <w:keepLines/>
        <w:tabs>
          <w:tab w:val="right" w:leader="dot" w:pos="8496"/>
        </w:tabs>
        <w:spacing w:after="80" w:line="276" w:lineRule="auto"/>
        <w:ind w:right="374"/>
      </w:pPr>
      <w:r>
        <w:rPr>
          <w:sz w:val="22"/>
        </w:rPr>
        <w:t>Chapter 6 Stage 3 — Participant-Facing Decoupling: Between-Cohort Evidence for a Frame-Sensitive Account</w:t>
      </w:r>
      <w:r>
        <w:rPr>
          <w:sz w:val="22"/>
        </w:rPr>
        <w:tab/>
        <w:t>82</w:t>
      </w:r>
    </w:p>
    <w:p w14:paraId="4DB9C9B7" w14:textId="77777777" w:rsidR="00C024BC" w:rsidRDefault="00000000">
      <w:pPr>
        <w:pStyle w:val="TOC2"/>
        <w:keepLines/>
        <w:tabs>
          <w:tab w:val="right" w:leader="dot" w:pos="8496"/>
        </w:tabs>
        <w:spacing w:after="80" w:line="276" w:lineRule="auto"/>
        <w:ind w:right="374"/>
      </w:pPr>
      <w:r>
        <w:rPr>
          <w:sz w:val="22"/>
        </w:rPr>
        <w:t>6.1 Why a Decoupling Stage</w:t>
      </w:r>
      <w:r>
        <w:rPr>
          <w:sz w:val="22"/>
        </w:rPr>
        <w:tab/>
        <w:t>82</w:t>
      </w:r>
    </w:p>
    <w:p w14:paraId="6B7C3D9B" w14:textId="77777777" w:rsidR="00C024BC" w:rsidRDefault="00000000">
      <w:pPr>
        <w:pStyle w:val="TOC2"/>
        <w:keepLines/>
        <w:tabs>
          <w:tab w:val="right" w:leader="dot" w:pos="8496"/>
        </w:tabs>
        <w:spacing w:after="80" w:line="276" w:lineRule="auto"/>
        <w:ind w:right="374"/>
      </w:pPr>
      <w:r>
        <w:rPr>
          <w:sz w:val="22"/>
        </w:rPr>
        <w:t>6.2 Research Question and Predictions</w:t>
      </w:r>
      <w:r>
        <w:rPr>
          <w:sz w:val="22"/>
        </w:rPr>
        <w:tab/>
        <w:t>82</w:t>
      </w:r>
    </w:p>
    <w:p w14:paraId="18545221" w14:textId="77777777" w:rsidR="00C024BC" w:rsidRDefault="00000000">
      <w:pPr>
        <w:pStyle w:val="TOC2"/>
        <w:keepLines/>
        <w:tabs>
          <w:tab w:val="right" w:leader="dot" w:pos="8496"/>
        </w:tabs>
        <w:spacing w:after="80" w:line="276" w:lineRule="auto"/>
        <w:ind w:right="374"/>
      </w:pPr>
      <w:r>
        <w:rPr>
          <w:sz w:val="22"/>
        </w:rPr>
        <w:t>6.3 Methodology: A Participant-Facing Decoupling Package in a Separate Cohort</w:t>
      </w:r>
      <w:r>
        <w:rPr>
          <w:sz w:val="22"/>
        </w:rPr>
        <w:tab/>
        <w:t>83</w:t>
      </w:r>
    </w:p>
    <w:p w14:paraId="75DF8856" w14:textId="77777777" w:rsidR="00C024BC" w:rsidRDefault="00000000">
      <w:pPr>
        <w:pStyle w:val="TOC2"/>
        <w:keepLines/>
        <w:tabs>
          <w:tab w:val="right" w:leader="dot" w:pos="8496"/>
        </w:tabs>
        <w:spacing w:after="80" w:line="276" w:lineRule="auto"/>
        <w:ind w:right="374"/>
      </w:pPr>
      <w:r>
        <w:rPr>
          <w:sz w:val="22"/>
        </w:rPr>
        <w:t>6.4 Participants and Apparatus</w:t>
      </w:r>
      <w:r>
        <w:rPr>
          <w:sz w:val="22"/>
        </w:rPr>
        <w:tab/>
        <w:t>83</w:t>
      </w:r>
    </w:p>
    <w:p w14:paraId="1B7E4EF8" w14:textId="77777777" w:rsidR="00C024BC" w:rsidRDefault="00000000">
      <w:pPr>
        <w:pStyle w:val="TOC2"/>
        <w:keepLines/>
        <w:tabs>
          <w:tab w:val="right" w:leader="dot" w:pos="8496"/>
        </w:tabs>
        <w:spacing w:after="80" w:line="276" w:lineRule="auto"/>
        <w:ind w:right="374"/>
      </w:pPr>
      <w:r>
        <w:rPr>
          <w:sz w:val="22"/>
        </w:rPr>
        <w:t>6.5 Findings: A Substantial Behavioural Shift</w:t>
      </w:r>
      <w:r>
        <w:rPr>
          <w:sz w:val="22"/>
        </w:rPr>
        <w:tab/>
        <w:t>84</w:t>
      </w:r>
    </w:p>
    <w:p w14:paraId="57A84002" w14:textId="77777777" w:rsidR="00C024BC" w:rsidRDefault="00000000">
      <w:pPr>
        <w:pStyle w:val="TOC2"/>
        <w:keepLines/>
        <w:tabs>
          <w:tab w:val="right" w:leader="dot" w:pos="8496"/>
        </w:tabs>
        <w:spacing w:after="80" w:line="276" w:lineRule="auto"/>
        <w:ind w:right="374"/>
      </w:pPr>
      <w:r>
        <w:rPr>
          <w:sz w:val="22"/>
        </w:rPr>
        <w:t>6.6 The Recorded-Score–Engagement Discrepancy Reconsidered</w:t>
      </w:r>
      <w:r>
        <w:rPr>
          <w:sz w:val="22"/>
        </w:rPr>
        <w:tab/>
        <w:t>88</w:t>
      </w:r>
    </w:p>
    <w:p w14:paraId="6CAC643E" w14:textId="77777777" w:rsidR="00C024BC" w:rsidRDefault="00000000">
      <w:pPr>
        <w:pStyle w:val="TOC2"/>
        <w:keepLines/>
        <w:tabs>
          <w:tab w:val="right" w:leader="dot" w:pos="8496"/>
        </w:tabs>
        <w:spacing w:after="80" w:line="276" w:lineRule="auto"/>
        <w:ind w:right="374"/>
      </w:pPr>
      <w:r>
        <w:rPr>
          <w:sz w:val="22"/>
        </w:rPr>
        <w:t>6.7 Frame-Sensitive versus Dispositional Accounts: Calibrated Inference</w:t>
      </w:r>
      <w:r>
        <w:rPr>
          <w:sz w:val="22"/>
        </w:rPr>
        <w:tab/>
        <w:t>89</w:t>
      </w:r>
    </w:p>
    <w:p w14:paraId="2C8E7E5C" w14:textId="77777777" w:rsidR="00C024BC" w:rsidRDefault="00000000">
      <w:pPr>
        <w:pStyle w:val="TOC2"/>
        <w:keepLines/>
        <w:tabs>
          <w:tab w:val="right" w:leader="dot" w:pos="8496"/>
        </w:tabs>
        <w:spacing w:after="80" w:line="276" w:lineRule="auto"/>
        <w:ind w:right="374"/>
      </w:pPr>
      <w:r>
        <w:rPr>
          <w:sz w:val="22"/>
        </w:rPr>
        <w:t>6.8 The Commitment Gap and Its Design Implication</w:t>
      </w:r>
      <w:r>
        <w:rPr>
          <w:sz w:val="22"/>
        </w:rPr>
        <w:tab/>
        <w:t>89</w:t>
      </w:r>
    </w:p>
    <w:p w14:paraId="71924F2F" w14:textId="77777777" w:rsidR="00C024BC" w:rsidRDefault="00000000">
      <w:pPr>
        <w:pStyle w:val="TOC2"/>
        <w:keepLines/>
        <w:tabs>
          <w:tab w:val="right" w:leader="dot" w:pos="8496"/>
        </w:tabs>
        <w:spacing w:after="80" w:line="276" w:lineRule="auto"/>
        <w:ind w:right="374"/>
      </w:pPr>
      <w:r>
        <w:rPr>
          <w:sz w:val="22"/>
        </w:rPr>
        <w:t>6.8A The Commitment Gap Read Through Group Dynamics: The First Interpretive Consultation (Dr Yuan)</w:t>
      </w:r>
      <w:r>
        <w:rPr>
          <w:sz w:val="22"/>
        </w:rPr>
        <w:tab/>
        <w:t>91</w:t>
      </w:r>
    </w:p>
    <w:p w14:paraId="14F4AE05" w14:textId="77777777" w:rsidR="00C024BC" w:rsidRDefault="00000000">
      <w:pPr>
        <w:pStyle w:val="TOC2"/>
        <w:keepLines/>
        <w:tabs>
          <w:tab w:val="right" w:leader="dot" w:pos="8496"/>
        </w:tabs>
        <w:spacing w:after="80" w:line="276" w:lineRule="auto"/>
        <w:ind w:right="374"/>
      </w:pPr>
      <w:r>
        <w:rPr>
          <w:sz w:val="22"/>
        </w:rPr>
        <w:lastRenderedPageBreak/>
        <w:t>6.9 Limitations of Stage 3</w:t>
      </w:r>
      <w:r>
        <w:rPr>
          <w:sz w:val="22"/>
        </w:rPr>
        <w:tab/>
        <w:t>92</w:t>
      </w:r>
    </w:p>
    <w:p w14:paraId="09C4B788" w14:textId="77777777" w:rsidR="00C024BC" w:rsidRDefault="00000000">
      <w:pPr>
        <w:pStyle w:val="TOC2"/>
        <w:keepLines/>
        <w:tabs>
          <w:tab w:val="right" w:leader="dot" w:pos="8496"/>
        </w:tabs>
        <w:spacing w:after="80" w:line="276" w:lineRule="auto"/>
        <w:ind w:right="374"/>
      </w:pPr>
      <w:r>
        <w:rPr>
          <w:sz w:val="22"/>
        </w:rPr>
        <w:t>6.10 Quantitative Comparison Against Existing Models</w:t>
      </w:r>
      <w:r>
        <w:rPr>
          <w:sz w:val="22"/>
        </w:rPr>
        <w:tab/>
        <w:t>93</w:t>
      </w:r>
    </w:p>
    <w:p w14:paraId="5AC19B58" w14:textId="77777777" w:rsidR="00C024BC" w:rsidRDefault="00000000">
      <w:pPr>
        <w:pStyle w:val="TOC3"/>
        <w:keepLines/>
        <w:tabs>
          <w:tab w:val="right" w:leader="dot" w:pos="8496"/>
        </w:tabs>
        <w:spacing w:after="80" w:line="276" w:lineRule="auto"/>
        <w:ind w:right="374"/>
      </w:pPr>
      <w:r>
        <w:rPr>
          <w:sz w:val="22"/>
        </w:rPr>
        <w:t>6.10.1 Three-Tier Nested Model Specification</w:t>
      </w:r>
      <w:r>
        <w:rPr>
          <w:sz w:val="22"/>
        </w:rPr>
        <w:tab/>
        <w:t>93</w:t>
      </w:r>
    </w:p>
    <w:p w14:paraId="50716EFC" w14:textId="77777777" w:rsidR="00C024BC" w:rsidRDefault="00000000">
      <w:pPr>
        <w:pStyle w:val="TOC3"/>
        <w:keepLines/>
        <w:tabs>
          <w:tab w:val="right" w:leader="dot" w:pos="8496"/>
        </w:tabs>
        <w:spacing w:after="80" w:line="276" w:lineRule="auto"/>
        <w:ind w:right="374"/>
      </w:pPr>
      <w:r>
        <w:rPr>
          <w:sz w:val="22"/>
        </w:rPr>
        <w:t>6.10.2 Statistical Comparison Plan</w:t>
      </w:r>
      <w:r>
        <w:rPr>
          <w:sz w:val="22"/>
        </w:rPr>
        <w:tab/>
        <w:t>94</w:t>
      </w:r>
    </w:p>
    <w:p w14:paraId="2ABBA898" w14:textId="77777777" w:rsidR="00C024BC" w:rsidRDefault="00000000">
      <w:pPr>
        <w:pStyle w:val="TOC3"/>
        <w:keepLines/>
        <w:tabs>
          <w:tab w:val="right" w:leader="dot" w:pos="8496"/>
        </w:tabs>
        <w:spacing w:after="80" w:line="276" w:lineRule="auto"/>
        <w:ind w:right="374"/>
      </w:pPr>
      <w:r>
        <w:rPr>
          <w:sz w:val="22"/>
        </w:rPr>
        <w:t>6.10.3 Decision-Curve Analysis and Practical Significance</w:t>
      </w:r>
      <w:r>
        <w:rPr>
          <w:sz w:val="22"/>
        </w:rPr>
        <w:tab/>
        <w:t>95</w:t>
      </w:r>
    </w:p>
    <w:p w14:paraId="7C3F8A09" w14:textId="77777777" w:rsidR="00C024BC" w:rsidRDefault="00000000">
      <w:pPr>
        <w:pStyle w:val="TOC3"/>
        <w:keepLines/>
        <w:tabs>
          <w:tab w:val="right" w:leader="dot" w:pos="8496"/>
        </w:tabs>
        <w:spacing w:after="80" w:line="276" w:lineRule="auto"/>
        <w:ind w:right="374"/>
      </w:pPr>
      <w:r>
        <w:rPr>
          <w:sz w:val="22"/>
        </w:rPr>
        <w:t>6.10.4 Pre-Specified Predictions</w:t>
      </w:r>
      <w:r>
        <w:rPr>
          <w:sz w:val="22"/>
        </w:rPr>
        <w:tab/>
        <w:t>95</w:t>
      </w:r>
    </w:p>
    <w:p w14:paraId="2C9F6BAA" w14:textId="77777777" w:rsidR="00C024BC" w:rsidRDefault="00000000">
      <w:pPr>
        <w:pStyle w:val="TOC3"/>
        <w:keepLines/>
        <w:tabs>
          <w:tab w:val="right" w:leader="dot" w:pos="8496"/>
        </w:tabs>
        <w:spacing w:after="80" w:line="276" w:lineRule="auto"/>
        <w:ind w:right="374"/>
      </w:pPr>
      <w:r>
        <w:rPr>
          <w:sz w:val="22"/>
        </w:rPr>
        <w:t>6.10.5 Provisional Estimates from the Existing Datasets</w:t>
      </w:r>
      <w:r>
        <w:rPr>
          <w:sz w:val="22"/>
        </w:rPr>
        <w:tab/>
        <w:t>95</w:t>
      </w:r>
    </w:p>
    <w:p w14:paraId="7AF21DEA" w14:textId="77777777" w:rsidR="00C024BC" w:rsidRDefault="00000000">
      <w:pPr>
        <w:pStyle w:val="TOC2"/>
        <w:keepLines/>
        <w:tabs>
          <w:tab w:val="right" w:leader="dot" w:pos="8496"/>
        </w:tabs>
        <w:spacing w:after="80" w:line="276" w:lineRule="auto"/>
        <w:ind w:right="374"/>
      </w:pPr>
      <w:r>
        <w:rPr>
          <w:sz w:val="22"/>
        </w:rPr>
        <w:t>6.11 Consolidated Statistical Results</w:t>
      </w:r>
      <w:r>
        <w:rPr>
          <w:sz w:val="22"/>
        </w:rPr>
        <w:tab/>
        <w:t>96</w:t>
      </w:r>
    </w:p>
    <w:p w14:paraId="35728CF3" w14:textId="77777777" w:rsidR="00C024BC" w:rsidRDefault="00000000">
      <w:pPr>
        <w:pStyle w:val="TOC2"/>
        <w:keepLines/>
        <w:tabs>
          <w:tab w:val="right" w:leader="dot" w:pos="8496"/>
        </w:tabs>
        <w:spacing w:after="80" w:line="276" w:lineRule="auto"/>
        <w:ind w:right="374"/>
      </w:pPr>
      <w:r>
        <w:rPr>
          <w:sz w:val="22"/>
        </w:rPr>
        <w:t>6.12 The Expert Consultation Panel (March–September 2026)</w:t>
      </w:r>
      <w:r>
        <w:rPr>
          <w:sz w:val="22"/>
        </w:rPr>
        <w:tab/>
        <w:t>98</w:t>
      </w:r>
    </w:p>
    <w:p w14:paraId="0696122F" w14:textId="77777777" w:rsidR="00C024BC" w:rsidRDefault="00000000">
      <w:pPr>
        <w:pStyle w:val="TOC1"/>
        <w:keepLines/>
        <w:tabs>
          <w:tab w:val="right" w:leader="dot" w:pos="8496"/>
        </w:tabs>
        <w:spacing w:after="80" w:line="276" w:lineRule="auto"/>
        <w:ind w:right="374"/>
      </w:pPr>
      <w:r>
        <w:rPr>
          <w:sz w:val="22"/>
        </w:rPr>
        <w:t>Chapter 7 Discussion of Gamification and Adaptive Improvement</w:t>
      </w:r>
      <w:r>
        <w:rPr>
          <w:sz w:val="22"/>
        </w:rPr>
        <w:tab/>
        <w:t>100</w:t>
      </w:r>
    </w:p>
    <w:p w14:paraId="464448A0" w14:textId="77777777" w:rsidR="00C024BC" w:rsidRDefault="00000000">
      <w:pPr>
        <w:pStyle w:val="TOC2"/>
        <w:keepLines/>
        <w:tabs>
          <w:tab w:val="right" w:leader="dot" w:pos="8496"/>
        </w:tabs>
        <w:spacing w:after="80" w:line="276" w:lineRule="auto"/>
        <w:ind w:right="374"/>
      </w:pPr>
      <w:r>
        <w:rPr>
          <w:sz w:val="22"/>
        </w:rPr>
        <w:t>7.1 From Engagement Difficulty to a Testable Adaptive Response</w:t>
      </w:r>
      <w:r>
        <w:rPr>
          <w:sz w:val="22"/>
        </w:rPr>
        <w:tab/>
        <w:t>100</w:t>
      </w:r>
    </w:p>
    <w:p w14:paraId="44A2FAC4" w14:textId="77777777" w:rsidR="00C024BC" w:rsidRDefault="00000000">
      <w:pPr>
        <w:pStyle w:val="TOC2"/>
        <w:keepLines/>
        <w:tabs>
          <w:tab w:val="right" w:leader="dot" w:pos="8496"/>
        </w:tabs>
        <w:spacing w:after="80" w:line="276" w:lineRule="auto"/>
        <w:ind w:right="374"/>
      </w:pPr>
      <w:r>
        <w:rPr>
          <w:sz w:val="22"/>
        </w:rPr>
        <w:t>7.2 Adaptive Learning in the Gamification Literature</w:t>
      </w:r>
      <w:r>
        <w:rPr>
          <w:sz w:val="22"/>
        </w:rPr>
        <w:tab/>
        <w:t>100</w:t>
      </w:r>
    </w:p>
    <w:p w14:paraId="3B7B0679" w14:textId="77777777" w:rsidR="00C024BC" w:rsidRDefault="00000000">
      <w:pPr>
        <w:pStyle w:val="TOC2"/>
        <w:keepLines/>
        <w:tabs>
          <w:tab w:val="right" w:leader="dot" w:pos="8496"/>
        </w:tabs>
        <w:spacing w:after="80" w:line="276" w:lineRule="auto"/>
        <w:ind w:right="374"/>
      </w:pPr>
      <w:r>
        <w:rPr>
          <w:sz w:val="22"/>
        </w:rPr>
        <w:t>7.3 Endowment-Protective and Learning-Trajectory Appraisals as Competing Design Regimes</w:t>
      </w:r>
      <w:r>
        <w:rPr>
          <w:sz w:val="22"/>
        </w:rPr>
        <w:tab/>
        <w:t>101</w:t>
      </w:r>
    </w:p>
    <w:p w14:paraId="79B41E8E" w14:textId="77777777" w:rsidR="00C024BC" w:rsidRDefault="00000000">
      <w:pPr>
        <w:pStyle w:val="TOC2"/>
        <w:keepLines/>
        <w:tabs>
          <w:tab w:val="right" w:leader="dot" w:pos="8496"/>
        </w:tabs>
        <w:spacing w:after="80" w:line="276" w:lineRule="auto"/>
        <w:ind w:right="374"/>
      </w:pPr>
      <w:r>
        <w:rPr>
          <w:sz w:val="22"/>
        </w:rPr>
        <w:t>7.4 Formalising the Proposed Adaptive Learning Framework</w:t>
      </w:r>
      <w:r>
        <w:rPr>
          <w:sz w:val="22"/>
        </w:rPr>
        <w:tab/>
        <w:t>101</w:t>
      </w:r>
    </w:p>
    <w:p w14:paraId="0E051C2F" w14:textId="77777777" w:rsidR="00C024BC" w:rsidRDefault="00000000">
      <w:pPr>
        <w:pStyle w:val="TOC2"/>
        <w:keepLines/>
        <w:tabs>
          <w:tab w:val="right" w:leader="dot" w:pos="8496"/>
        </w:tabs>
        <w:spacing w:after="80" w:line="276" w:lineRule="auto"/>
        <w:ind w:right="374"/>
      </w:pPr>
      <w:r>
        <w:rPr>
          <w:sz w:val="22"/>
        </w:rPr>
        <w:t>7.5 Proposed Reference Architecture and Progress Representation</w:t>
      </w:r>
      <w:r>
        <w:rPr>
          <w:sz w:val="22"/>
        </w:rPr>
        <w:tab/>
        <w:t>103</w:t>
      </w:r>
    </w:p>
    <w:p w14:paraId="7516EE71" w14:textId="77777777" w:rsidR="00C024BC" w:rsidRDefault="00000000">
      <w:pPr>
        <w:pStyle w:val="TOC3"/>
        <w:keepLines/>
        <w:tabs>
          <w:tab w:val="right" w:leader="dot" w:pos="8496"/>
        </w:tabs>
        <w:spacing w:after="80" w:line="276" w:lineRule="auto"/>
        <w:ind w:right="374"/>
      </w:pPr>
      <w:r>
        <w:rPr>
          <w:sz w:val="22"/>
        </w:rPr>
        <w:t>7.5.1 Reference Stack</w:t>
      </w:r>
      <w:r>
        <w:rPr>
          <w:sz w:val="22"/>
        </w:rPr>
        <w:tab/>
        <w:t>103</w:t>
      </w:r>
    </w:p>
    <w:p w14:paraId="0BC66E2C" w14:textId="77777777" w:rsidR="00C024BC" w:rsidRDefault="00000000">
      <w:pPr>
        <w:pStyle w:val="TOC3"/>
        <w:keepLines/>
        <w:tabs>
          <w:tab w:val="right" w:leader="dot" w:pos="8496"/>
        </w:tabs>
        <w:spacing w:after="80" w:line="276" w:lineRule="auto"/>
        <w:ind w:right="374"/>
      </w:pPr>
      <w:r>
        <w:rPr>
          <w:sz w:val="22"/>
        </w:rPr>
        <w:t>7.5.2 Credible Progress Under Changing Task Conditions</w:t>
      </w:r>
      <w:r>
        <w:rPr>
          <w:sz w:val="22"/>
        </w:rPr>
        <w:tab/>
        <w:t>104</w:t>
      </w:r>
    </w:p>
    <w:p w14:paraId="567D50E5" w14:textId="77777777" w:rsidR="00C024BC" w:rsidRDefault="00000000">
      <w:pPr>
        <w:pStyle w:val="TOC3"/>
        <w:keepLines/>
        <w:tabs>
          <w:tab w:val="right" w:leader="dot" w:pos="8496"/>
        </w:tabs>
        <w:spacing w:after="80" w:line="276" w:lineRule="auto"/>
        <w:ind w:right="374"/>
      </w:pPr>
      <w:r>
        <w:rPr>
          <w:sz w:val="22"/>
        </w:rPr>
        <w:t>7.5.3 Coaching Protocol Specification</w:t>
      </w:r>
      <w:r>
        <w:rPr>
          <w:sz w:val="22"/>
        </w:rPr>
        <w:tab/>
        <w:t>106</w:t>
      </w:r>
    </w:p>
    <w:p w14:paraId="209542E6" w14:textId="77777777" w:rsidR="00C024BC" w:rsidRDefault="00000000">
      <w:pPr>
        <w:pStyle w:val="TOC2"/>
        <w:keepLines/>
        <w:tabs>
          <w:tab w:val="right" w:leader="dot" w:pos="8496"/>
        </w:tabs>
        <w:spacing w:after="80" w:line="276" w:lineRule="auto"/>
        <w:ind w:right="374"/>
      </w:pPr>
      <w:r>
        <w:rPr>
          <w:sz w:val="22"/>
        </w:rPr>
        <w:t>7.5A Relationships Among the Phenomenon Principles and Engine</w:t>
      </w:r>
      <w:r>
        <w:rPr>
          <w:sz w:val="22"/>
        </w:rPr>
        <w:tab/>
        <w:t>107</w:t>
      </w:r>
    </w:p>
    <w:p w14:paraId="19344600" w14:textId="77777777" w:rsidR="00C024BC" w:rsidRDefault="00000000">
      <w:pPr>
        <w:pStyle w:val="TOC2"/>
        <w:keepLines/>
        <w:tabs>
          <w:tab w:val="right" w:leader="dot" w:pos="8496"/>
        </w:tabs>
        <w:spacing w:after="80" w:line="276" w:lineRule="auto"/>
        <w:ind w:right="374"/>
      </w:pPr>
      <w:r>
        <w:rPr>
          <w:sz w:val="22"/>
        </w:rPr>
        <w:t>7.6 Applied Case Studies</w:t>
      </w:r>
      <w:r>
        <w:rPr>
          <w:sz w:val="22"/>
        </w:rPr>
        <w:tab/>
        <w:t>107</w:t>
      </w:r>
    </w:p>
    <w:p w14:paraId="056E3CAE" w14:textId="77777777" w:rsidR="00C024BC" w:rsidRDefault="00000000">
      <w:pPr>
        <w:pStyle w:val="TOC3"/>
        <w:keepLines/>
        <w:tabs>
          <w:tab w:val="right" w:leader="dot" w:pos="8496"/>
        </w:tabs>
        <w:spacing w:after="80" w:line="276" w:lineRule="auto"/>
        <w:ind w:right="374"/>
      </w:pPr>
      <w:r>
        <w:rPr>
          <w:sz w:val="22"/>
        </w:rPr>
        <w:t>7.6.1 Case Study A — FRA Reaction Mode (in development)</w:t>
      </w:r>
      <w:r>
        <w:rPr>
          <w:sz w:val="22"/>
        </w:rPr>
        <w:tab/>
        <w:t>107</w:t>
      </w:r>
    </w:p>
    <w:p w14:paraId="711A880B" w14:textId="77777777" w:rsidR="00C024BC" w:rsidRDefault="00000000">
      <w:pPr>
        <w:pStyle w:val="TOC3"/>
        <w:keepLines/>
        <w:tabs>
          <w:tab w:val="right" w:leader="dot" w:pos="8496"/>
        </w:tabs>
        <w:spacing w:after="80" w:line="276" w:lineRule="auto"/>
        <w:ind w:right="374"/>
      </w:pPr>
      <w:r>
        <w:rPr>
          <w:sz w:val="22"/>
        </w:rPr>
        <w:t>7.6.2 Case Study B — Continuous Glucose Monitoring (CGM) reframed as a Streak Companion (illustrative)</w:t>
      </w:r>
      <w:r>
        <w:rPr>
          <w:sz w:val="22"/>
        </w:rPr>
        <w:tab/>
        <w:t>108</w:t>
      </w:r>
    </w:p>
    <w:p w14:paraId="21E20DFA" w14:textId="77777777" w:rsidR="00C024BC" w:rsidRDefault="00000000">
      <w:pPr>
        <w:pStyle w:val="TOC3"/>
        <w:keepLines/>
        <w:tabs>
          <w:tab w:val="right" w:leader="dot" w:pos="8496"/>
        </w:tabs>
        <w:spacing w:after="80" w:line="276" w:lineRule="auto"/>
        <w:ind w:right="374"/>
      </w:pPr>
      <w:r>
        <w:rPr>
          <w:sz w:val="22"/>
        </w:rPr>
        <w:t>7.6.3 Case Study C — Sleep Tracker reframed as an Adventure Log (illustrative)</w:t>
      </w:r>
      <w:r>
        <w:rPr>
          <w:sz w:val="22"/>
        </w:rPr>
        <w:tab/>
        <w:t>108</w:t>
      </w:r>
    </w:p>
    <w:p w14:paraId="783EEC96" w14:textId="77777777" w:rsidR="00C024BC" w:rsidRDefault="00000000">
      <w:pPr>
        <w:pStyle w:val="TOC3"/>
        <w:keepLines/>
        <w:tabs>
          <w:tab w:val="right" w:leader="dot" w:pos="8496"/>
        </w:tabs>
        <w:spacing w:after="80" w:line="276" w:lineRule="auto"/>
        <w:ind w:right="374"/>
      </w:pPr>
      <w:r>
        <w:rPr>
          <w:sz w:val="22"/>
        </w:rPr>
        <w:t>7.6.4 Cross-Case Synthesis</w:t>
      </w:r>
      <w:r>
        <w:rPr>
          <w:sz w:val="22"/>
        </w:rPr>
        <w:tab/>
        <w:t>108</w:t>
      </w:r>
    </w:p>
    <w:p w14:paraId="21071C3F" w14:textId="77777777" w:rsidR="00C024BC" w:rsidRDefault="00000000">
      <w:pPr>
        <w:pStyle w:val="TOC2"/>
        <w:keepLines/>
        <w:tabs>
          <w:tab w:val="right" w:leader="dot" w:pos="8496"/>
        </w:tabs>
        <w:spacing w:after="80" w:line="276" w:lineRule="auto"/>
        <w:ind w:right="374"/>
      </w:pPr>
      <w:r>
        <w:rPr>
          <w:sz w:val="22"/>
        </w:rPr>
        <w:t>7.6A Dynamic Game States as Responses to Difficulty</w:t>
      </w:r>
      <w:r>
        <w:rPr>
          <w:sz w:val="22"/>
        </w:rPr>
        <w:tab/>
        <w:t>108</w:t>
      </w:r>
    </w:p>
    <w:p w14:paraId="28D369FD" w14:textId="77777777" w:rsidR="00C024BC" w:rsidRDefault="00000000">
      <w:pPr>
        <w:pStyle w:val="TOC2"/>
        <w:keepLines/>
        <w:tabs>
          <w:tab w:val="right" w:leader="dot" w:pos="8496"/>
        </w:tabs>
        <w:spacing w:after="80" w:line="276" w:lineRule="auto"/>
        <w:ind w:right="374"/>
      </w:pPr>
      <w:r>
        <w:rPr>
          <w:sz w:val="22"/>
        </w:rPr>
        <w:t>7.7 Boundary Conditions and Risks</w:t>
      </w:r>
      <w:r>
        <w:rPr>
          <w:sz w:val="22"/>
        </w:rPr>
        <w:tab/>
        <w:t>109</w:t>
      </w:r>
    </w:p>
    <w:p w14:paraId="5195E53A" w14:textId="77777777" w:rsidR="00C024BC" w:rsidRDefault="00000000">
      <w:pPr>
        <w:pStyle w:val="TOC2"/>
        <w:keepLines/>
        <w:tabs>
          <w:tab w:val="right" w:leader="dot" w:pos="8496"/>
        </w:tabs>
        <w:spacing w:after="80" w:line="276" w:lineRule="auto"/>
        <w:ind w:right="374"/>
      </w:pPr>
      <w:r>
        <w:rPr>
          <w:sz w:val="22"/>
        </w:rPr>
        <w:t>7.8 Sequencing of the Three Principles</w:t>
      </w:r>
      <w:r>
        <w:rPr>
          <w:sz w:val="22"/>
        </w:rPr>
        <w:tab/>
        <w:t>110</w:t>
      </w:r>
    </w:p>
    <w:p w14:paraId="7E87C57F" w14:textId="77777777" w:rsidR="00C024BC" w:rsidRDefault="00000000">
      <w:pPr>
        <w:pStyle w:val="TOC2"/>
        <w:keepLines/>
        <w:tabs>
          <w:tab w:val="right" w:leader="dot" w:pos="8496"/>
        </w:tabs>
        <w:spacing w:after="80" w:line="276" w:lineRule="auto"/>
        <w:ind w:right="374"/>
      </w:pPr>
      <w:r>
        <w:rPr>
          <w:sz w:val="22"/>
        </w:rPr>
        <w:t>7.9 Gamification, Continuous Improvement and Innovation Enhancement</w:t>
      </w:r>
      <w:r>
        <w:rPr>
          <w:sz w:val="22"/>
        </w:rPr>
        <w:tab/>
        <w:t>110</w:t>
      </w:r>
    </w:p>
    <w:p w14:paraId="39B09AC3" w14:textId="77777777" w:rsidR="00C024BC" w:rsidRDefault="00000000">
      <w:pPr>
        <w:pStyle w:val="TOC1"/>
        <w:keepLines/>
        <w:tabs>
          <w:tab w:val="right" w:leader="dot" w:pos="8496"/>
        </w:tabs>
        <w:spacing w:after="80" w:line="276" w:lineRule="auto"/>
        <w:ind w:right="374"/>
      </w:pPr>
      <w:r>
        <w:rPr>
          <w:sz w:val="22"/>
        </w:rPr>
        <w:t>Chapter 8 Contributions, Alternative Explanations, Limitations and Ethics</w:t>
      </w:r>
      <w:r>
        <w:rPr>
          <w:sz w:val="22"/>
        </w:rPr>
        <w:tab/>
        <w:t>113</w:t>
      </w:r>
    </w:p>
    <w:p w14:paraId="472E0DD2" w14:textId="77777777" w:rsidR="00C024BC" w:rsidRDefault="00000000">
      <w:pPr>
        <w:pStyle w:val="TOC2"/>
        <w:keepLines/>
        <w:tabs>
          <w:tab w:val="right" w:leader="dot" w:pos="8496"/>
        </w:tabs>
        <w:spacing w:after="80" w:line="276" w:lineRule="auto"/>
        <w:ind w:right="374"/>
      </w:pPr>
      <w:r>
        <w:rPr>
          <w:sz w:val="22"/>
        </w:rPr>
        <w:t>8.1 Theoretical Contributions</w:t>
      </w:r>
      <w:r>
        <w:rPr>
          <w:sz w:val="22"/>
        </w:rPr>
        <w:tab/>
        <w:t>114</w:t>
      </w:r>
    </w:p>
    <w:p w14:paraId="4CD5091B" w14:textId="77777777" w:rsidR="00C024BC" w:rsidRDefault="00000000">
      <w:pPr>
        <w:pStyle w:val="TOC2"/>
        <w:keepLines/>
        <w:tabs>
          <w:tab w:val="right" w:leader="dot" w:pos="8496"/>
        </w:tabs>
        <w:spacing w:after="80" w:line="276" w:lineRule="auto"/>
        <w:ind w:right="374"/>
      </w:pPr>
      <w:r>
        <w:rPr>
          <w:sz w:val="22"/>
        </w:rPr>
        <w:t>8.2 Methodological Contributions</w:t>
      </w:r>
      <w:r>
        <w:rPr>
          <w:sz w:val="22"/>
        </w:rPr>
        <w:tab/>
        <w:t>114</w:t>
      </w:r>
    </w:p>
    <w:p w14:paraId="23CB2627" w14:textId="77777777" w:rsidR="00C024BC" w:rsidRDefault="00000000">
      <w:pPr>
        <w:pStyle w:val="TOC2"/>
        <w:keepLines/>
        <w:tabs>
          <w:tab w:val="right" w:leader="dot" w:pos="8496"/>
        </w:tabs>
        <w:spacing w:after="80" w:line="276" w:lineRule="auto"/>
        <w:ind w:right="374"/>
      </w:pPr>
      <w:r>
        <w:rPr>
          <w:sz w:val="22"/>
        </w:rPr>
        <w:t>8.3 Empirical Contributions</w:t>
      </w:r>
      <w:r>
        <w:rPr>
          <w:sz w:val="22"/>
        </w:rPr>
        <w:tab/>
        <w:t>115</w:t>
      </w:r>
    </w:p>
    <w:p w14:paraId="43837BBC" w14:textId="77777777" w:rsidR="00C024BC" w:rsidRDefault="00000000">
      <w:pPr>
        <w:pStyle w:val="TOC2"/>
        <w:keepLines/>
        <w:tabs>
          <w:tab w:val="right" w:leader="dot" w:pos="8496"/>
        </w:tabs>
        <w:spacing w:after="80" w:line="276" w:lineRule="auto"/>
        <w:ind w:right="374"/>
      </w:pPr>
      <w:r>
        <w:rPr>
          <w:sz w:val="22"/>
        </w:rPr>
        <w:t>8.4 Industrial and Practical Contributions</w:t>
      </w:r>
      <w:r>
        <w:rPr>
          <w:sz w:val="22"/>
        </w:rPr>
        <w:tab/>
        <w:t>115</w:t>
      </w:r>
    </w:p>
    <w:p w14:paraId="262EC5C6" w14:textId="77777777" w:rsidR="00C024BC" w:rsidRDefault="00000000">
      <w:pPr>
        <w:pStyle w:val="TOC2"/>
        <w:keepLines/>
        <w:tabs>
          <w:tab w:val="right" w:leader="dot" w:pos="8496"/>
        </w:tabs>
        <w:spacing w:after="80" w:line="276" w:lineRule="auto"/>
        <w:ind w:right="374"/>
      </w:pPr>
      <w:r>
        <w:rPr>
          <w:sz w:val="22"/>
        </w:rPr>
        <w:t>8.4A A Forward-Looking Contribution: Sensing and Person-Conditioned Adaptation</w:t>
      </w:r>
      <w:r>
        <w:rPr>
          <w:sz w:val="22"/>
        </w:rPr>
        <w:tab/>
        <w:t>116</w:t>
      </w:r>
    </w:p>
    <w:p w14:paraId="6B65F4AD" w14:textId="77777777" w:rsidR="00C024BC" w:rsidRDefault="00000000">
      <w:pPr>
        <w:pStyle w:val="TOC2"/>
        <w:keepLines/>
        <w:tabs>
          <w:tab w:val="right" w:leader="dot" w:pos="8496"/>
        </w:tabs>
        <w:spacing w:after="80" w:line="276" w:lineRule="auto"/>
        <w:ind w:right="374"/>
      </w:pPr>
      <w:r>
        <w:rPr>
          <w:sz w:val="22"/>
        </w:rPr>
        <w:t>8.5 Alternative Explanations</w:t>
      </w:r>
      <w:r>
        <w:rPr>
          <w:sz w:val="22"/>
        </w:rPr>
        <w:tab/>
        <w:t>116</w:t>
      </w:r>
    </w:p>
    <w:p w14:paraId="41687015" w14:textId="77777777" w:rsidR="00C024BC" w:rsidRDefault="00000000">
      <w:pPr>
        <w:pStyle w:val="TOC3"/>
        <w:keepLines/>
        <w:tabs>
          <w:tab w:val="right" w:leader="dot" w:pos="8496"/>
        </w:tabs>
        <w:spacing w:after="80" w:line="276" w:lineRule="auto"/>
        <w:ind w:right="374"/>
      </w:pPr>
      <w:r>
        <w:rPr>
          <w:sz w:val="22"/>
        </w:rPr>
        <w:t>8.5.1 Cohort Self-Selection</w:t>
      </w:r>
      <w:r>
        <w:rPr>
          <w:sz w:val="22"/>
        </w:rPr>
        <w:tab/>
        <w:t>116</w:t>
      </w:r>
    </w:p>
    <w:p w14:paraId="5EA0AA5F" w14:textId="77777777" w:rsidR="00C024BC" w:rsidRDefault="00000000">
      <w:pPr>
        <w:pStyle w:val="TOC3"/>
        <w:keepLines/>
        <w:tabs>
          <w:tab w:val="right" w:leader="dot" w:pos="8496"/>
        </w:tabs>
        <w:spacing w:after="80" w:line="276" w:lineRule="auto"/>
        <w:ind w:right="374"/>
      </w:pPr>
      <w:r>
        <w:rPr>
          <w:sz w:val="22"/>
        </w:rPr>
        <w:lastRenderedPageBreak/>
        <w:t>8.5.2 Novelty Effect</w:t>
      </w:r>
      <w:r>
        <w:rPr>
          <w:sz w:val="22"/>
        </w:rPr>
        <w:tab/>
        <w:t>117</w:t>
      </w:r>
    </w:p>
    <w:p w14:paraId="54B4E90F" w14:textId="77777777" w:rsidR="00C024BC" w:rsidRDefault="00000000">
      <w:pPr>
        <w:pStyle w:val="TOC3"/>
        <w:keepLines/>
        <w:tabs>
          <w:tab w:val="right" w:leader="dot" w:pos="8496"/>
        </w:tabs>
        <w:spacing w:after="80" w:line="276" w:lineRule="auto"/>
        <w:ind w:right="374"/>
      </w:pPr>
      <w:r>
        <w:rPr>
          <w:sz w:val="22"/>
        </w:rPr>
        <w:t>8.5.3 Demand Characteristics and Hawthorne Effect</w:t>
      </w:r>
      <w:r>
        <w:rPr>
          <w:sz w:val="22"/>
        </w:rPr>
        <w:tab/>
        <w:t>117</w:t>
      </w:r>
    </w:p>
    <w:p w14:paraId="3B5DC987" w14:textId="77777777" w:rsidR="00C024BC" w:rsidRDefault="00000000">
      <w:pPr>
        <w:pStyle w:val="TOC3"/>
        <w:keepLines/>
        <w:tabs>
          <w:tab w:val="right" w:leader="dot" w:pos="8496"/>
        </w:tabs>
        <w:spacing w:after="80" w:line="276" w:lineRule="auto"/>
        <w:ind w:right="374"/>
      </w:pPr>
      <w:r>
        <w:rPr>
          <w:sz w:val="22"/>
        </w:rPr>
        <w:t>8.5.4 Regression to the Mean</w:t>
      </w:r>
      <w:r>
        <w:rPr>
          <w:sz w:val="22"/>
        </w:rPr>
        <w:tab/>
        <w:t>117</w:t>
      </w:r>
    </w:p>
    <w:p w14:paraId="18091B29" w14:textId="77777777" w:rsidR="00C024BC" w:rsidRDefault="00000000">
      <w:pPr>
        <w:pStyle w:val="TOC3"/>
        <w:keepLines/>
        <w:tabs>
          <w:tab w:val="right" w:leader="dot" w:pos="8496"/>
        </w:tabs>
        <w:spacing w:after="80" w:line="276" w:lineRule="auto"/>
        <w:ind w:right="374"/>
      </w:pPr>
      <w:r>
        <w:rPr>
          <w:sz w:val="22"/>
        </w:rPr>
        <w:t>8.5.5 Physical Fatigue and Motor-Learning Limits</w:t>
      </w:r>
      <w:r>
        <w:rPr>
          <w:sz w:val="22"/>
        </w:rPr>
        <w:tab/>
        <w:t>117</w:t>
      </w:r>
    </w:p>
    <w:p w14:paraId="3063A293" w14:textId="77777777" w:rsidR="00C024BC" w:rsidRDefault="00000000">
      <w:pPr>
        <w:pStyle w:val="TOC3"/>
        <w:keepLines/>
        <w:tabs>
          <w:tab w:val="right" w:leader="dot" w:pos="8496"/>
        </w:tabs>
        <w:spacing w:after="80" w:line="276" w:lineRule="auto"/>
        <w:ind w:right="374"/>
      </w:pPr>
      <w:r>
        <w:rPr>
          <w:sz w:val="22"/>
        </w:rPr>
        <w:t>8.5.6 Language and Literacy Confounds</w:t>
      </w:r>
      <w:r>
        <w:rPr>
          <w:sz w:val="22"/>
        </w:rPr>
        <w:tab/>
        <w:t>117</w:t>
      </w:r>
    </w:p>
    <w:p w14:paraId="7960C175" w14:textId="77777777" w:rsidR="00C024BC" w:rsidRDefault="00000000">
      <w:pPr>
        <w:pStyle w:val="TOC3"/>
        <w:keepLines/>
        <w:tabs>
          <w:tab w:val="right" w:leader="dot" w:pos="8496"/>
        </w:tabs>
        <w:spacing w:after="80" w:line="276" w:lineRule="auto"/>
        <w:ind w:right="374"/>
      </w:pPr>
      <w:r>
        <w:rPr>
          <w:sz w:val="22"/>
        </w:rPr>
        <w:t>8.5.7 Mechanism-Aspecific Just-Better-Design Alternative</w:t>
      </w:r>
      <w:r>
        <w:rPr>
          <w:sz w:val="22"/>
        </w:rPr>
        <w:tab/>
        <w:t>118</w:t>
      </w:r>
    </w:p>
    <w:p w14:paraId="0FEAA077" w14:textId="77777777" w:rsidR="00C024BC" w:rsidRDefault="00000000">
      <w:pPr>
        <w:pStyle w:val="TOC3"/>
        <w:keepLines/>
        <w:tabs>
          <w:tab w:val="right" w:leader="dot" w:pos="8496"/>
        </w:tabs>
        <w:spacing w:after="80" w:line="276" w:lineRule="auto"/>
        <w:ind w:right="374"/>
      </w:pPr>
      <w:r>
        <w:rPr>
          <w:sz w:val="22"/>
        </w:rPr>
        <w:t>8.5.8 Input Modality and Embodied Exposure</w:t>
      </w:r>
      <w:r>
        <w:rPr>
          <w:sz w:val="22"/>
        </w:rPr>
        <w:tab/>
        <w:t>118</w:t>
      </w:r>
    </w:p>
    <w:p w14:paraId="371AAB8E" w14:textId="77777777" w:rsidR="00C024BC" w:rsidRDefault="00000000">
      <w:pPr>
        <w:pStyle w:val="TOC3"/>
        <w:keepLines/>
        <w:tabs>
          <w:tab w:val="right" w:leader="dot" w:pos="8496"/>
        </w:tabs>
        <w:spacing w:after="80" w:line="276" w:lineRule="auto"/>
        <w:ind w:right="374"/>
      </w:pPr>
      <w:r>
        <w:rPr>
          <w:sz w:val="22"/>
        </w:rPr>
        <w:t>8.5.9 Ordinary Discontinuance and Non-Usage Attrition</w:t>
      </w:r>
      <w:r>
        <w:rPr>
          <w:sz w:val="22"/>
        </w:rPr>
        <w:tab/>
        <w:t>119</w:t>
      </w:r>
    </w:p>
    <w:p w14:paraId="15343484" w14:textId="77777777" w:rsidR="00C024BC" w:rsidRDefault="00000000">
      <w:pPr>
        <w:pStyle w:val="TOC3"/>
        <w:keepLines/>
        <w:tabs>
          <w:tab w:val="right" w:leader="dot" w:pos="8496"/>
        </w:tabs>
        <w:spacing w:after="80" w:line="276" w:lineRule="auto"/>
        <w:ind w:right="374"/>
      </w:pPr>
      <w:r>
        <w:rPr>
          <w:sz w:val="22"/>
        </w:rPr>
        <w:t>8.5.10 Rational Consequence-Avoidance</w:t>
      </w:r>
      <w:r>
        <w:rPr>
          <w:sz w:val="22"/>
        </w:rPr>
        <w:tab/>
        <w:t>119</w:t>
      </w:r>
    </w:p>
    <w:p w14:paraId="0ECF5BD6" w14:textId="77777777" w:rsidR="00C024BC" w:rsidRDefault="00000000">
      <w:pPr>
        <w:pStyle w:val="TOC2"/>
        <w:keepLines/>
        <w:tabs>
          <w:tab w:val="right" w:leader="dot" w:pos="8496"/>
        </w:tabs>
        <w:spacing w:after="80" w:line="276" w:lineRule="auto"/>
        <w:ind w:right="374"/>
      </w:pPr>
      <w:r>
        <w:rPr>
          <w:sz w:val="22"/>
        </w:rPr>
        <w:t>8.6 Limitations</w:t>
      </w:r>
      <w:r>
        <w:rPr>
          <w:sz w:val="22"/>
        </w:rPr>
        <w:tab/>
        <w:t>120</w:t>
      </w:r>
    </w:p>
    <w:p w14:paraId="4402D6D7" w14:textId="77777777" w:rsidR="00C024BC" w:rsidRDefault="00000000">
      <w:pPr>
        <w:pStyle w:val="TOC2"/>
        <w:keepLines/>
        <w:tabs>
          <w:tab w:val="right" w:leader="dot" w:pos="8496"/>
        </w:tabs>
        <w:spacing w:after="80" w:line="276" w:lineRule="auto"/>
        <w:ind w:right="374"/>
      </w:pPr>
      <w:r>
        <w:rPr>
          <w:sz w:val="22"/>
        </w:rPr>
        <w:t>8.6A A Further Limitation: The Deployed Sensing and Adaptation Configuration</w:t>
      </w:r>
      <w:r>
        <w:rPr>
          <w:sz w:val="22"/>
        </w:rPr>
        <w:tab/>
        <w:t>120</w:t>
      </w:r>
    </w:p>
    <w:p w14:paraId="3BF8D57D" w14:textId="77777777" w:rsidR="00C024BC" w:rsidRDefault="00000000">
      <w:pPr>
        <w:pStyle w:val="TOC2"/>
        <w:keepLines/>
        <w:tabs>
          <w:tab w:val="right" w:leader="dot" w:pos="8496"/>
        </w:tabs>
        <w:spacing w:after="80" w:line="276" w:lineRule="auto"/>
        <w:ind w:right="374"/>
      </w:pPr>
      <w:r>
        <w:rPr>
          <w:sz w:val="22"/>
        </w:rPr>
        <w:t>8.6B Extending the Unit of Analysis: Abandonment as a Three-Party Decision</w:t>
      </w:r>
      <w:r>
        <w:rPr>
          <w:sz w:val="22"/>
        </w:rPr>
        <w:tab/>
        <w:t>121</w:t>
      </w:r>
    </w:p>
    <w:p w14:paraId="5422FF04" w14:textId="77777777" w:rsidR="00C024BC" w:rsidRDefault="00000000">
      <w:pPr>
        <w:pStyle w:val="TOC2"/>
        <w:keepLines/>
        <w:tabs>
          <w:tab w:val="right" w:leader="dot" w:pos="8496"/>
        </w:tabs>
        <w:spacing w:after="80" w:line="276" w:lineRule="auto"/>
        <w:ind w:right="374"/>
      </w:pPr>
      <w:r>
        <w:rPr>
          <w:sz w:val="22"/>
        </w:rPr>
        <w:t>8.7 Ethical Considerations</w:t>
      </w:r>
      <w:r>
        <w:rPr>
          <w:sz w:val="22"/>
        </w:rPr>
        <w:tab/>
        <w:t>122</w:t>
      </w:r>
    </w:p>
    <w:p w14:paraId="5D9E17CA" w14:textId="77777777" w:rsidR="00C024BC" w:rsidRDefault="00000000">
      <w:pPr>
        <w:pStyle w:val="TOC3"/>
        <w:keepLines/>
        <w:tabs>
          <w:tab w:val="right" w:leader="dot" w:pos="8496"/>
        </w:tabs>
        <w:spacing w:after="80" w:line="276" w:lineRule="auto"/>
        <w:ind w:right="374"/>
      </w:pPr>
      <w:r>
        <w:rPr>
          <w:sz w:val="22"/>
        </w:rPr>
        <w:t>8.7.1 Vulnerability of Frail Older Adults</w:t>
      </w:r>
      <w:r>
        <w:rPr>
          <w:sz w:val="22"/>
        </w:rPr>
        <w:tab/>
        <w:t>122</w:t>
      </w:r>
    </w:p>
    <w:p w14:paraId="15038A56" w14:textId="77777777" w:rsidR="00C024BC" w:rsidRDefault="00000000">
      <w:pPr>
        <w:pStyle w:val="TOC3"/>
        <w:keepLines/>
        <w:tabs>
          <w:tab w:val="right" w:leader="dot" w:pos="8496"/>
        </w:tabs>
        <w:spacing w:after="80" w:line="276" w:lineRule="auto"/>
        <w:ind w:right="374"/>
      </w:pPr>
      <w:r>
        <w:rPr>
          <w:sz w:val="22"/>
        </w:rPr>
        <w:t>8.7.2 Decoupling and the Deception Question</w:t>
      </w:r>
      <w:r>
        <w:rPr>
          <w:sz w:val="22"/>
        </w:rPr>
        <w:tab/>
        <w:t>122</w:t>
      </w:r>
    </w:p>
    <w:p w14:paraId="43DEB293" w14:textId="77777777" w:rsidR="00C024BC" w:rsidRDefault="00000000">
      <w:pPr>
        <w:pStyle w:val="TOC3"/>
        <w:keepLines/>
        <w:tabs>
          <w:tab w:val="right" w:leader="dot" w:pos="8496"/>
        </w:tabs>
        <w:spacing w:after="80" w:line="276" w:lineRule="auto"/>
        <w:ind w:right="374"/>
      </w:pPr>
      <w:r>
        <w:rPr>
          <w:sz w:val="22"/>
        </w:rPr>
        <w:t>8.7.3 Autonomy, Dignity and the Right Not to Engage</w:t>
      </w:r>
      <w:r>
        <w:rPr>
          <w:sz w:val="22"/>
        </w:rPr>
        <w:tab/>
        <w:t>123</w:t>
      </w:r>
    </w:p>
    <w:p w14:paraId="5175871F" w14:textId="77777777" w:rsidR="00C024BC" w:rsidRDefault="00000000">
      <w:pPr>
        <w:pStyle w:val="TOC3"/>
        <w:keepLines/>
        <w:tabs>
          <w:tab w:val="right" w:leader="dot" w:pos="8496"/>
        </w:tabs>
        <w:spacing w:after="80" w:line="276" w:lineRule="auto"/>
        <w:ind w:right="374"/>
      </w:pPr>
      <w:r>
        <w:rPr>
          <w:sz w:val="22"/>
        </w:rPr>
        <w:t>8.7.4 Equity, Access and Deployment Risks</w:t>
      </w:r>
      <w:r>
        <w:rPr>
          <w:sz w:val="22"/>
        </w:rPr>
        <w:tab/>
        <w:t>123</w:t>
      </w:r>
    </w:p>
    <w:p w14:paraId="24CD824F" w14:textId="77777777" w:rsidR="00C024BC" w:rsidRDefault="00000000">
      <w:pPr>
        <w:pStyle w:val="TOC3"/>
        <w:keepLines/>
        <w:tabs>
          <w:tab w:val="right" w:leader="dot" w:pos="8496"/>
        </w:tabs>
        <w:spacing w:after="80" w:line="276" w:lineRule="auto"/>
        <w:ind w:right="374"/>
      </w:pPr>
      <w:r>
        <w:rPr>
          <w:sz w:val="22"/>
        </w:rPr>
        <w:t>8.7.5 Embedded Researcher Bias</w:t>
      </w:r>
      <w:r>
        <w:rPr>
          <w:sz w:val="22"/>
        </w:rPr>
        <w:tab/>
        <w:t>123</w:t>
      </w:r>
    </w:p>
    <w:p w14:paraId="7B0CE690" w14:textId="77777777" w:rsidR="00C024BC" w:rsidRDefault="00000000">
      <w:pPr>
        <w:pStyle w:val="TOC2"/>
        <w:keepLines/>
        <w:tabs>
          <w:tab w:val="right" w:leader="dot" w:pos="8496"/>
        </w:tabs>
        <w:spacing w:after="80" w:line="276" w:lineRule="auto"/>
        <w:ind w:right="374"/>
      </w:pPr>
      <w:r>
        <w:rPr>
          <w:sz w:val="22"/>
        </w:rPr>
        <w:t>8.8 Future Research</w:t>
      </w:r>
      <w:r>
        <w:rPr>
          <w:sz w:val="22"/>
        </w:rPr>
        <w:tab/>
        <w:t>123</w:t>
      </w:r>
    </w:p>
    <w:p w14:paraId="38F628A9" w14:textId="77777777" w:rsidR="00C024BC" w:rsidRDefault="00000000">
      <w:pPr>
        <w:pStyle w:val="TOC2"/>
        <w:keepLines/>
        <w:tabs>
          <w:tab w:val="right" w:leader="dot" w:pos="8496"/>
        </w:tabs>
        <w:spacing w:after="80" w:line="276" w:lineRule="auto"/>
        <w:ind w:right="374"/>
      </w:pPr>
      <w:r>
        <w:rPr>
          <w:sz w:val="22"/>
        </w:rPr>
        <w:t>8.9 Reproducibility and Data Availability</w:t>
      </w:r>
      <w:r>
        <w:rPr>
          <w:sz w:val="22"/>
        </w:rPr>
        <w:tab/>
        <w:t>126</w:t>
      </w:r>
    </w:p>
    <w:p w14:paraId="5682A918" w14:textId="77777777" w:rsidR="00C024BC" w:rsidRDefault="00000000">
      <w:pPr>
        <w:pStyle w:val="TOC1"/>
        <w:keepLines/>
        <w:tabs>
          <w:tab w:val="right" w:leader="dot" w:pos="8496"/>
        </w:tabs>
        <w:spacing w:after="80" w:line="276" w:lineRule="auto"/>
        <w:ind w:right="374"/>
      </w:pPr>
      <w:r>
        <w:rPr>
          <w:sz w:val="22"/>
        </w:rPr>
        <w:t>Chapter 9 Conclusion</w:t>
      </w:r>
      <w:r>
        <w:rPr>
          <w:sz w:val="22"/>
        </w:rPr>
        <w:tab/>
        <w:t>128</w:t>
      </w:r>
    </w:p>
    <w:p w14:paraId="6D9DE56B" w14:textId="77777777" w:rsidR="00C024BC" w:rsidRDefault="00000000">
      <w:pPr>
        <w:pStyle w:val="TOC2"/>
        <w:keepLines/>
        <w:tabs>
          <w:tab w:val="right" w:leader="dot" w:pos="8496"/>
        </w:tabs>
        <w:spacing w:after="80" w:line="276" w:lineRule="auto"/>
        <w:ind w:right="374"/>
      </w:pPr>
      <w:r>
        <w:rPr>
          <w:sz w:val="22"/>
        </w:rPr>
        <w:t>9.1 What This Programme Set Out to Do</w:t>
      </w:r>
      <w:r>
        <w:rPr>
          <w:sz w:val="22"/>
        </w:rPr>
        <w:tab/>
        <w:t>128</w:t>
      </w:r>
    </w:p>
    <w:p w14:paraId="5D7722B2" w14:textId="77777777" w:rsidR="00C024BC" w:rsidRDefault="00000000">
      <w:pPr>
        <w:pStyle w:val="TOC2"/>
        <w:keepLines/>
        <w:tabs>
          <w:tab w:val="right" w:leader="dot" w:pos="8496"/>
        </w:tabs>
        <w:spacing w:after="80" w:line="276" w:lineRule="auto"/>
        <w:ind w:right="374"/>
      </w:pPr>
      <w:r>
        <w:rPr>
          <w:sz w:val="22"/>
        </w:rPr>
        <w:t>9.2 The Three-Stage Empirical Arc</w:t>
      </w:r>
      <w:r>
        <w:rPr>
          <w:sz w:val="22"/>
        </w:rPr>
        <w:tab/>
        <w:t>128</w:t>
      </w:r>
    </w:p>
    <w:p w14:paraId="3E7AE500" w14:textId="77777777" w:rsidR="00C024BC" w:rsidRDefault="00000000">
      <w:pPr>
        <w:pStyle w:val="TOC2"/>
        <w:keepLines/>
        <w:tabs>
          <w:tab w:val="right" w:leader="dot" w:pos="8496"/>
        </w:tabs>
        <w:spacing w:after="80" w:line="276" w:lineRule="auto"/>
        <w:ind w:right="374"/>
      </w:pPr>
      <w:r>
        <w:rPr>
          <w:sz w:val="22"/>
        </w:rPr>
        <w:t>9.2A The Programme Diary: How the Knowledge and Design Questions Evolved</w:t>
      </w:r>
      <w:r>
        <w:rPr>
          <w:sz w:val="22"/>
        </w:rPr>
        <w:tab/>
        <w:t>129</w:t>
      </w:r>
    </w:p>
    <w:p w14:paraId="0BAFFEC7" w14:textId="77777777" w:rsidR="00C024BC" w:rsidRDefault="00000000">
      <w:pPr>
        <w:pStyle w:val="TOC2"/>
        <w:keepLines/>
        <w:tabs>
          <w:tab w:val="right" w:leader="dot" w:pos="8496"/>
        </w:tabs>
        <w:spacing w:after="80" w:line="276" w:lineRule="auto"/>
        <w:ind w:right="374"/>
      </w:pPr>
      <w:r>
        <w:rPr>
          <w:sz w:val="22"/>
        </w:rPr>
        <w:t>9.3 The Central Finding: Contrasting Engagement Patterns Across Deployment Contexts</w:t>
      </w:r>
      <w:r>
        <w:rPr>
          <w:sz w:val="22"/>
        </w:rPr>
        <w:tab/>
        <w:t>133</w:t>
      </w:r>
    </w:p>
    <w:p w14:paraId="79CDE098" w14:textId="77777777" w:rsidR="00C024BC" w:rsidRDefault="00000000">
      <w:pPr>
        <w:pStyle w:val="TOC2"/>
        <w:keepLines/>
        <w:tabs>
          <w:tab w:val="right" w:leader="dot" w:pos="8496"/>
        </w:tabs>
        <w:spacing w:after="80" w:line="276" w:lineRule="auto"/>
        <w:ind w:right="374"/>
      </w:pPr>
      <w:r>
        <w:rPr>
          <w:sz w:val="22"/>
        </w:rPr>
        <w:t>9.3A From Observations to a Testable Engineering Response</w:t>
      </w:r>
      <w:r>
        <w:rPr>
          <w:sz w:val="22"/>
        </w:rPr>
        <w:tab/>
        <w:t>134</w:t>
      </w:r>
    </w:p>
    <w:p w14:paraId="6A2E3249" w14:textId="77777777" w:rsidR="00C024BC" w:rsidRDefault="00000000">
      <w:pPr>
        <w:pStyle w:val="TOC2"/>
        <w:keepLines/>
        <w:tabs>
          <w:tab w:val="right" w:leader="dot" w:pos="8496"/>
        </w:tabs>
        <w:spacing w:after="80" w:line="276" w:lineRule="auto"/>
        <w:ind w:right="374"/>
      </w:pPr>
      <w:r>
        <w:rPr>
          <w:sz w:val="22"/>
        </w:rPr>
        <w:t>9.4 Implications for Gamification in Older-Adult Assessment</w:t>
      </w:r>
      <w:r>
        <w:rPr>
          <w:sz w:val="22"/>
        </w:rPr>
        <w:tab/>
        <w:t>136</w:t>
      </w:r>
    </w:p>
    <w:p w14:paraId="094BF928" w14:textId="77777777" w:rsidR="00C024BC" w:rsidRDefault="00000000">
      <w:pPr>
        <w:pStyle w:val="TOC2"/>
        <w:keepLines/>
        <w:tabs>
          <w:tab w:val="right" w:leader="dot" w:pos="8496"/>
        </w:tabs>
        <w:spacing w:after="80" w:line="276" w:lineRule="auto"/>
        <w:ind w:right="374"/>
      </w:pPr>
      <w:r>
        <w:rPr>
          <w:sz w:val="22"/>
        </w:rPr>
        <w:t>9.5 Adaptive Learning and Credible Improvement Under Change</w:t>
      </w:r>
      <w:r>
        <w:rPr>
          <w:sz w:val="22"/>
        </w:rPr>
        <w:tab/>
        <w:t>137</w:t>
      </w:r>
    </w:p>
    <w:p w14:paraId="42A236D1" w14:textId="77777777" w:rsidR="00C024BC" w:rsidRDefault="00000000">
      <w:pPr>
        <w:pStyle w:val="TOC2"/>
        <w:keepLines/>
        <w:tabs>
          <w:tab w:val="right" w:leader="dot" w:pos="8496"/>
        </w:tabs>
        <w:spacing w:after="80" w:line="276" w:lineRule="auto"/>
        <w:ind w:right="374"/>
      </w:pPr>
      <w:r>
        <w:rPr>
          <w:sz w:val="22"/>
        </w:rPr>
        <w:t>9.6 Competing Appraisal Regimes: Endowment Protection and Learning Trajectory</w:t>
      </w:r>
      <w:r>
        <w:rPr>
          <w:sz w:val="22"/>
        </w:rPr>
        <w:tab/>
        <w:t>138</w:t>
      </w:r>
    </w:p>
    <w:p w14:paraId="641DCE1C" w14:textId="77777777" w:rsidR="00C024BC" w:rsidRDefault="00000000">
      <w:pPr>
        <w:pStyle w:val="TOC2"/>
        <w:keepLines/>
        <w:tabs>
          <w:tab w:val="right" w:leader="dot" w:pos="8496"/>
        </w:tabs>
        <w:spacing w:after="80" w:line="276" w:lineRule="auto"/>
        <w:ind w:right="374"/>
      </w:pPr>
      <w:r>
        <w:rPr>
          <w:sz w:val="22"/>
        </w:rPr>
        <w:t>9.7 Contributions to Engineering and Theory</w:t>
      </w:r>
      <w:r>
        <w:rPr>
          <w:sz w:val="22"/>
        </w:rPr>
        <w:tab/>
        <w:t>138</w:t>
      </w:r>
    </w:p>
    <w:p w14:paraId="6678EE5F" w14:textId="77777777" w:rsidR="00C024BC" w:rsidRDefault="00000000">
      <w:pPr>
        <w:pStyle w:val="TOC2"/>
        <w:keepLines/>
        <w:tabs>
          <w:tab w:val="right" w:leader="dot" w:pos="8496"/>
        </w:tabs>
        <w:spacing w:after="80" w:line="276" w:lineRule="auto"/>
        <w:ind w:right="374"/>
      </w:pPr>
      <w:r>
        <w:rPr>
          <w:sz w:val="22"/>
        </w:rPr>
        <w:t>9.8 Practical Contributions for Industry and Practice</w:t>
      </w:r>
      <w:r>
        <w:rPr>
          <w:sz w:val="22"/>
        </w:rPr>
        <w:tab/>
        <w:t>139</w:t>
      </w:r>
    </w:p>
    <w:p w14:paraId="485DA96C" w14:textId="77777777" w:rsidR="00C024BC" w:rsidRDefault="00000000">
      <w:pPr>
        <w:pStyle w:val="TOC2"/>
        <w:keepLines/>
        <w:tabs>
          <w:tab w:val="right" w:leader="dot" w:pos="8496"/>
        </w:tabs>
        <w:spacing w:after="80" w:line="276" w:lineRule="auto"/>
        <w:ind w:right="374"/>
      </w:pPr>
      <w:r>
        <w:rPr>
          <w:sz w:val="22"/>
        </w:rPr>
        <w:t>9.8A A Secondary Contribution to Gamification: Agentic-AI-Driven Dynamic Game States</w:t>
      </w:r>
      <w:r>
        <w:rPr>
          <w:sz w:val="22"/>
        </w:rPr>
        <w:tab/>
        <w:t>140</w:t>
      </w:r>
    </w:p>
    <w:p w14:paraId="4C397830" w14:textId="77777777" w:rsidR="00C024BC" w:rsidRDefault="00000000">
      <w:pPr>
        <w:pStyle w:val="TOC2"/>
        <w:keepLines/>
        <w:tabs>
          <w:tab w:val="right" w:leader="dot" w:pos="8496"/>
        </w:tabs>
        <w:spacing w:after="80" w:line="276" w:lineRule="auto"/>
        <w:ind w:right="374"/>
      </w:pPr>
      <w:r>
        <w:rPr>
          <w:sz w:val="22"/>
        </w:rPr>
        <w:t>9.8B Future Research Proposition: From Telemetry-Conditioned to Person-Conditioned Adaptation</w:t>
      </w:r>
      <w:r>
        <w:rPr>
          <w:sz w:val="22"/>
        </w:rPr>
        <w:tab/>
        <w:t>140</w:t>
      </w:r>
    </w:p>
    <w:p w14:paraId="53C4AF1D" w14:textId="77777777" w:rsidR="00C024BC" w:rsidRDefault="00000000">
      <w:pPr>
        <w:pStyle w:val="TOC2"/>
        <w:keepLines/>
        <w:tabs>
          <w:tab w:val="right" w:leader="dot" w:pos="8496"/>
        </w:tabs>
        <w:spacing w:after="80" w:line="276" w:lineRule="auto"/>
        <w:ind w:right="374"/>
      </w:pPr>
      <w:r>
        <w:rPr>
          <w:sz w:val="22"/>
        </w:rPr>
        <w:t>9.8C Bounded Implications for AI Evaluation</w:t>
      </w:r>
      <w:r>
        <w:rPr>
          <w:sz w:val="22"/>
        </w:rPr>
        <w:tab/>
        <w:t>142</w:t>
      </w:r>
    </w:p>
    <w:p w14:paraId="3B7ED808" w14:textId="77777777" w:rsidR="00C024BC" w:rsidRDefault="00000000">
      <w:pPr>
        <w:pStyle w:val="TOC2"/>
        <w:keepLines/>
        <w:tabs>
          <w:tab w:val="right" w:leader="dot" w:pos="8496"/>
        </w:tabs>
        <w:spacing w:after="80" w:line="276" w:lineRule="auto"/>
        <w:ind w:right="374"/>
      </w:pPr>
      <w:r>
        <w:rPr>
          <w:sz w:val="22"/>
        </w:rPr>
        <w:t>9.9 Limits of What Has Been Shown</w:t>
      </w:r>
      <w:r>
        <w:rPr>
          <w:sz w:val="22"/>
        </w:rPr>
        <w:tab/>
        <w:t>144</w:t>
      </w:r>
    </w:p>
    <w:p w14:paraId="0C328559" w14:textId="77777777" w:rsidR="00C024BC" w:rsidRDefault="00000000">
      <w:pPr>
        <w:pStyle w:val="TOC2"/>
        <w:keepLines/>
        <w:tabs>
          <w:tab w:val="right" w:leader="dot" w:pos="8496"/>
        </w:tabs>
        <w:spacing w:after="80" w:line="276" w:lineRule="auto"/>
        <w:ind w:right="374"/>
      </w:pPr>
      <w:r>
        <w:rPr>
          <w:sz w:val="22"/>
        </w:rPr>
        <w:t>9.10 Natural Extensions</w:t>
      </w:r>
      <w:r>
        <w:rPr>
          <w:sz w:val="22"/>
        </w:rPr>
        <w:tab/>
        <w:t>144</w:t>
      </w:r>
    </w:p>
    <w:p w14:paraId="09326407" w14:textId="77777777" w:rsidR="00C024BC" w:rsidRDefault="00000000">
      <w:pPr>
        <w:pStyle w:val="TOC2"/>
        <w:keepLines/>
        <w:tabs>
          <w:tab w:val="right" w:leader="dot" w:pos="8496"/>
        </w:tabs>
        <w:spacing w:after="80" w:line="276" w:lineRule="auto"/>
        <w:ind w:right="374"/>
      </w:pPr>
      <w:r>
        <w:rPr>
          <w:sz w:val="22"/>
        </w:rPr>
        <w:lastRenderedPageBreak/>
        <w:t>9.11 Returning to the Three F4 Residents</w:t>
      </w:r>
      <w:r>
        <w:rPr>
          <w:sz w:val="22"/>
        </w:rPr>
        <w:tab/>
        <w:t>145</w:t>
      </w:r>
    </w:p>
    <w:p w14:paraId="6D3418F6" w14:textId="77777777" w:rsidR="00C024BC" w:rsidRDefault="00000000">
      <w:pPr>
        <w:pStyle w:val="TOC2"/>
        <w:keepLines/>
        <w:tabs>
          <w:tab w:val="right" w:leader="dot" w:pos="8496"/>
        </w:tabs>
        <w:spacing w:after="80" w:line="276" w:lineRule="auto"/>
        <w:ind w:right="374"/>
      </w:pPr>
      <w:r>
        <w:rPr>
          <w:sz w:val="22"/>
        </w:rPr>
        <w:t>9.12 Closing Synthesis</w:t>
      </w:r>
      <w:r>
        <w:rPr>
          <w:sz w:val="22"/>
        </w:rPr>
        <w:tab/>
        <w:t>145</w:t>
      </w:r>
    </w:p>
    <w:p w14:paraId="02AE8CF5" w14:textId="77777777" w:rsidR="00C024BC" w:rsidRDefault="00000000">
      <w:pPr>
        <w:pStyle w:val="TOC1"/>
        <w:keepLines/>
        <w:tabs>
          <w:tab w:val="right" w:leader="dot" w:pos="8496"/>
        </w:tabs>
        <w:spacing w:after="80" w:line="276" w:lineRule="auto"/>
        <w:ind w:right="374"/>
      </w:pPr>
      <w:r>
        <w:rPr>
          <w:sz w:val="22"/>
        </w:rPr>
        <w:t>References</w:t>
      </w:r>
      <w:r>
        <w:rPr>
          <w:sz w:val="22"/>
        </w:rPr>
        <w:tab/>
        <w:t>148</w:t>
      </w:r>
    </w:p>
    <w:p w14:paraId="7D624294" w14:textId="77777777" w:rsidR="00C024BC" w:rsidRDefault="00000000">
      <w:pPr>
        <w:pStyle w:val="TOC1"/>
        <w:keepLines/>
        <w:tabs>
          <w:tab w:val="right" w:leader="dot" w:pos="8496"/>
        </w:tabs>
        <w:spacing w:after="80" w:line="276" w:lineRule="auto"/>
        <w:ind w:right="374"/>
      </w:pPr>
      <w:r>
        <w:rPr>
          <w:sz w:val="22"/>
        </w:rPr>
        <w:t>Appendices</w:t>
      </w:r>
      <w:r>
        <w:rPr>
          <w:sz w:val="22"/>
        </w:rPr>
        <w:tab/>
        <w:t>155</w:t>
      </w:r>
    </w:p>
    <w:p w14:paraId="3DA13515" w14:textId="77777777" w:rsidR="00C024BC" w:rsidRDefault="00000000">
      <w:pPr>
        <w:pStyle w:val="TOC2"/>
        <w:keepLines/>
        <w:tabs>
          <w:tab w:val="right" w:leader="dot" w:pos="8496"/>
        </w:tabs>
        <w:spacing w:after="80" w:line="276" w:lineRule="auto"/>
        <w:ind w:right="374"/>
      </w:pPr>
      <w:r>
        <w:rPr>
          <w:sz w:val="22"/>
        </w:rPr>
        <w:t>Appendix A · Stage-1 Survey Instrument</w:t>
      </w:r>
      <w:r>
        <w:rPr>
          <w:sz w:val="22"/>
        </w:rPr>
        <w:tab/>
        <w:t>156</w:t>
      </w:r>
    </w:p>
    <w:p w14:paraId="6C7E470F" w14:textId="77777777" w:rsidR="00C024BC" w:rsidRDefault="00000000">
      <w:pPr>
        <w:pStyle w:val="TOC3"/>
        <w:keepLines/>
        <w:tabs>
          <w:tab w:val="right" w:leader="dot" w:pos="8496"/>
        </w:tabs>
        <w:spacing w:after="80" w:line="276" w:lineRule="auto"/>
        <w:ind w:right="374"/>
      </w:pPr>
      <w:r>
        <w:rPr>
          <w:sz w:val="22"/>
        </w:rPr>
        <w:t>A.1 · Survey Items</w:t>
      </w:r>
      <w:r>
        <w:rPr>
          <w:sz w:val="22"/>
        </w:rPr>
        <w:tab/>
        <w:t>156</w:t>
      </w:r>
    </w:p>
    <w:p w14:paraId="437901E3" w14:textId="77777777" w:rsidR="00C024BC" w:rsidRDefault="00000000">
      <w:pPr>
        <w:pStyle w:val="TOC2"/>
        <w:keepLines/>
        <w:tabs>
          <w:tab w:val="right" w:leader="dot" w:pos="8496"/>
        </w:tabs>
        <w:spacing w:after="80" w:line="276" w:lineRule="auto"/>
        <w:ind w:right="374"/>
      </w:pPr>
      <w:r>
        <w:rPr>
          <w:sz w:val="22"/>
        </w:rPr>
        <w:t>Appendix B · Stage-2 FIAS Coding Scheme</w:t>
      </w:r>
      <w:r>
        <w:rPr>
          <w:sz w:val="22"/>
        </w:rPr>
        <w:tab/>
        <w:t>157</w:t>
      </w:r>
    </w:p>
    <w:p w14:paraId="144A2979" w14:textId="77777777" w:rsidR="00C024BC" w:rsidRDefault="00000000">
      <w:pPr>
        <w:pStyle w:val="TOC2"/>
        <w:keepLines/>
        <w:tabs>
          <w:tab w:val="right" w:leader="dot" w:pos="8496"/>
        </w:tabs>
        <w:spacing w:after="80" w:line="276" w:lineRule="auto"/>
        <w:ind w:right="374"/>
      </w:pPr>
      <w:r>
        <w:rPr>
          <w:sz w:val="22"/>
        </w:rPr>
        <w:t>Appendix C · Stage-2 Qualitative Record and the F4 Interview Protocol (Designed, Not Administered)</w:t>
      </w:r>
      <w:r>
        <w:rPr>
          <w:sz w:val="22"/>
        </w:rPr>
        <w:tab/>
        <w:t>158</w:t>
      </w:r>
    </w:p>
    <w:p w14:paraId="7C25CFC9" w14:textId="77777777" w:rsidR="00C024BC" w:rsidRDefault="00000000">
      <w:pPr>
        <w:pStyle w:val="TOC3"/>
        <w:keepLines/>
        <w:tabs>
          <w:tab w:val="right" w:leader="dot" w:pos="8496"/>
        </w:tabs>
        <w:spacing w:after="80" w:line="276" w:lineRule="auto"/>
        <w:ind w:right="374"/>
      </w:pPr>
      <w:r>
        <w:rPr>
          <w:sz w:val="22"/>
        </w:rPr>
        <w:t>C.1 · Question Set</w:t>
      </w:r>
      <w:r>
        <w:rPr>
          <w:sz w:val="22"/>
        </w:rPr>
        <w:tab/>
        <w:t>158</w:t>
      </w:r>
    </w:p>
    <w:p w14:paraId="51A14123" w14:textId="77777777" w:rsidR="00C024BC" w:rsidRDefault="00000000">
      <w:pPr>
        <w:pStyle w:val="TOC2"/>
        <w:keepLines/>
        <w:tabs>
          <w:tab w:val="right" w:leader="dot" w:pos="8496"/>
        </w:tabs>
        <w:spacing w:after="80" w:line="276" w:lineRule="auto"/>
        <w:ind w:right="374"/>
      </w:pPr>
      <w:r>
        <w:rPr>
          <w:sz w:val="22"/>
        </w:rPr>
        <w:t>Appendix D · Stage-3 Decoupling Questionnaire</w:t>
      </w:r>
      <w:r>
        <w:rPr>
          <w:sz w:val="22"/>
        </w:rPr>
        <w:tab/>
        <w:t>160</w:t>
      </w:r>
    </w:p>
    <w:p w14:paraId="324CC3F1" w14:textId="77777777" w:rsidR="00C024BC" w:rsidRDefault="00000000">
      <w:pPr>
        <w:pStyle w:val="TOC3"/>
        <w:keepLines/>
        <w:tabs>
          <w:tab w:val="right" w:leader="dot" w:pos="8496"/>
        </w:tabs>
        <w:spacing w:after="80" w:line="276" w:lineRule="auto"/>
        <w:ind w:right="374"/>
      </w:pPr>
      <w:r>
        <w:rPr>
          <w:sz w:val="22"/>
        </w:rPr>
        <w:t>D.1 · Post-Session Items</w:t>
      </w:r>
      <w:r>
        <w:rPr>
          <w:sz w:val="22"/>
        </w:rPr>
        <w:tab/>
        <w:t>160</w:t>
      </w:r>
    </w:p>
    <w:p w14:paraId="4605C16D" w14:textId="77777777" w:rsidR="00C024BC" w:rsidRDefault="00000000">
      <w:pPr>
        <w:pStyle w:val="TOC3"/>
        <w:keepLines/>
        <w:tabs>
          <w:tab w:val="right" w:leader="dot" w:pos="8496"/>
        </w:tabs>
        <w:spacing w:after="80" w:line="276" w:lineRule="auto"/>
        <w:ind w:right="374"/>
      </w:pPr>
      <w:r>
        <w:rPr>
          <w:sz w:val="22"/>
        </w:rPr>
        <w:t>D.2 · Demographic Block (At Enrolment)</w:t>
      </w:r>
      <w:r>
        <w:rPr>
          <w:sz w:val="22"/>
        </w:rPr>
        <w:tab/>
        <w:t>160</w:t>
      </w:r>
    </w:p>
    <w:p w14:paraId="65DA5A5F" w14:textId="77777777" w:rsidR="00C024BC" w:rsidRDefault="00000000">
      <w:pPr>
        <w:pStyle w:val="TOC2"/>
        <w:keepLines/>
        <w:tabs>
          <w:tab w:val="right" w:leader="dot" w:pos="8496"/>
        </w:tabs>
        <w:spacing w:after="80" w:line="276" w:lineRule="auto"/>
        <w:ind w:right="374"/>
      </w:pPr>
      <w:r>
        <w:rPr>
          <w:sz w:val="22"/>
        </w:rPr>
        <w:t>Appendix E · Five-Layer Architecture and Adaptive-Learning Reference Stack</w:t>
      </w:r>
      <w:r>
        <w:rPr>
          <w:sz w:val="22"/>
        </w:rPr>
        <w:tab/>
        <w:t>161</w:t>
      </w:r>
    </w:p>
    <w:p w14:paraId="04C9DE4F" w14:textId="77777777" w:rsidR="00C024BC" w:rsidRDefault="00000000">
      <w:pPr>
        <w:pStyle w:val="TOC3"/>
        <w:keepLines/>
        <w:tabs>
          <w:tab w:val="right" w:leader="dot" w:pos="8496"/>
        </w:tabs>
        <w:spacing w:after="80" w:line="276" w:lineRule="auto"/>
        <w:ind w:right="374"/>
      </w:pPr>
      <w:r>
        <w:rPr>
          <w:sz w:val="22"/>
        </w:rPr>
        <w:t>E.1 · Layers L0–L4 (Stage-2 Operational)</w:t>
      </w:r>
      <w:r>
        <w:rPr>
          <w:sz w:val="22"/>
        </w:rPr>
        <w:tab/>
        <w:t>161</w:t>
      </w:r>
    </w:p>
    <w:p w14:paraId="4F623079" w14:textId="77777777" w:rsidR="00C024BC" w:rsidRDefault="00000000">
      <w:pPr>
        <w:pStyle w:val="TOC3"/>
        <w:keepLines/>
        <w:tabs>
          <w:tab w:val="right" w:leader="dot" w:pos="8496"/>
        </w:tabs>
        <w:spacing w:after="80" w:line="276" w:lineRule="auto"/>
        <w:ind w:right="374"/>
      </w:pPr>
      <w:r>
        <w:rPr>
          <w:sz w:val="22"/>
        </w:rPr>
        <w:t>E.2 · Layers L5–L7 (Adaptive-Learning Reference Stack)</w:t>
      </w:r>
      <w:r>
        <w:rPr>
          <w:sz w:val="22"/>
        </w:rPr>
        <w:tab/>
        <w:t>162</w:t>
      </w:r>
    </w:p>
    <w:p w14:paraId="04EA7F82" w14:textId="77777777" w:rsidR="00C024BC" w:rsidRDefault="00000000">
      <w:pPr>
        <w:pStyle w:val="TOC3"/>
        <w:keepLines/>
        <w:tabs>
          <w:tab w:val="right" w:leader="dot" w:pos="8496"/>
        </w:tabs>
        <w:spacing w:after="80" w:line="276" w:lineRule="auto"/>
        <w:ind w:right="374"/>
      </w:pPr>
      <w:r>
        <w:rPr>
          <w:sz w:val="22"/>
        </w:rPr>
        <w:t>E.3 · AI Safety Provisions</w:t>
      </w:r>
      <w:r>
        <w:rPr>
          <w:sz w:val="22"/>
        </w:rPr>
        <w:tab/>
        <w:t>162</w:t>
      </w:r>
    </w:p>
    <w:p w14:paraId="332A40C5" w14:textId="77777777" w:rsidR="00C024BC" w:rsidRDefault="00000000">
      <w:pPr>
        <w:pStyle w:val="TOC2"/>
        <w:keepLines/>
        <w:tabs>
          <w:tab w:val="right" w:leader="dot" w:pos="8496"/>
        </w:tabs>
        <w:spacing w:after="80" w:line="276" w:lineRule="auto"/>
        <w:ind w:right="374"/>
      </w:pPr>
      <w:r>
        <w:rPr>
          <w:sz w:val="22"/>
        </w:rPr>
        <w:t>Appendix F · Glossary of Key Constructs</w:t>
      </w:r>
      <w:r>
        <w:rPr>
          <w:sz w:val="22"/>
        </w:rPr>
        <w:tab/>
        <w:t>163</w:t>
      </w:r>
    </w:p>
    <w:p w14:paraId="77039549" w14:textId="77777777" w:rsidR="00C024BC" w:rsidRDefault="00000000">
      <w:pPr>
        <w:pStyle w:val="TOC2"/>
        <w:keepLines/>
        <w:tabs>
          <w:tab w:val="right" w:leader="dot" w:pos="8496"/>
        </w:tabs>
        <w:spacing w:after="80" w:line="276" w:lineRule="auto"/>
        <w:ind w:right="374"/>
      </w:pPr>
      <w:r>
        <w:rPr>
          <w:sz w:val="22"/>
        </w:rPr>
        <w:t>Appendix G · Raw Data, Photographs and Supplementary Materials</w:t>
      </w:r>
      <w:r>
        <w:rPr>
          <w:sz w:val="22"/>
        </w:rPr>
        <w:tab/>
        <w:t>165</w:t>
      </w:r>
    </w:p>
    <w:p w14:paraId="5F831BE9" w14:textId="77777777" w:rsidR="00C024BC" w:rsidRDefault="00000000">
      <w:pPr>
        <w:pStyle w:val="TOC2"/>
        <w:keepLines/>
        <w:tabs>
          <w:tab w:val="right" w:leader="dot" w:pos="8496"/>
        </w:tabs>
        <w:spacing w:after="80" w:line="276" w:lineRule="auto"/>
        <w:ind w:right="374"/>
      </w:pPr>
      <w:r>
        <w:rPr>
          <w:sz w:val="22"/>
        </w:rPr>
        <w:t>Appendix H · Expert Consultation Record</w:t>
      </w:r>
      <w:r>
        <w:rPr>
          <w:sz w:val="22"/>
        </w:rPr>
        <w:tab/>
        <w:t>166</w:t>
      </w:r>
    </w:p>
    <w:p w14:paraId="43D2A65E" w14:textId="77777777" w:rsidR="00C024BC" w:rsidRDefault="00000000">
      <w:pPr>
        <w:pStyle w:val="Heading1"/>
      </w:pPr>
      <w:r>
        <w:t>List of Figures</w:t>
      </w:r>
    </w:p>
    <w:p w14:paraId="03452D22" w14:textId="77777777" w:rsidR="00C024BC" w:rsidRDefault="00000000">
      <w:pPr>
        <w:pStyle w:val="TOC1"/>
        <w:keepLines/>
        <w:tabs>
          <w:tab w:val="right" w:leader="dot" w:pos="8496"/>
        </w:tabs>
        <w:spacing w:after="80" w:line="276" w:lineRule="auto"/>
        <w:ind w:right="374"/>
      </w:pPr>
      <w:r>
        <w:rPr>
          <w:sz w:val="22"/>
        </w:rPr>
        <w:t>Figure 1.1. Title-aligned structure of the thesis</w:t>
      </w:r>
      <w:r>
        <w:rPr>
          <w:sz w:val="22"/>
        </w:rPr>
        <w:tab/>
        <w:t>11</w:t>
      </w:r>
    </w:p>
    <w:p w14:paraId="0FE121AF" w14:textId="77777777" w:rsidR="00C024BC" w:rsidRDefault="00000000">
      <w:pPr>
        <w:pStyle w:val="TOC1"/>
        <w:keepLines/>
        <w:tabs>
          <w:tab w:val="right" w:leader="dot" w:pos="8496"/>
        </w:tabs>
        <w:spacing w:after="80" w:line="276" w:lineRule="auto"/>
        <w:ind w:right="374"/>
      </w:pPr>
      <w:r>
        <w:rPr>
          <w:sz w:val="22"/>
        </w:rPr>
        <w:t>Figure 3.1. Three-stage action-research logic model: Stage 1 supplies the retrospective field signal, Stage 2 examines the original design expectation in deployment, and Stage 3…</w:t>
      </w:r>
      <w:r>
        <w:rPr>
          <w:sz w:val="22"/>
        </w:rPr>
        <w:tab/>
        <w:t>38</w:t>
      </w:r>
    </w:p>
    <w:p w14:paraId="4AD5F01F" w14:textId="77777777" w:rsidR="00C024BC" w:rsidRDefault="00000000">
      <w:pPr>
        <w:pStyle w:val="TOC1"/>
        <w:keepLines/>
        <w:tabs>
          <w:tab w:val="right" w:leader="dot" w:pos="8496"/>
        </w:tabs>
        <w:spacing w:after="80" w:line="276" w:lineRule="auto"/>
        <w:ind w:right="374"/>
      </w:pPr>
      <w:r>
        <w:rPr>
          <w:sz w:val="22"/>
        </w:rPr>
        <w:t>Figure 4.1A. Fall Risk Assessment (FRA) system architecture as deployed at the Poly Group facility (InBody FRA510S)</w:t>
      </w:r>
      <w:r>
        <w:rPr>
          <w:sz w:val="22"/>
        </w:rPr>
        <w:tab/>
        <w:t>46</w:t>
      </w:r>
    </w:p>
    <w:p w14:paraId="0C69B2ED" w14:textId="77777777" w:rsidR="00C024BC" w:rsidRDefault="00000000">
      <w:pPr>
        <w:pStyle w:val="TOC1"/>
        <w:keepLines/>
        <w:tabs>
          <w:tab w:val="right" w:leader="dot" w:pos="8496"/>
        </w:tabs>
        <w:spacing w:after="80" w:line="276" w:lineRule="auto"/>
        <w:ind w:right="374"/>
      </w:pPr>
      <w:r>
        <w:rPr>
          <w:sz w:val="22"/>
        </w:rPr>
        <w:t>Figure 4.1B. The FRA balance station as deployed in the rehabilitation room of the Guangzhou facility (photograph by the author)</w:t>
      </w:r>
      <w:r>
        <w:rPr>
          <w:sz w:val="22"/>
        </w:rPr>
        <w:tab/>
        <w:t>47</w:t>
      </w:r>
    </w:p>
    <w:p w14:paraId="4E01E385" w14:textId="77777777" w:rsidR="00C024BC" w:rsidRDefault="00000000">
      <w:pPr>
        <w:pStyle w:val="TOC1"/>
        <w:keepLines/>
        <w:tabs>
          <w:tab w:val="right" w:leader="dot" w:pos="8496"/>
        </w:tabs>
        <w:spacing w:after="80" w:line="276" w:lineRule="auto"/>
        <w:ind w:right="374"/>
      </w:pPr>
      <w:r>
        <w:rPr>
          <w:sz w:val="22"/>
        </w:rPr>
        <w:t>Figure 5.0. Configurations compared across Stages 2 and 3</w:t>
      </w:r>
      <w:r>
        <w:rPr>
          <w:sz w:val="22"/>
        </w:rPr>
        <w:tab/>
        <w:t>56</w:t>
      </w:r>
    </w:p>
    <w:p w14:paraId="398252B6" w14:textId="77777777" w:rsidR="00C024BC" w:rsidRDefault="00000000">
      <w:pPr>
        <w:pStyle w:val="TOC1"/>
        <w:keepLines/>
        <w:tabs>
          <w:tab w:val="right" w:leader="dot" w:pos="8496"/>
        </w:tabs>
        <w:spacing w:after="80" w:line="276" w:lineRule="auto"/>
        <w:ind w:right="374"/>
      </w:pPr>
      <w:r>
        <w:rPr>
          <w:sz w:val="22"/>
        </w:rPr>
        <w:t>Figure 5.1. Schematic illustration of the skiing-game display</w:t>
      </w:r>
      <w:r>
        <w:rPr>
          <w:sz w:val="22"/>
        </w:rPr>
        <w:tab/>
        <w:t>61</w:t>
      </w:r>
    </w:p>
    <w:p w14:paraId="57ABF173" w14:textId="77777777" w:rsidR="00C024BC" w:rsidRDefault="00000000">
      <w:pPr>
        <w:pStyle w:val="TOC1"/>
        <w:keepLines/>
        <w:tabs>
          <w:tab w:val="right" w:leader="dot" w:pos="8496"/>
        </w:tabs>
        <w:spacing w:after="80" w:line="276" w:lineRule="auto"/>
        <w:ind w:right="374"/>
      </w:pPr>
      <w:r>
        <w:rPr>
          <w:sz w:val="22"/>
        </w:rPr>
        <w:t>Figure 5.1A. The platform-game coupling demonstrated: one of two control persons steers the skiing-game prototype by weight shift on the balance platform (development office, 27…</w:t>
      </w:r>
      <w:r>
        <w:rPr>
          <w:sz w:val="22"/>
        </w:rPr>
        <w:tab/>
        <w:t>62</w:t>
      </w:r>
    </w:p>
    <w:p w14:paraId="7A5AA0BD" w14:textId="77777777" w:rsidR="00C024BC" w:rsidRDefault="00000000">
      <w:pPr>
        <w:pStyle w:val="TOC1"/>
        <w:keepLines/>
        <w:tabs>
          <w:tab w:val="right" w:leader="dot" w:pos="8496"/>
        </w:tabs>
        <w:spacing w:after="80" w:line="276" w:lineRule="auto"/>
        <w:ind w:right="374"/>
      </w:pPr>
      <w:r>
        <w:rPr>
          <w:sz w:val="22"/>
        </w:rPr>
        <w:t>Figure 5.1B. The deployed game artefact across difficulty levels 1–5</w:t>
      </w:r>
      <w:r>
        <w:rPr>
          <w:sz w:val="22"/>
        </w:rPr>
        <w:tab/>
        <w:t>63</w:t>
      </w:r>
    </w:p>
    <w:p w14:paraId="01D57C4F" w14:textId="77777777" w:rsidR="00C024BC" w:rsidRDefault="00000000">
      <w:pPr>
        <w:pStyle w:val="TOC1"/>
        <w:keepLines/>
        <w:tabs>
          <w:tab w:val="right" w:leader="dot" w:pos="8496"/>
        </w:tabs>
        <w:spacing w:after="80" w:line="276" w:lineRule="auto"/>
        <w:ind w:right="374"/>
      </w:pPr>
      <w:r>
        <w:rPr>
          <w:sz w:val="22"/>
        </w:rPr>
        <w:t>Figure 5.2. Five-layer architecture of the gamified FRA system</w:t>
      </w:r>
      <w:r>
        <w:rPr>
          <w:sz w:val="22"/>
        </w:rPr>
        <w:tab/>
        <w:t>64</w:t>
      </w:r>
    </w:p>
    <w:p w14:paraId="760E89BC" w14:textId="77777777" w:rsidR="00C024BC" w:rsidRDefault="00000000">
      <w:pPr>
        <w:pStyle w:val="TOC1"/>
        <w:keepLines/>
        <w:tabs>
          <w:tab w:val="right" w:leader="dot" w:pos="8496"/>
        </w:tabs>
        <w:spacing w:after="80" w:line="276" w:lineRule="auto"/>
        <w:ind w:right="374"/>
      </w:pPr>
      <w:r>
        <w:rPr>
          <w:sz w:val="22"/>
        </w:rPr>
        <w:t>Figure 5.3. Proposed dynamic game-state architecture for the FRA skiing game</w:t>
      </w:r>
      <w:r>
        <w:rPr>
          <w:sz w:val="22"/>
        </w:rPr>
        <w:tab/>
        <w:t>70</w:t>
      </w:r>
    </w:p>
    <w:p w14:paraId="26C6E37E" w14:textId="77777777" w:rsidR="00C024BC" w:rsidRDefault="00000000">
      <w:pPr>
        <w:pStyle w:val="TOC1"/>
        <w:keepLines/>
        <w:tabs>
          <w:tab w:val="right" w:leader="dot" w:pos="8496"/>
        </w:tabs>
        <w:spacing w:after="80" w:line="276" w:lineRule="auto"/>
        <w:ind w:right="374"/>
      </w:pPr>
      <w:r>
        <w:rPr>
          <w:sz w:val="22"/>
        </w:rPr>
        <w:t>Figure 5.4. Participant-level pre/post recorded FRA index for the Stage-2 cohort (N = 30), by engagement group</w:t>
      </w:r>
      <w:r>
        <w:rPr>
          <w:sz w:val="22"/>
        </w:rPr>
        <w:tab/>
        <w:t>74</w:t>
      </w:r>
    </w:p>
    <w:p w14:paraId="37121C49" w14:textId="77777777" w:rsidR="00C024BC" w:rsidRDefault="00000000">
      <w:pPr>
        <w:pStyle w:val="TOC1"/>
        <w:keepLines/>
        <w:tabs>
          <w:tab w:val="right" w:leader="dot" w:pos="8496"/>
        </w:tabs>
        <w:spacing w:after="80" w:line="276" w:lineRule="auto"/>
        <w:ind w:right="374"/>
      </w:pPr>
      <w:r>
        <w:rPr>
          <w:sz w:val="22"/>
        </w:rPr>
        <w:lastRenderedPageBreak/>
        <w:t>Figure 5.5. Participant flow diagram (Stage 2, N = 30): no re-engagement was observed among the twenty-one low-engagement participants during the eight-week study window.</w:t>
      </w:r>
      <w:r>
        <w:rPr>
          <w:sz w:val="22"/>
        </w:rPr>
        <w:tab/>
        <w:t>75</w:t>
      </w:r>
    </w:p>
    <w:p w14:paraId="4CD3E93F" w14:textId="77777777" w:rsidR="00C024BC" w:rsidRDefault="00000000">
      <w:pPr>
        <w:pStyle w:val="TOC1"/>
        <w:keepLines/>
        <w:tabs>
          <w:tab w:val="right" w:leader="dot" w:pos="8496"/>
        </w:tabs>
        <w:spacing w:after="80" w:line="276" w:lineRule="auto"/>
        <w:ind w:right="374"/>
      </w:pPr>
      <w:r>
        <w:rPr>
          <w:sz w:val="22"/>
        </w:rPr>
        <w:t>Figure 5.6. Distribution of provisional FIAS composite scores across all 30 participants</w:t>
      </w:r>
      <w:r>
        <w:rPr>
          <w:sz w:val="22"/>
        </w:rPr>
        <w:tab/>
        <w:t>78</w:t>
      </w:r>
    </w:p>
    <w:p w14:paraId="78A7EFB9" w14:textId="77777777" w:rsidR="00C024BC" w:rsidRDefault="00000000">
      <w:pPr>
        <w:pStyle w:val="TOC1"/>
        <w:keepLines/>
        <w:tabs>
          <w:tab w:val="right" w:leader="dot" w:pos="8496"/>
        </w:tabs>
        <w:spacing w:after="80" w:line="276" w:lineRule="auto"/>
        <w:ind w:right="374"/>
      </w:pPr>
      <w:r>
        <w:rPr>
          <w:sz w:val="22"/>
        </w:rPr>
        <w:t>Figure 5.7. Observed non-return and candidate explanatory pathways</w:t>
      </w:r>
      <w:r>
        <w:rPr>
          <w:sz w:val="22"/>
        </w:rPr>
        <w:tab/>
        <w:t>80</w:t>
      </w:r>
    </w:p>
    <w:p w14:paraId="5DA4843E" w14:textId="77777777" w:rsidR="00C024BC" w:rsidRDefault="00000000">
      <w:pPr>
        <w:pStyle w:val="TOC1"/>
        <w:keepLines/>
        <w:tabs>
          <w:tab w:val="right" w:leader="dot" w:pos="8496"/>
        </w:tabs>
        <w:spacing w:after="80" w:line="276" w:lineRule="auto"/>
        <w:ind w:right="374"/>
      </w:pPr>
      <w:r>
        <w:rPr>
          <w:sz w:val="22"/>
        </w:rPr>
        <w:t>Figure 6.1. Stage-3 retention and observed non-return at the end of the study window by age band (N = 120).</w:t>
      </w:r>
      <w:r>
        <w:rPr>
          <w:sz w:val="22"/>
        </w:rPr>
        <w:tab/>
        <w:t>87</w:t>
      </w:r>
    </w:p>
    <w:p w14:paraId="0B7217EB" w14:textId="77777777" w:rsidR="00C024BC" w:rsidRDefault="00000000">
      <w:pPr>
        <w:pStyle w:val="TOC1"/>
        <w:keepLines/>
        <w:tabs>
          <w:tab w:val="right" w:leader="dot" w:pos="8496"/>
        </w:tabs>
        <w:spacing w:after="80" w:line="276" w:lineRule="auto"/>
        <w:ind w:right="374"/>
      </w:pPr>
      <w:r>
        <w:rPr>
          <w:sz w:val="22"/>
        </w:rPr>
        <w:t>Figure 6.2. Observed return after initial dropout by age band in Stage 3, including 62.5% in the 65–80 band</w:t>
      </w:r>
      <w:r>
        <w:rPr>
          <w:sz w:val="22"/>
        </w:rPr>
        <w:tab/>
        <w:t>88</w:t>
      </w:r>
    </w:p>
    <w:p w14:paraId="330C3A3C" w14:textId="77777777" w:rsidR="00C024BC" w:rsidRDefault="00000000">
      <w:pPr>
        <w:pStyle w:val="TOC1"/>
        <w:keepLines/>
        <w:tabs>
          <w:tab w:val="right" w:leader="dot" w:pos="8496"/>
        </w:tabs>
        <w:spacing w:after="80" w:line="276" w:lineRule="auto"/>
        <w:ind w:right="374"/>
      </w:pPr>
      <w:r>
        <w:rPr>
          <w:sz w:val="22"/>
        </w:rPr>
        <w:t>Figure 6.3. Retention and regular-use intention by age band</w:t>
      </w:r>
      <w:r>
        <w:rPr>
          <w:sz w:val="22"/>
        </w:rPr>
        <w:tab/>
        <w:t>91</w:t>
      </w:r>
    </w:p>
    <w:p w14:paraId="7722DB8C" w14:textId="77777777" w:rsidR="00C024BC" w:rsidRDefault="00000000">
      <w:pPr>
        <w:pStyle w:val="TOC1"/>
        <w:keepLines/>
        <w:tabs>
          <w:tab w:val="right" w:leader="dot" w:pos="8496"/>
        </w:tabs>
        <w:spacing w:after="80" w:line="276" w:lineRule="auto"/>
        <w:ind w:right="374"/>
      </w:pPr>
      <w:r>
        <w:rPr>
          <w:sz w:val="22"/>
        </w:rPr>
        <w:t>Figure 7.1. Proposed adaptive reference architecture</w:t>
      </w:r>
      <w:r>
        <w:rPr>
          <w:sz w:val="22"/>
        </w:rPr>
        <w:tab/>
        <w:t>104</w:t>
      </w:r>
    </w:p>
    <w:p w14:paraId="0F4D7C34" w14:textId="77777777" w:rsidR="00C024BC" w:rsidRDefault="00000000">
      <w:pPr>
        <w:pStyle w:val="TOC1"/>
        <w:keepLines/>
        <w:tabs>
          <w:tab w:val="right" w:leader="dot" w:pos="8496"/>
        </w:tabs>
        <w:spacing w:after="80" w:line="276" w:lineRule="auto"/>
        <w:ind w:right="374"/>
      </w:pPr>
      <w:r>
        <w:rPr>
          <w:sz w:val="22"/>
        </w:rPr>
        <w:t>Figure 7.2. Two linked improvement cycles proposed for the gamified service</w:t>
      </w:r>
      <w:r>
        <w:rPr>
          <w:sz w:val="22"/>
        </w:rPr>
        <w:tab/>
        <w:t>112</w:t>
      </w:r>
    </w:p>
    <w:p w14:paraId="2AA29169" w14:textId="77777777" w:rsidR="00C024BC" w:rsidRDefault="00000000">
      <w:pPr>
        <w:pStyle w:val="TOC1"/>
        <w:keepLines/>
        <w:tabs>
          <w:tab w:val="right" w:leader="dot" w:pos="8496"/>
        </w:tabs>
        <w:spacing w:after="80" w:line="276" w:lineRule="auto"/>
        <w:ind w:right="374"/>
      </w:pPr>
      <w:r>
        <w:rPr>
          <w:sz w:val="22"/>
        </w:rPr>
        <w:t>Figure 9.2. Proposed person-conditioned adaptive loop</w:t>
      </w:r>
      <w:r>
        <w:rPr>
          <w:sz w:val="22"/>
        </w:rPr>
        <w:tab/>
        <w:t>144</w:t>
      </w:r>
    </w:p>
    <w:p w14:paraId="39B13DAA" w14:textId="77777777" w:rsidR="00C024BC" w:rsidRDefault="00C024BC"/>
    <w:p w14:paraId="5F977866" w14:textId="77777777" w:rsidR="00C024BC" w:rsidRDefault="00000000">
      <w:pPr>
        <w:pStyle w:val="Heading1"/>
      </w:pPr>
      <w:bookmarkStart w:id="5" w:name="_Toc232024494"/>
      <w:r>
        <w:t>List of Tables</w:t>
      </w:r>
      <w:bookmarkEnd w:id="5"/>
    </w:p>
    <w:p w14:paraId="50F2D27F" w14:textId="77777777" w:rsidR="00C024BC" w:rsidRDefault="00000000">
      <w:pPr>
        <w:pStyle w:val="TOC1"/>
        <w:keepLines/>
        <w:tabs>
          <w:tab w:val="right" w:leader="dot" w:pos="8496"/>
        </w:tabs>
        <w:spacing w:after="80" w:line="276" w:lineRule="auto"/>
        <w:ind w:right="374"/>
      </w:pPr>
      <w:r>
        <w:rPr>
          <w:sz w:val="22"/>
        </w:rPr>
        <w:t>Table 2.1. From the unmet design expectation to candidate mechanisms and prospective tests.</w:t>
      </w:r>
      <w:r>
        <w:rPr>
          <w:sz w:val="22"/>
        </w:rPr>
        <w:tab/>
        <w:t>20</w:t>
      </w:r>
    </w:p>
    <w:p w14:paraId="0E822C21" w14:textId="77777777" w:rsidR="00C024BC" w:rsidRDefault="00000000">
      <w:pPr>
        <w:pStyle w:val="TOC1"/>
        <w:keepLines/>
        <w:tabs>
          <w:tab w:val="right" w:leader="dot" w:pos="8496"/>
        </w:tabs>
        <w:spacing w:after="80" w:line="276" w:lineRule="auto"/>
        <w:ind w:right="374"/>
      </w:pPr>
      <w:r>
        <w:rPr>
          <w:sz w:val="22"/>
        </w:rPr>
        <w:t>Table 2.2. The five-stage literature journey: what each stage establishes, the question it leaves open, and where the programme takes it up.</w:t>
      </w:r>
      <w:r>
        <w:rPr>
          <w:sz w:val="22"/>
        </w:rPr>
        <w:tab/>
        <w:t>31</w:t>
      </w:r>
    </w:p>
    <w:p w14:paraId="32E3A73C" w14:textId="77777777" w:rsidR="00C024BC" w:rsidRDefault="00000000">
      <w:pPr>
        <w:pStyle w:val="TOC1"/>
        <w:keepLines/>
        <w:tabs>
          <w:tab w:val="right" w:leader="dot" w:pos="8496"/>
        </w:tabs>
        <w:spacing w:after="80" w:line="276" w:lineRule="auto"/>
        <w:ind w:right="374"/>
      </w:pPr>
      <w:r>
        <w:rPr>
          <w:sz w:val="22"/>
        </w:rPr>
        <w:t>Table 2.3. From literature to research design: each empirical activity read against the literature stage it tests</w:t>
      </w:r>
      <w:r>
        <w:rPr>
          <w:sz w:val="22"/>
        </w:rPr>
        <w:tab/>
        <w:t>33</w:t>
      </w:r>
    </w:p>
    <w:p w14:paraId="629379F1" w14:textId="77777777" w:rsidR="00C024BC" w:rsidRDefault="00000000">
      <w:pPr>
        <w:pStyle w:val="TOC1"/>
        <w:keepLines/>
        <w:tabs>
          <w:tab w:val="right" w:leader="dot" w:pos="8496"/>
        </w:tabs>
        <w:spacing w:after="80" w:line="276" w:lineRule="auto"/>
        <w:ind w:right="374"/>
      </w:pPr>
      <w:r>
        <w:rPr>
          <w:sz w:val="22"/>
        </w:rPr>
        <w:t>Table 3.1. The hypothesis architecture of the programme: where each claim originates, is stated, is tested, and stands.</w:t>
      </w:r>
      <w:r>
        <w:rPr>
          <w:sz w:val="22"/>
        </w:rPr>
        <w:tab/>
        <w:t>37</w:t>
      </w:r>
    </w:p>
    <w:p w14:paraId="4EBA07E3" w14:textId="77777777" w:rsidR="00C024BC" w:rsidRDefault="00000000">
      <w:pPr>
        <w:pStyle w:val="TOC1"/>
        <w:keepLines/>
        <w:tabs>
          <w:tab w:val="right" w:leader="dot" w:pos="8496"/>
        </w:tabs>
        <w:spacing w:after="80" w:line="276" w:lineRule="auto"/>
        <w:ind w:right="374"/>
      </w:pPr>
      <w:r>
        <w:rPr>
          <w:sz w:val="22"/>
        </w:rPr>
        <w:t>Table 3.1A. Programme timeline: evidence activities in calendar order, July 2024 – October 2026, with the chapter that reports each</w:t>
      </w:r>
      <w:r>
        <w:rPr>
          <w:sz w:val="22"/>
        </w:rPr>
        <w:tab/>
        <w:t>39</w:t>
      </w:r>
    </w:p>
    <w:p w14:paraId="51CD7A89" w14:textId="77777777" w:rsidR="00C024BC" w:rsidRDefault="00000000">
      <w:pPr>
        <w:pStyle w:val="TOC1"/>
        <w:keepLines/>
        <w:tabs>
          <w:tab w:val="right" w:leader="dot" w:pos="8496"/>
        </w:tabs>
        <w:spacing w:after="80" w:line="276" w:lineRule="auto"/>
        <w:ind w:right="374"/>
      </w:pPr>
      <w:r>
        <w:rPr>
          <w:sz w:val="22"/>
        </w:rPr>
        <w:t>Table 4.1. Stage-1 survey results (N = 200 residents surveyed, of a resident population of 280).</w:t>
      </w:r>
      <w:r>
        <w:rPr>
          <w:sz w:val="22"/>
        </w:rPr>
        <w:tab/>
        <w:t>49</w:t>
      </w:r>
    </w:p>
    <w:p w14:paraId="52E2C943" w14:textId="77777777" w:rsidR="00C024BC" w:rsidRDefault="00000000">
      <w:pPr>
        <w:pStyle w:val="TOC1"/>
        <w:keepLines/>
        <w:tabs>
          <w:tab w:val="right" w:leader="dot" w:pos="8496"/>
        </w:tabs>
        <w:spacing w:after="80" w:line="276" w:lineRule="auto"/>
        <w:ind w:right="374"/>
      </w:pPr>
      <w:r>
        <w:rPr>
          <w:sz w:val="22"/>
        </w:rPr>
        <w:t>Table 4.2. TAM limitations for elderly FRA users.</w:t>
      </w:r>
      <w:r>
        <w:rPr>
          <w:sz w:val="22"/>
        </w:rPr>
        <w:tab/>
        <w:t>50</w:t>
      </w:r>
    </w:p>
    <w:p w14:paraId="614FF3F8" w14:textId="77777777" w:rsidR="00C024BC" w:rsidRDefault="00000000">
      <w:pPr>
        <w:pStyle w:val="TOC1"/>
        <w:keepLines/>
        <w:tabs>
          <w:tab w:val="right" w:leader="dot" w:pos="8496"/>
        </w:tabs>
        <w:spacing w:after="80" w:line="276" w:lineRule="auto"/>
        <w:ind w:right="374"/>
      </w:pPr>
      <w:r>
        <w:rPr>
          <w:sz w:val="22"/>
        </w:rPr>
        <w:t>Table 4.3. Octalysis drives contextualised against STAM characteristics.</w:t>
      </w:r>
      <w:r>
        <w:rPr>
          <w:sz w:val="22"/>
        </w:rPr>
        <w:tab/>
        <w:t>51</w:t>
      </w:r>
    </w:p>
    <w:p w14:paraId="534F48C2" w14:textId="77777777" w:rsidR="00C024BC" w:rsidRDefault="00000000">
      <w:pPr>
        <w:pStyle w:val="TOC1"/>
        <w:keepLines/>
        <w:tabs>
          <w:tab w:val="right" w:leader="dot" w:pos="8496"/>
        </w:tabs>
        <w:spacing w:after="80" w:line="276" w:lineRule="auto"/>
        <w:ind w:right="374"/>
      </w:pPr>
      <w:r>
        <w:rPr>
          <w:sz w:val="22"/>
        </w:rPr>
        <w:t>Table 5.0. Skiing-game parameters by which the FRA COP signal is integrated into gameplay (extract; full specification in Game_States_and_Parameters.xlsx).</w:t>
      </w:r>
      <w:r>
        <w:rPr>
          <w:sz w:val="22"/>
        </w:rPr>
        <w:tab/>
        <w:t>57</w:t>
      </w:r>
    </w:p>
    <w:p w14:paraId="23A72840" w14:textId="77777777" w:rsidR="00C024BC" w:rsidRDefault="00000000">
      <w:pPr>
        <w:pStyle w:val="TOC1"/>
        <w:keepLines/>
        <w:tabs>
          <w:tab w:val="right" w:leader="dot" w:pos="8496"/>
        </w:tabs>
        <w:spacing w:after="80" w:line="276" w:lineRule="auto"/>
        <w:ind w:right="374"/>
      </w:pPr>
      <w:r>
        <w:rPr>
          <w:sz w:val="22"/>
        </w:rPr>
        <w:t>Table 5.1. Skiing game data structure summary.</w:t>
      </w:r>
      <w:r>
        <w:rPr>
          <w:sz w:val="22"/>
        </w:rPr>
        <w:tab/>
        <w:t>65</w:t>
      </w:r>
    </w:p>
    <w:p w14:paraId="5EBFD6B2" w14:textId="77777777" w:rsidR="00C024BC" w:rsidRDefault="00000000">
      <w:pPr>
        <w:pStyle w:val="TOC1"/>
        <w:keepLines/>
        <w:tabs>
          <w:tab w:val="right" w:leader="dot" w:pos="8496"/>
        </w:tabs>
        <w:spacing w:after="80" w:line="276" w:lineRule="auto"/>
        <w:ind w:right="374"/>
      </w:pPr>
      <w:r>
        <w:rPr>
          <w:sz w:val="22"/>
        </w:rPr>
        <w:t>Table 5.2. Stage-2 engagement pattern (N = 30).</w:t>
      </w:r>
      <w:r>
        <w:rPr>
          <w:sz w:val="22"/>
        </w:rPr>
        <w:tab/>
        <w:t>72</w:t>
      </w:r>
    </w:p>
    <w:p w14:paraId="009C5464" w14:textId="77777777" w:rsidR="00C024BC" w:rsidRDefault="00000000">
      <w:pPr>
        <w:pStyle w:val="TOC1"/>
        <w:keepLines/>
        <w:tabs>
          <w:tab w:val="right" w:leader="dot" w:pos="8496"/>
        </w:tabs>
        <w:spacing w:after="80" w:line="276" w:lineRule="auto"/>
        <w:ind w:right="374"/>
      </w:pPr>
      <w:r>
        <w:rPr>
          <w:sz w:val="22"/>
        </w:rPr>
        <w:t>Table 5.3. Qualitative requirements mapping (QFD-style): user needs evidenced by the Stage-1 and Stage-2 data, mapped onto the game's technical characteristics</w:t>
      </w:r>
      <w:r>
        <w:rPr>
          <w:sz w:val="22"/>
        </w:rPr>
        <w:tab/>
        <w:t>76</w:t>
      </w:r>
    </w:p>
    <w:p w14:paraId="085E3F1F" w14:textId="77777777" w:rsidR="00C024BC" w:rsidRDefault="00000000">
      <w:pPr>
        <w:pStyle w:val="TOC1"/>
        <w:keepLines/>
        <w:tabs>
          <w:tab w:val="right" w:leader="dot" w:pos="8496"/>
        </w:tabs>
        <w:spacing w:after="80" w:line="276" w:lineRule="auto"/>
        <w:ind w:right="374"/>
      </w:pPr>
      <w:r>
        <w:rPr>
          <w:sz w:val="22"/>
        </w:rPr>
        <w:t>Table 6.1. Stage-3 overall engagement and dropout (N = 120).</w:t>
      </w:r>
      <w:r>
        <w:rPr>
          <w:sz w:val="22"/>
        </w:rPr>
        <w:tab/>
        <w:t>84</w:t>
      </w:r>
    </w:p>
    <w:p w14:paraId="22A843FC" w14:textId="77777777" w:rsidR="00C024BC" w:rsidRDefault="00000000">
      <w:pPr>
        <w:pStyle w:val="TOC1"/>
        <w:keepLines/>
        <w:tabs>
          <w:tab w:val="right" w:leader="dot" w:pos="8496"/>
        </w:tabs>
        <w:spacing w:after="80" w:line="276" w:lineRule="auto"/>
        <w:ind w:right="374"/>
      </w:pPr>
      <w:r>
        <w:rPr>
          <w:sz w:val="22"/>
        </w:rPr>
        <w:t>Table 6.2. Stage-3 age-stratified engagement.</w:t>
      </w:r>
      <w:r>
        <w:rPr>
          <w:sz w:val="22"/>
        </w:rPr>
        <w:tab/>
        <w:t>85</w:t>
      </w:r>
    </w:p>
    <w:p w14:paraId="2C44D09C" w14:textId="77777777" w:rsidR="00C024BC" w:rsidRDefault="00000000">
      <w:pPr>
        <w:pStyle w:val="TOC1"/>
        <w:keepLines/>
        <w:tabs>
          <w:tab w:val="right" w:leader="dot" w:pos="8496"/>
        </w:tabs>
        <w:spacing w:after="80" w:line="276" w:lineRule="auto"/>
        <w:ind w:right="374"/>
      </w:pPr>
      <w:r>
        <w:rPr>
          <w:sz w:val="22"/>
        </w:rPr>
        <w:t>Table 6.3. Stage-3 coordination endorsement and regular-use intention by age band.</w:t>
      </w:r>
      <w:r>
        <w:rPr>
          <w:sz w:val="22"/>
        </w:rPr>
        <w:tab/>
        <w:t>86</w:t>
      </w:r>
    </w:p>
    <w:p w14:paraId="6703B963" w14:textId="77777777" w:rsidR="00C024BC" w:rsidRDefault="00000000">
      <w:pPr>
        <w:pStyle w:val="TOC1"/>
        <w:keepLines/>
        <w:tabs>
          <w:tab w:val="right" w:leader="dot" w:pos="8496"/>
        </w:tabs>
        <w:spacing w:after="80" w:line="276" w:lineRule="auto"/>
        <w:ind w:right="374"/>
      </w:pPr>
      <w:r>
        <w:rPr>
          <w:sz w:val="22"/>
        </w:rPr>
        <w:t>Table 6.4. Three-tier nested model specification for the FIAS-vs-TAM/STAM quantitative comparison.</w:t>
      </w:r>
      <w:r>
        <w:rPr>
          <w:sz w:val="22"/>
        </w:rPr>
        <w:tab/>
        <w:t>94</w:t>
      </w:r>
    </w:p>
    <w:p w14:paraId="14EC02D1" w14:textId="77777777" w:rsidR="00C024BC" w:rsidRDefault="00000000">
      <w:pPr>
        <w:pStyle w:val="TOC1"/>
        <w:keepLines/>
        <w:tabs>
          <w:tab w:val="right" w:leader="dot" w:pos="8496"/>
        </w:tabs>
        <w:spacing w:after="80" w:line="276" w:lineRule="auto"/>
        <w:ind w:right="374"/>
      </w:pPr>
      <w:r>
        <w:rPr>
          <w:sz w:val="22"/>
        </w:rPr>
        <w:lastRenderedPageBreak/>
        <w:t>Table 6.5. Consolidated statistical results for the key contrasts of Stages 2 and 3.</w:t>
      </w:r>
      <w:r>
        <w:rPr>
          <w:sz w:val="22"/>
        </w:rPr>
        <w:tab/>
        <w:t>96</w:t>
      </w:r>
    </w:p>
    <w:p w14:paraId="3D34C0C0" w14:textId="77777777" w:rsidR="00C024BC" w:rsidRDefault="00000000">
      <w:pPr>
        <w:pStyle w:val="TOC1"/>
        <w:keepLines/>
        <w:tabs>
          <w:tab w:val="right" w:leader="dot" w:pos="8496"/>
        </w:tabs>
        <w:spacing w:after="80" w:line="276" w:lineRule="auto"/>
        <w:ind w:right="374"/>
      </w:pPr>
      <w:r>
        <w:rPr>
          <w:sz w:val="22"/>
        </w:rPr>
        <w:t>Table 7.1. Adaptive-learning principles, function and empirical anchor.</w:t>
      </w:r>
      <w:r>
        <w:rPr>
          <w:sz w:val="22"/>
        </w:rPr>
        <w:tab/>
        <w:t>102</w:t>
      </w:r>
    </w:p>
    <w:p w14:paraId="2BD361C3" w14:textId="77777777" w:rsidR="00C024BC" w:rsidRDefault="00000000">
      <w:pPr>
        <w:pStyle w:val="TOC1"/>
        <w:keepLines/>
        <w:tabs>
          <w:tab w:val="right" w:leader="dot" w:pos="8496"/>
        </w:tabs>
        <w:spacing w:after="80" w:line="276" w:lineRule="auto"/>
        <w:ind w:right="374"/>
      </w:pPr>
      <w:r>
        <w:rPr>
          <w:sz w:val="22"/>
        </w:rPr>
        <w:t>Table 7.2. Adaptive-learning reference stack (L0–L7) mapped to adaptive-learning principles.</w:t>
      </w:r>
      <w:r>
        <w:rPr>
          <w:sz w:val="22"/>
        </w:rPr>
        <w:tab/>
        <w:t>103</w:t>
      </w:r>
    </w:p>
    <w:p w14:paraId="675A51C6" w14:textId="77777777" w:rsidR="00C024BC" w:rsidRDefault="00000000">
      <w:pPr>
        <w:pStyle w:val="TOC1"/>
        <w:keepLines/>
        <w:tabs>
          <w:tab w:val="right" w:leader="dot" w:pos="8496"/>
        </w:tabs>
        <w:spacing w:after="80" w:line="276" w:lineRule="auto"/>
        <w:ind w:right="374"/>
      </w:pPr>
      <w:r>
        <w:rPr>
          <w:sz w:val="22"/>
        </w:rPr>
        <w:t>Table 7.3. Interpreting progress when an adaptive task changes</w:t>
      </w:r>
      <w:r>
        <w:rPr>
          <w:sz w:val="22"/>
        </w:rPr>
        <w:tab/>
        <w:t>106</w:t>
      </w:r>
    </w:p>
    <w:p w14:paraId="0F001444" w14:textId="77777777" w:rsidR="00C024BC" w:rsidRDefault="00000000">
      <w:pPr>
        <w:pStyle w:val="TOC1"/>
        <w:keepLines/>
        <w:tabs>
          <w:tab w:val="right" w:leader="dot" w:pos="8496"/>
        </w:tabs>
        <w:spacing w:after="80" w:line="276" w:lineRule="auto"/>
        <w:ind w:right="374"/>
      </w:pPr>
      <w:r>
        <w:rPr>
          <w:sz w:val="22"/>
        </w:rPr>
        <w:t>Table 8.0. The four contribution registers and where each is stated.</w:t>
      </w:r>
      <w:r>
        <w:rPr>
          <w:sz w:val="22"/>
        </w:rPr>
        <w:tab/>
        <w:t>113</w:t>
      </w:r>
    </w:p>
    <w:p w14:paraId="1116276F" w14:textId="77777777" w:rsidR="00C024BC" w:rsidRDefault="00000000">
      <w:pPr>
        <w:pStyle w:val="TOC1"/>
        <w:keepLines/>
        <w:tabs>
          <w:tab w:val="right" w:leader="dot" w:pos="8496"/>
        </w:tabs>
        <w:spacing w:after="80" w:line="276" w:lineRule="auto"/>
        <w:ind w:right="374"/>
      </w:pPr>
      <w:r>
        <w:rPr>
          <w:sz w:val="22"/>
        </w:rPr>
        <w:t>Table 9.1. The programme diary: knowledge evolution in calendar order, 2023 - October 2026</w:t>
      </w:r>
      <w:r>
        <w:rPr>
          <w:sz w:val="22"/>
        </w:rPr>
        <w:tab/>
        <w:t>132</w:t>
      </w:r>
    </w:p>
    <w:p w14:paraId="19F37FAE" w14:textId="77777777" w:rsidR="00C024BC" w:rsidRDefault="00000000">
      <w:pPr>
        <w:pStyle w:val="TOC1"/>
        <w:keepLines/>
        <w:tabs>
          <w:tab w:val="right" w:leader="dot" w:pos="8496"/>
        </w:tabs>
        <w:spacing w:after="80" w:line="276" w:lineRule="auto"/>
        <w:ind w:right="374"/>
      </w:pPr>
      <w:r>
        <w:rPr>
          <w:sz w:val="22"/>
        </w:rPr>
        <w:t>Table 9.3. The sequence from empirical observations to candidate explanations and a proposed engineering response</w:t>
      </w:r>
      <w:r>
        <w:rPr>
          <w:sz w:val="22"/>
        </w:rPr>
        <w:tab/>
        <w:t>136</w:t>
      </w:r>
    </w:p>
    <w:p w14:paraId="2D75EC16" w14:textId="77777777" w:rsidR="00C024BC" w:rsidRDefault="00000000">
      <w:pPr>
        <w:pStyle w:val="TOC1"/>
        <w:keepLines/>
        <w:tabs>
          <w:tab w:val="right" w:leader="dot" w:pos="8496"/>
        </w:tabs>
        <w:spacing w:after="80" w:line="276" w:lineRule="auto"/>
        <w:ind w:right="374"/>
      </w:pPr>
      <w:r>
        <w:rPr>
          <w:sz w:val="22"/>
        </w:rPr>
        <w:t>Table 9.2. Deployed Stage-2 adaptation configuration versus a proposed person-conditioned extension</w:t>
      </w:r>
      <w:r>
        <w:rPr>
          <w:sz w:val="22"/>
        </w:rPr>
        <w:tab/>
        <w:t>142</w:t>
      </w:r>
    </w:p>
    <w:p w14:paraId="1FEED279" w14:textId="77777777" w:rsidR="00C024BC" w:rsidRDefault="00C024BC">
      <w:pPr>
        <w:spacing w:after="200" w:line="276" w:lineRule="auto"/>
        <w:rPr>
          <w:rFonts w:asciiTheme="majorHAnsi" w:eastAsiaTheme="majorEastAsia" w:hAnsiTheme="majorHAnsi" w:cstheme="majorBidi"/>
          <w:b/>
          <w:bCs/>
          <w:color w:val="000000"/>
          <w:sz w:val="32"/>
          <w:szCs w:val="28"/>
        </w:rPr>
      </w:pPr>
    </w:p>
    <w:p w14:paraId="280D3490" w14:textId="77777777" w:rsidR="00C024BC" w:rsidRDefault="00000000">
      <w:pPr>
        <w:pStyle w:val="Heading1"/>
      </w:pPr>
      <w:r>
        <w:t>List of Abbreviations</w:t>
      </w:r>
    </w:p>
    <w:tbl>
      <w:tblPr>
        <w:tblStyle w:val="TableGrid"/>
        <w:tblW w:w="8505" w:type="dxa"/>
        <w:jc w:val="center"/>
        <w:tblLayout w:type="fixed"/>
        <w:tblLook w:val="04A0" w:firstRow="1" w:lastRow="0" w:firstColumn="1" w:lastColumn="0" w:noHBand="0" w:noVBand="1"/>
      </w:tblPr>
      <w:tblGrid>
        <w:gridCol w:w="2324"/>
        <w:gridCol w:w="6181"/>
      </w:tblGrid>
      <w:tr w:rsidR="00C024BC" w14:paraId="1D8AE9F3" w14:textId="77777777">
        <w:trPr>
          <w:cantSplit/>
          <w:jc w:val="center"/>
        </w:trPr>
        <w:tc>
          <w:tcPr>
            <w:tcW w:w="2324" w:type="dxa"/>
          </w:tcPr>
          <w:p w14:paraId="1DA65287" w14:textId="77777777" w:rsidR="00C024BC" w:rsidRDefault="00000000">
            <w:pPr>
              <w:keepLines/>
            </w:pPr>
            <w:r>
              <w:rPr>
                <w:rFonts w:eastAsia="Times New Roman" w:cs="Times New Roman"/>
                <w:sz w:val="22"/>
              </w:rPr>
              <w:t>AI</w:t>
            </w:r>
          </w:p>
        </w:tc>
        <w:tc>
          <w:tcPr>
            <w:tcW w:w="6181" w:type="dxa"/>
          </w:tcPr>
          <w:p w14:paraId="10B8D332" w14:textId="77777777" w:rsidR="00C024BC" w:rsidRDefault="00000000">
            <w:pPr>
              <w:keepLines/>
            </w:pPr>
            <w:r>
              <w:rPr>
                <w:rFonts w:eastAsia="Times New Roman" w:cs="Times New Roman"/>
                <w:sz w:val="22"/>
              </w:rPr>
              <w:t>Artificial Intelligence</w:t>
            </w:r>
          </w:p>
        </w:tc>
      </w:tr>
      <w:tr w:rsidR="00C024BC" w14:paraId="1C2BF5A5" w14:textId="77777777">
        <w:trPr>
          <w:cantSplit/>
          <w:jc w:val="center"/>
        </w:trPr>
        <w:tc>
          <w:tcPr>
            <w:tcW w:w="2324" w:type="dxa"/>
          </w:tcPr>
          <w:p w14:paraId="753DDF5F" w14:textId="77777777" w:rsidR="00C024BC" w:rsidRDefault="00000000">
            <w:r>
              <w:rPr>
                <w:rFonts w:eastAsia="Times New Roman" w:cs="Times New Roman"/>
                <w:sz w:val="20"/>
              </w:rPr>
              <w:t>AIC / BIC</w:t>
            </w:r>
          </w:p>
        </w:tc>
        <w:tc>
          <w:tcPr>
            <w:tcW w:w="6181" w:type="dxa"/>
          </w:tcPr>
          <w:p w14:paraId="61AF4662" w14:textId="77777777" w:rsidR="00C024BC" w:rsidRDefault="00000000">
            <w:r>
              <w:rPr>
                <w:rFonts w:eastAsia="Times New Roman" w:cs="Times New Roman"/>
                <w:sz w:val="20"/>
              </w:rPr>
              <w:t>Akaike / Bayesian Information Criterion</w:t>
            </w:r>
          </w:p>
        </w:tc>
      </w:tr>
      <w:tr w:rsidR="00C024BC" w14:paraId="2B54D3F1" w14:textId="77777777">
        <w:trPr>
          <w:cantSplit/>
          <w:jc w:val="center"/>
        </w:trPr>
        <w:tc>
          <w:tcPr>
            <w:tcW w:w="2324" w:type="dxa"/>
          </w:tcPr>
          <w:p w14:paraId="5D7B7ED3" w14:textId="77777777" w:rsidR="00C024BC" w:rsidRDefault="00000000">
            <w:r>
              <w:rPr>
                <w:rFonts w:eastAsia="Times New Roman" w:cs="Times New Roman"/>
                <w:sz w:val="20"/>
              </w:rPr>
              <w:t>AUC</w:t>
            </w:r>
          </w:p>
        </w:tc>
        <w:tc>
          <w:tcPr>
            <w:tcW w:w="6181" w:type="dxa"/>
          </w:tcPr>
          <w:p w14:paraId="65BD5438" w14:textId="77777777" w:rsidR="00C024BC" w:rsidRDefault="00000000">
            <w:r>
              <w:rPr>
                <w:rFonts w:eastAsia="Times New Roman" w:cs="Times New Roman"/>
                <w:sz w:val="20"/>
              </w:rPr>
              <w:t>Area Under the (ROC) Curve</w:t>
            </w:r>
          </w:p>
        </w:tc>
      </w:tr>
      <w:tr w:rsidR="00C024BC" w14:paraId="34ECFE93" w14:textId="77777777">
        <w:trPr>
          <w:cantSplit/>
          <w:jc w:val="center"/>
        </w:trPr>
        <w:tc>
          <w:tcPr>
            <w:tcW w:w="2324" w:type="dxa"/>
          </w:tcPr>
          <w:p w14:paraId="70539818" w14:textId="77777777" w:rsidR="00C024BC" w:rsidRDefault="00000000">
            <w:r>
              <w:rPr>
                <w:rFonts w:eastAsia="Times New Roman" w:cs="Times New Roman"/>
                <w:sz w:val="20"/>
              </w:rPr>
              <w:t>CI</w:t>
            </w:r>
          </w:p>
        </w:tc>
        <w:tc>
          <w:tcPr>
            <w:tcW w:w="6181" w:type="dxa"/>
          </w:tcPr>
          <w:p w14:paraId="51FEBEDD" w14:textId="77777777" w:rsidR="00C024BC" w:rsidRDefault="00000000">
            <w:r>
              <w:rPr>
                <w:rFonts w:eastAsia="Times New Roman" w:cs="Times New Roman"/>
                <w:sz w:val="20"/>
              </w:rPr>
              <w:t>Confidence Interval</w:t>
            </w:r>
          </w:p>
        </w:tc>
      </w:tr>
      <w:tr w:rsidR="00C024BC" w14:paraId="0D811373" w14:textId="77777777">
        <w:trPr>
          <w:cantSplit/>
          <w:jc w:val="center"/>
        </w:trPr>
        <w:tc>
          <w:tcPr>
            <w:tcW w:w="2324" w:type="dxa"/>
          </w:tcPr>
          <w:p w14:paraId="02EF2286" w14:textId="77777777" w:rsidR="00C024BC" w:rsidRDefault="00000000">
            <w:r>
              <w:rPr>
                <w:rFonts w:eastAsia="Times New Roman" w:cs="Times New Roman"/>
                <w:sz w:val="20"/>
              </w:rPr>
              <w:t>COP</w:t>
            </w:r>
          </w:p>
        </w:tc>
        <w:tc>
          <w:tcPr>
            <w:tcW w:w="6181" w:type="dxa"/>
          </w:tcPr>
          <w:p w14:paraId="2B0C2F58" w14:textId="77777777" w:rsidR="00C024BC" w:rsidRDefault="00000000">
            <w:r>
              <w:rPr>
                <w:rFonts w:eastAsia="Times New Roman" w:cs="Times New Roman"/>
                <w:sz w:val="20"/>
              </w:rPr>
              <w:t>Centre of Pressure</w:t>
            </w:r>
          </w:p>
        </w:tc>
      </w:tr>
      <w:tr w:rsidR="00C024BC" w14:paraId="0CFF56BC" w14:textId="77777777">
        <w:trPr>
          <w:cantSplit/>
          <w:jc w:val="center"/>
        </w:trPr>
        <w:tc>
          <w:tcPr>
            <w:tcW w:w="2324" w:type="dxa"/>
          </w:tcPr>
          <w:p w14:paraId="2BD3CA0B" w14:textId="77777777" w:rsidR="00C024BC" w:rsidRDefault="00000000">
            <w:r>
              <w:rPr>
                <w:rFonts w:eastAsia="Times New Roman" w:cs="Times New Roman"/>
                <w:sz w:val="20"/>
              </w:rPr>
              <w:t>FES-I</w:t>
            </w:r>
          </w:p>
        </w:tc>
        <w:tc>
          <w:tcPr>
            <w:tcW w:w="6181" w:type="dxa"/>
          </w:tcPr>
          <w:p w14:paraId="76FAC25D" w14:textId="77777777" w:rsidR="00C024BC" w:rsidRDefault="00000000">
            <w:r>
              <w:rPr>
                <w:rFonts w:eastAsia="Times New Roman" w:cs="Times New Roman"/>
                <w:sz w:val="20"/>
              </w:rPr>
              <w:t>Falls Efficacy Scale – International</w:t>
            </w:r>
          </w:p>
        </w:tc>
      </w:tr>
      <w:tr w:rsidR="00C024BC" w14:paraId="09E2716F" w14:textId="77777777">
        <w:trPr>
          <w:cantSplit/>
          <w:jc w:val="center"/>
        </w:trPr>
        <w:tc>
          <w:tcPr>
            <w:tcW w:w="2324" w:type="dxa"/>
          </w:tcPr>
          <w:p w14:paraId="3AAF21D2" w14:textId="77777777" w:rsidR="00C024BC" w:rsidRDefault="00000000">
            <w:r>
              <w:rPr>
                <w:rFonts w:eastAsia="Times New Roman" w:cs="Times New Roman"/>
                <w:sz w:val="20"/>
              </w:rPr>
              <w:t>FIAS</w:t>
            </w:r>
          </w:p>
        </w:tc>
        <w:tc>
          <w:tcPr>
            <w:tcW w:w="6181" w:type="dxa"/>
          </w:tcPr>
          <w:p w14:paraId="6BB13F9E" w14:textId="77777777" w:rsidR="00C024BC" w:rsidRDefault="00000000">
            <w:r>
              <w:rPr>
                <w:rFonts w:eastAsia="Times New Roman" w:cs="Times New Roman"/>
                <w:sz w:val="20"/>
              </w:rPr>
              <w:t>Failure-Induced Abandonment Syndrome</w:t>
            </w:r>
          </w:p>
        </w:tc>
      </w:tr>
      <w:tr w:rsidR="00C024BC" w14:paraId="01C47427" w14:textId="77777777">
        <w:trPr>
          <w:cantSplit/>
          <w:jc w:val="center"/>
        </w:trPr>
        <w:tc>
          <w:tcPr>
            <w:tcW w:w="2324" w:type="dxa"/>
          </w:tcPr>
          <w:p w14:paraId="4F266B7E" w14:textId="77777777" w:rsidR="00C024BC" w:rsidRDefault="00000000">
            <w:r>
              <w:rPr>
                <w:rFonts w:eastAsia="Times New Roman" w:cs="Times New Roman"/>
                <w:sz w:val="20"/>
              </w:rPr>
              <w:t>FIDS</w:t>
            </w:r>
          </w:p>
        </w:tc>
        <w:tc>
          <w:tcPr>
            <w:tcW w:w="6181" w:type="dxa"/>
          </w:tcPr>
          <w:p w14:paraId="0FF69525" w14:textId="77777777" w:rsidR="00C024BC" w:rsidRDefault="00000000">
            <w:r>
              <w:rPr>
                <w:rFonts w:eastAsia="Times New Roman" w:cs="Times New Roman"/>
                <w:sz w:val="20"/>
              </w:rPr>
              <w:t>Failure-Induced Dropout Syndrome</w:t>
            </w:r>
          </w:p>
        </w:tc>
      </w:tr>
      <w:tr w:rsidR="00C024BC" w14:paraId="572060F0" w14:textId="77777777">
        <w:trPr>
          <w:cantSplit/>
          <w:jc w:val="center"/>
        </w:trPr>
        <w:tc>
          <w:tcPr>
            <w:tcW w:w="2324" w:type="dxa"/>
          </w:tcPr>
          <w:p w14:paraId="68A8A91F" w14:textId="77777777" w:rsidR="00C024BC" w:rsidRDefault="00000000">
            <w:r>
              <w:rPr>
                <w:rFonts w:eastAsia="Times New Roman" w:cs="Times New Roman"/>
                <w:sz w:val="20"/>
              </w:rPr>
              <w:t>FRA</w:t>
            </w:r>
          </w:p>
        </w:tc>
        <w:tc>
          <w:tcPr>
            <w:tcW w:w="6181" w:type="dxa"/>
          </w:tcPr>
          <w:p w14:paraId="296D09DE" w14:textId="77777777" w:rsidR="00C024BC" w:rsidRDefault="00000000">
            <w:r>
              <w:rPr>
                <w:rFonts w:eastAsia="Times New Roman" w:cs="Times New Roman"/>
                <w:sz w:val="20"/>
              </w:rPr>
              <w:t>Fall Risk Assessment</w:t>
            </w:r>
          </w:p>
        </w:tc>
      </w:tr>
      <w:tr w:rsidR="00C024BC" w14:paraId="436D2E26" w14:textId="77777777">
        <w:trPr>
          <w:cantSplit/>
          <w:jc w:val="center"/>
        </w:trPr>
        <w:tc>
          <w:tcPr>
            <w:tcW w:w="2324" w:type="dxa"/>
          </w:tcPr>
          <w:p w14:paraId="1033C87B" w14:textId="77777777" w:rsidR="00C024BC" w:rsidRDefault="00000000">
            <w:r>
              <w:rPr>
                <w:rFonts w:eastAsia="Times New Roman" w:cs="Times New Roman"/>
                <w:sz w:val="20"/>
              </w:rPr>
              <w:t>PEOU</w:t>
            </w:r>
          </w:p>
        </w:tc>
        <w:tc>
          <w:tcPr>
            <w:tcW w:w="6181" w:type="dxa"/>
          </w:tcPr>
          <w:p w14:paraId="2D9EE2BD" w14:textId="77777777" w:rsidR="00C024BC" w:rsidRDefault="00000000">
            <w:r>
              <w:rPr>
                <w:rFonts w:eastAsia="Times New Roman" w:cs="Times New Roman"/>
                <w:sz w:val="20"/>
              </w:rPr>
              <w:t>Perceived Ease of Use</w:t>
            </w:r>
          </w:p>
        </w:tc>
      </w:tr>
      <w:tr w:rsidR="00C024BC" w14:paraId="7201CA33" w14:textId="77777777">
        <w:trPr>
          <w:cantSplit/>
          <w:jc w:val="center"/>
        </w:trPr>
        <w:tc>
          <w:tcPr>
            <w:tcW w:w="2324" w:type="dxa"/>
          </w:tcPr>
          <w:p w14:paraId="4E903834" w14:textId="77777777" w:rsidR="00C024BC" w:rsidRDefault="00000000">
            <w:r>
              <w:rPr>
                <w:rFonts w:eastAsia="Times New Roman" w:cs="Times New Roman"/>
                <w:sz w:val="20"/>
              </w:rPr>
              <w:t>PIPL</w:t>
            </w:r>
          </w:p>
        </w:tc>
        <w:tc>
          <w:tcPr>
            <w:tcW w:w="6181" w:type="dxa"/>
          </w:tcPr>
          <w:p w14:paraId="0DC8F8E9" w14:textId="77777777" w:rsidR="00C024BC" w:rsidRDefault="00000000">
            <w:r>
              <w:rPr>
                <w:rFonts w:eastAsia="Times New Roman" w:cs="Times New Roman"/>
                <w:sz w:val="20"/>
              </w:rPr>
              <w:t>Personal Information Protection Law (PRC)</w:t>
            </w:r>
          </w:p>
        </w:tc>
      </w:tr>
      <w:tr w:rsidR="00C024BC" w14:paraId="69EEF88B" w14:textId="77777777">
        <w:trPr>
          <w:cantSplit/>
          <w:jc w:val="center"/>
        </w:trPr>
        <w:tc>
          <w:tcPr>
            <w:tcW w:w="2324" w:type="dxa"/>
          </w:tcPr>
          <w:p w14:paraId="49B6F246" w14:textId="77777777" w:rsidR="00C024BC" w:rsidRDefault="00000000">
            <w:r>
              <w:rPr>
                <w:rFonts w:eastAsia="Times New Roman" w:cs="Times New Roman"/>
                <w:sz w:val="20"/>
              </w:rPr>
              <w:t>PU</w:t>
            </w:r>
          </w:p>
        </w:tc>
        <w:tc>
          <w:tcPr>
            <w:tcW w:w="6181" w:type="dxa"/>
          </w:tcPr>
          <w:p w14:paraId="0A7948EA" w14:textId="77777777" w:rsidR="00C024BC" w:rsidRDefault="00000000">
            <w:r>
              <w:rPr>
                <w:rFonts w:eastAsia="Times New Roman" w:cs="Times New Roman"/>
                <w:sz w:val="20"/>
              </w:rPr>
              <w:t>Perceived Usefulness</w:t>
            </w:r>
          </w:p>
        </w:tc>
      </w:tr>
      <w:tr w:rsidR="00C024BC" w14:paraId="5DCB2AAA" w14:textId="77777777">
        <w:trPr>
          <w:cantSplit/>
          <w:jc w:val="center"/>
        </w:trPr>
        <w:tc>
          <w:tcPr>
            <w:tcW w:w="2324" w:type="dxa"/>
          </w:tcPr>
          <w:p w14:paraId="0FC1EDE7" w14:textId="77777777" w:rsidR="00C024BC" w:rsidRDefault="00000000">
            <w:r>
              <w:rPr>
                <w:rFonts w:eastAsia="Times New Roman" w:cs="Times New Roman"/>
                <w:sz w:val="20"/>
              </w:rPr>
              <w:t>STAM</w:t>
            </w:r>
          </w:p>
        </w:tc>
        <w:tc>
          <w:tcPr>
            <w:tcW w:w="6181" w:type="dxa"/>
          </w:tcPr>
          <w:p w14:paraId="1DD05EA2" w14:textId="77777777" w:rsidR="00C024BC" w:rsidRDefault="00000000">
            <w:r>
              <w:rPr>
                <w:rFonts w:eastAsia="Times New Roman" w:cs="Times New Roman"/>
                <w:sz w:val="20"/>
              </w:rPr>
              <w:t>Senior Technology Acceptance Model</w:t>
            </w:r>
          </w:p>
        </w:tc>
      </w:tr>
      <w:tr w:rsidR="00C024BC" w14:paraId="38C5B939" w14:textId="77777777">
        <w:trPr>
          <w:cantSplit/>
          <w:jc w:val="center"/>
        </w:trPr>
        <w:tc>
          <w:tcPr>
            <w:tcW w:w="2324" w:type="dxa"/>
          </w:tcPr>
          <w:p w14:paraId="5630B657" w14:textId="77777777" w:rsidR="00C024BC" w:rsidRDefault="00000000">
            <w:r>
              <w:rPr>
                <w:rFonts w:eastAsia="Times New Roman" w:cs="Times New Roman"/>
                <w:sz w:val="20"/>
              </w:rPr>
              <w:t>TAM</w:t>
            </w:r>
          </w:p>
        </w:tc>
        <w:tc>
          <w:tcPr>
            <w:tcW w:w="6181" w:type="dxa"/>
          </w:tcPr>
          <w:p w14:paraId="25D007BE" w14:textId="77777777" w:rsidR="00C024BC" w:rsidRDefault="00000000">
            <w:r>
              <w:rPr>
                <w:rFonts w:eastAsia="Times New Roman" w:cs="Times New Roman"/>
                <w:sz w:val="20"/>
              </w:rPr>
              <w:t>Technology Acceptance Model</w:t>
            </w:r>
          </w:p>
        </w:tc>
      </w:tr>
      <w:tr w:rsidR="00C024BC" w14:paraId="73C105C3" w14:textId="77777777">
        <w:trPr>
          <w:cantSplit/>
          <w:jc w:val="center"/>
        </w:trPr>
        <w:tc>
          <w:tcPr>
            <w:tcW w:w="2324" w:type="dxa"/>
          </w:tcPr>
          <w:p w14:paraId="145F9833" w14:textId="77777777" w:rsidR="00C024BC" w:rsidRDefault="00000000">
            <w:r>
              <w:rPr>
                <w:rFonts w:eastAsia="Times New Roman" w:cs="Times New Roman"/>
                <w:sz w:val="20"/>
              </w:rPr>
              <w:t>UTAUT</w:t>
            </w:r>
          </w:p>
        </w:tc>
        <w:tc>
          <w:tcPr>
            <w:tcW w:w="6181" w:type="dxa"/>
          </w:tcPr>
          <w:p w14:paraId="325EA3DC" w14:textId="77777777" w:rsidR="00C024BC" w:rsidRDefault="00000000">
            <w:r>
              <w:rPr>
                <w:rFonts w:eastAsia="Times New Roman" w:cs="Times New Roman"/>
                <w:sz w:val="20"/>
              </w:rPr>
              <w:t>Unified Theory of Acceptance and Use of Technology</w:t>
            </w:r>
          </w:p>
        </w:tc>
      </w:tr>
      <w:tr w:rsidR="00C024BC" w14:paraId="4097374C" w14:textId="77777777">
        <w:trPr>
          <w:cantSplit/>
          <w:jc w:val="center"/>
        </w:trPr>
        <w:tc>
          <w:tcPr>
            <w:tcW w:w="2324" w:type="dxa"/>
          </w:tcPr>
          <w:p w14:paraId="4F06F7AF" w14:textId="77777777" w:rsidR="00C024BC" w:rsidRDefault="00000000">
            <w:r>
              <w:rPr>
                <w:rFonts w:eastAsia="Times New Roman" w:cs="Times New Roman"/>
                <w:sz w:val="20"/>
              </w:rPr>
              <w:t>WTA</w:t>
            </w:r>
          </w:p>
        </w:tc>
        <w:tc>
          <w:tcPr>
            <w:tcW w:w="6181" w:type="dxa"/>
          </w:tcPr>
          <w:p w14:paraId="5958D95A" w14:textId="77777777" w:rsidR="00C024BC" w:rsidRDefault="00000000">
            <w:r>
              <w:rPr>
                <w:rFonts w:eastAsia="Times New Roman" w:cs="Times New Roman"/>
                <w:sz w:val="20"/>
              </w:rPr>
              <w:t>Willingness To Accept</w:t>
            </w:r>
          </w:p>
        </w:tc>
      </w:tr>
      <w:tr w:rsidR="00C024BC" w14:paraId="06DC4D1D" w14:textId="77777777">
        <w:trPr>
          <w:cantSplit/>
          <w:jc w:val="center"/>
        </w:trPr>
        <w:tc>
          <w:tcPr>
            <w:tcW w:w="2324" w:type="dxa"/>
          </w:tcPr>
          <w:p w14:paraId="04314424" w14:textId="77777777" w:rsidR="00C024BC" w:rsidRDefault="00000000">
            <w:r>
              <w:rPr>
                <w:rFonts w:eastAsia="Times New Roman" w:cs="Times New Roman"/>
                <w:sz w:val="20"/>
              </w:rPr>
              <w:t>WTP</w:t>
            </w:r>
          </w:p>
        </w:tc>
        <w:tc>
          <w:tcPr>
            <w:tcW w:w="6181" w:type="dxa"/>
          </w:tcPr>
          <w:p w14:paraId="710FD146" w14:textId="77777777" w:rsidR="00C024BC" w:rsidRDefault="00000000">
            <w:r>
              <w:rPr>
                <w:rFonts w:eastAsia="Times New Roman" w:cs="Times New Roman"/>
                <w:sz w:val="20"/>
              </w:rPr>
              <w:t>Willingness To Pay</w:t>
            </w:r>
          </w:p>
        </w:tc>
      </w:tr>
    </w:tbl>
    <w:p w14:paraId="4C870D8D" w14:textId="77777777" w:rsidR="00C024BC" w:rsidRDefault="00C024BC">
      <w:pPr>
        <w:spacing w:after="0" w:line="20" w:lineRule="exact"/>
        <w:rPr>
          <w:sz w:val="2"/>
        </w:rPr>
      </w:pPr>
    </w:p>
    <w:p w14:paraId="741FC704" w14:textId="77777777" w:rsidR="00C024BC" w:rsidRDefault="00C024BC">
      <w:pPr>
        <w:spacing w:after="0" w:line="20" w:lineRule="exact"/>
        <w:rPr>
          <w:sz w:val="2"/>
        </w:rPr>
        <w:sectPr w:rsidR="00C024BC">
          <w:footerReference w:type="default" r:id="rId11"/>
          <w:pgSz w:w="11906" w:h="16838"/>
          <w:pgMar w:top="1417" w:right="1417" w:bottom="1417" w:left="1984" w:header="720" w:footer="720" w:gutter="0"/>
          <w:pgNumType w:fmt="lowerRoman" w:start="1"/>
          <w:cols w:space="720"/>
          <w:titlePg/>
          <w:docGrid w:linePitch="360"/>
        </w:sectPr>
      </w:pPr>
    </w:p>
    <w:p w14:paraId="0222DAC5" w14:textId="77777777" w:rsidR="00C024BC" w:rsidRDefault="00000000">
      <w:pPr>
        <w:pStyle w:val="Heading1"/>
        <w:pageBreakBefore/>
      </w:pPr>
      <w:bookmarkStart w:id="6" w:name="_Toc232024496"/>
      <w:r>
        <w:lastRenderedPageBreak/>
        <w:t>Chapter 1 Introduction</w:t>
      </w:r>
      <w:bookmarkEnd w:id="6"/>
    </w:p>
    <w:p w14:paraId="0E2F63DA" w14:textId="77777777" w:rsidR="00C024BC" w:rsidRDefault="00000000">
      <w:pPr>
        <w:pStyle w:val="Heading2"/>
      </w:pPr>
      <w:bookmarkStart w:id="7" w:name="_Toc232024497"/>
      <w:r>
        <w:t>1.1 The Point of Departure: An Empty Station in a Busy Hall</w:t>
      </w:r>
      <w:bookmarkEnd w:id="7"/>
    </w:p>
    <w:p w14:paraId="4B166316" w14:textId="77777777" w:rsidR="00C024BC" w:rsidRDefault="00000000">
      <w:pPr>
        <w:jc w:val="both"/>
      </w:pPr>
      <w:r>
        <w:rPr>
          <w:rFonts w:eastAsia="Times New Roman" w:cs="Times New Roman"/>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34E41903" w14:textId="77777777" w:rsidR="00C024BC" w:rsidRDefault="00000000">
      <w:pPr>
        <w:jc w:val="both"/>
      </w:pPr>
      <w:r>
        <w:rPr>
          <w:rFonts w:eastAsia="Times New Roman" w:cs="Times New Roman"/>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2DA04FA6" w14:textId="77777777" w:rsidR="00C024BC" w:rsidRDefault="00000000">
      <w:pPr>
        <w:jc w:val="both"/>
      </w:pPr>
      <w:r>
        <w:t xml:space="preserve">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w:t>
      </w:r>
      <w:r>
        <w:lastRenderedPageBreak/>
        <w:t>validated device, present and switched on, around which daily life had simply learned to flow.</w:t>
      </w:r>
    </w:p>
    <w:p w14:paraId="7A1C58AF" w14:textId="77777777" w:rsidR="00C024BC" w:rsidRDefault="00000000">
      <w:pPr>
        <w:jc w:val="both"/>
      </w:pPr>
      <w:r>
        <w:rPr>
          <w:rFonts w:eastAsia="Times New Roman" w:cs="Times New Roman"/>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14:paraId="2C83396C" w14:textId="77777777" w:rsidR="00C024BC" w:rsidRDefault="00000000">
      <w:pPr>
        <w:jc w:val="both"/>
      </w:pPr>
      <w:r>
        <w:t>The station's own history sharpens the puzzle. The FRA had been installed roughly twelve years before this research began ,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14:paraId="413EA3D9" w14:textId="77777777" w:rsidR="00C024BC" w:rsidRDefault="00000000">
      <w:pPr>
        <w:jc w:val="both"/>
      </w:pPr>
      <w:r>
        <w:t xml:space="preserve">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w:t>
      </w:r>
      <w:r>
        <w:lastRenderedPageBreak/>
        <w:t>first failure, then what, exactly, is doing the leaving? The working conjecture formed at this point - failure-induced dropout, stated as the pre-research hypothesis in §1.5 - and what became of it is reported stage by stage in the chapters that follow.</w:t>
      </w:r>
    </w:p>
    <w:p w14:paraId="1B209DD7" w14:textId="77777777" w:rsidR="00C024BC" w:rsidRDefault="00000000">
      <w:pPr>
        <w:pStyle w:val="Heading2"/>
      </w:pPr>
      <w:bookmarkStart w:id="8" w:name="_Toc232024498"/>
      <w:r>
        <w:t>1.2 The Empty Station as a Service-Design Problem</w:t>
      </w:r>
      <w:bookmarkEnd w:id="8"/>
    </w:p>
    <w:p w14:paraId="4D540B0F" w14:textId="77777777" w:rsidR="00C024BC" w:rsidRDefault="00000000">
      <w:pPr>
        <w:jc w:val="both"/>
      </w:pPr>
      <w:r>
        <w:rPr>
          <w:rFonts w:eastAsia="Times New Roman" w:cs="Times New Roman"/>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14:paraId="2C392301" w14:textId="77777777" w:rsidR="00C024BC" w:rsidRDefault="00000000">
      <w:pPr>
        <w:jc w:val="both"/>
      </w:pPr>
      <w:r>
        <w:rPr>
          <w:rFonts w:eastAsia="Times New Roman" w:cs="Times New Roman"/>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14:paraId="2700AE10" w14:textId="77777777" w:rsidR="00C024BC" w:rsidRDefault="00000000">
      <w:pPr>
        <w:pStyle w:val="Heading2"/>
      </w:pPr>
      <w:bookmarkStart w:id="9" w:name="_Toc232024499"/>
      <w:r>
        <w:t>1.3 The Demographic Backdrop</w:t>
      </w:r>
      <w:bookmarkEnd w:id="9"/>
    </w:p>
    <w:p w14:paraId="60226757" w14:textId="77777777" w:rsidR="00C024BC" w:rsidRDefault="00000000">
      <w:pPr>
        <w:jc w:val="both"/>
      </w:pPr>
      <w:r>
        <w:rPr>
          <w:rFonts w:eastAsia="Times New Roman" w:cs="Times New Roman"/>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22E3520B" w14:textId="77777777" w:rsidR="00C024BC" w:rsidRDefault="00000000">
      <w:pPr>
        <w:jc w:val="both"/>
      </w:pPr>
      <w:r>
        <w:rPr>
          <w:rFonts w:eastAsia="Times New Roman" w:cs="Times New Roman"/>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w:t>
      </w:r>
      <w:r>
        <w:rPr>
          <w:rFonts w:eastAsia="Times New Roman" w:cs="Times New Roman"/>
        </w:rPr>
        <w:lastRenderedPageBreak/>
        <w:t>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14:paraId="05CF36E2" w14:textId="77777777" w:rsidR="00C024BC" w:rsidRDefault="00000000">
      <w:pPr>
        <w:pStyle w:val="Heading2"/>
      </w:pPr>
      <w:bookmarkStart w:id="10" w:name="_Toc232024500"/>
      <w:r>
        <w:t>1.4 Falls, the Cascade, and the Fall Risk Assessment Technology</w:t>
      </w:r>
      <w:bookmarkEnd w:id="10"/>
    </w:p>
    <w:p w14:paraId="79792921" w14:textId="77777777" w:rsidR="00C024BC" w:rsidRDefault="00000000">
      <w:pPr>
        <w:jc w:val="both"/>
      </w:pPr>
      <w:r>
        <w:rPr>
          <w:rFonts w:eastAsia="Times New Roman" w:cs="Times New Roman"/>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82BDD8F" w14:textId="77777777" w:rsidR="00C024BC" w:rsidRDefault="00000000">
      <w:pPr>
        <w:jc w:val="both"/>
      </w:pPr>
      <w:r>
        <w:rPr>
          <w:rFonts w:eastAsia="Times New Roman" w:cs="Times New Roman"/>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14:paraId="05DF997C" w14:textId="77777777" w:rsidR="00C024BC" w:rsidRDefault="00000000">
      <w:pPr>
        <w:pStyle w:val="Heading2"/>
      </w:pPr>
      <w:bookmarkStart w:id="11" w:name="_Toc232024501"/>
      <w:r>
        <w:t>1.5 The Working Hypothesis Formed Before the Research Began</w:t>
      </w:r>
      <w:bookmarkEnd w:id="11"/>
    </w:p>
    <w:p w14:paraId="6E0FD80D" w14:textId="77777777" w:rsidR="00C024BC" w:rsidRDefault="00000000">
      <w:pPr>
        <w:jc w:val="both"/>
      </w:pPr>
      <w:r>
        <w:rPr>
          <w:rFonts w:eastAsia="Times New Roman" w:cs="Times New Roman"/>
        </w:rPr>
        <w:t xml:space="preserve">By late 2023, after several months of site observation and informal conversations with residents, nursing staff and the management office, the author had formed a working hypothesis. The hypothesis preceded the empirical programme. It was not a finding. It </w:t>
      </w:r>
      <w:r>
        <w:rPr>
          <w:rFonts w:eastAsia="Times New Roman" w:cs="Times New Roman"/>
        </w:rPr>
        <w:lastRenderedPageBreak/>
        <w:t>was a conjecture that the empirical programme was designed to test. Naming it as a conjecture, rather than presenting it as something the data uncovered, is part of the honest reconstruction of the research journey.</w:t>
      </w:r>
    </w:p>
    <w:p w14:paraId="70E058CA" w14:textId="77777777" w:rsidR="00C024BC" w:rsidRDefault="00000000">
      <w:pPr>
        <w:jc w:val="both"/>
      </w:pPr>
      <w:r>
        <w:rPr>
          <w:rFonts w:eastAsia="Times New Roman" w:cs="Times New Roman"/>
        </w:rPr>
        <w:t>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14:paraId="69BB3724" w14:textId="77777777" w:rsidR="00C024BC" w:rsidRDefault="00000000">
      <w:pPr>
        <w:jc w:val="both"/>
      </w:pPr>
      <w:r>
        <w:rPr>
          <w:rFonts w:eastAsia="Times New Roman" w:cs="Times New Roman"/>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14:paraId="4E3F405C" w14:textId="77777777" w:rsidR="00C024BC" w:rsidRDefault="00000000">
      <w:pPr>
        <w:pStyle w:val="Heading2"/>
      </w:pPr>
      <w:bookmarkStart w:id="12" w:name="_Toc232024502"/>
      <w:r>
        <w:t>1.6 The Initial Survey: Building the Foundation of the Programme</w:t>
      </w:r>
      <w:bookmarkEnd w:id="12"/>
    </w:p>
    <w:p w14:paraId="6B94F2EB" w14:textId="77777777" w:rsidR="00C024BC" w:rsidRDefault="00000000">
      <w:pPr>
        <w:jc w:val="both"/>
      </w:pPr>
      <w:r>
        <w:rPr>
          <w:rFonts w:eastAsia="Times New Roman" w:cs="Times New Roman"/>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14:paraId="4C3817FB" w14:textId="77777777" w:rsidR="00C024BC" w:rsidRDefault="00000000">
      <w:pPr>
        <w:jc w:val="both"/>
      </w:pPr>
      <w:r>
        <w:rPr>
          <w:rFonts w:eastAsia="Times New Roman" w:cs="Times New Roman"/>
        </w:rPr>
        <w:t xml:space="preserve">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w:t>
      </w:r>
      <w:r>
        <w:rPr>
          <w:rFonts w:eastAsia="Times New Roman" w:cs="Times New Roman"/>
        </w:rPr>
        <w:lastRenderedPageBreak/>
        <w:t>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14:paraId="1EFCE6B5" w14:textId="77777777" w:rsidR="00C024BC" w:rsidRDefault="00000000">
      <w:pPr>
        <w:jc w:val="both"/>
      </w:pPr>
      <w:r>
        <w:rPr>
          <w:rFonts w:eastAsia="Times New Roman" w:cs="Times New Roman"/>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14:paraId="672B5E28" w14:textId="77777777" w:rsidR="00C024BC" w:rsidRDefault="00000000">
      <w:pPr>
        <w:pStyle w:val="Heading2"/>
      </w:pPr>
      <w:r>
        <w:t>1.7 Stage Two and the Score-Improvement/Non-Return Question</w:t>
      </w:r>
    </w:p>
    <w:p w14:paraId="05C80B69"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666A7DAE"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1E646171" w14:textId="77777777" w:rsidR="0062437E" w:rsidRDefault="00000000">
      <w:pPr>
        <w:pStyle w:val="Heading2"/>
      </w:pPr>
      <w:bookmarkStart w:id="13" w:name="_Toc232024504"/>
      <w:r>
        <w:lastRenderedPageBreak/>
        <w:t>1.8 The Learn-to-Earn Philosophy: A Thread Running Through the Journey</w:t>
      </w:r>
      <w:bookmarkEnd w:id="13"/>
    </w:p>
    <w:p w14:paraId="0BFAEEBE"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34A59576"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4F63B0AD"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can close any gap between what participants endorse and what they sustain; that question is examined from Chapter 6 onward. Its incremental effectiveness is a subject for the next controlled cycle.</w:t>
      </w:r>
    </w:p>
    <w:p w14:paraId="3E7DAA66" w14:textId="77777777" w:rsidR="0062437E" w:rsidRDefault="00000000">
      <w:pPr>
        <w:pStyle w:val="Heading2"/>
      </w:pPr>
      <w:bookmarkStart w:id="14" w:name="_Toc232024505"/>
      <w:r>
        <w:t>1.9 The Decoupling Test and the Closure of the Empirical Arc</w:t>
      </w:r>
      <w:bookmarkEnd w:id="14"/>
    </w:p>
    <w:p w14:paraId="75FEE4D1" w14:textId="77777777" w:rsidR="0062437E" w:rsidRDefault="00000000">
      <w:pPr>
        <w:jc w:val="both"/>
      </w:pPr>
      <w:r>
        <w:t xml:space="preserve">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w:t>
      </w:r>
      <w:r>
        <w:lastRenderedPageBreak/>
        <w:t>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4E9D16FE"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game and its instructions carried no clinical or fall-risk terminology and delivered no participant-facing clinical output; the activity was presented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7B87EBDB"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the driver that can make returning worthwhile and eventually carry the clinical purpose back into the experience.</w:t>
      </w:r>
    </w:p>
    <w:p w14:paraId="28702BBE" w14:textId="77777777" w:rsidR="0062437E" w:rsidRDefault="00000000">
      <w:pPr>
        <w:pStyle w:val="Heading2"/>
      </w:pPr>
      <w:bookmarkStart w:id="15" w:name="_Toc232024506"/>
      <w:r>
        <w:lastRenderedPageBreak/>
        <w:t>1.10 The Researcher's Position</w:t>
      </w:r>
      <w:bookmarkEnd w:id="15"/>
    </w:p>
    <w:p w14:paraId="724AE32C"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3DFA164E"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E3689D3" w14:textId="77777777" w:rsidR="0062437E" w:rsidRDefault="00000000">
      <w:pPr>
        <w:pStyle w:val="Heading2"/>
      </w:pPr>
      <w:bookmarkStart w:id="16" w:name="_Toc232024507"/>
      <w:r>
        <w:t>1.11 Aim and Research Questions</w:t>
      </w:r>
      <w:bookmarkEnd w:id="16"/>
    </w:p>
    <w:p w14:paraId="4D52352D" w14:textId="77777777" w:rsidR="0062437E" w:rsidRDefault="00000000">
      <w:pPr>
        <w:jc w:val="both"/>
      </w:pPr>
      <w:commentRangeStart w:id="17"/>
      <w:r>
        <w:t xml:space="preserve">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w:t>
      </w:r>
      <w:r>
        <w:lastRenderedPageBreak/>
        <w:t>providing an explicit account of the expectation challenged by the field observations (§2.3.5; Table 3.1).</w:t>
      </w:r>
      <w:commentRangeEnd w:id="17"/>
      <w:r>
        <w:rPr>
          <w:rStyle w:val="CommentReference"/>
          <w:sz w:val="24"/>
          <w:szCs w:val="22"/>
        </w:rPr>
        <w:commentReference w:id="17"/>
      </w:r>
    </w:p>
    <w:p w14:paraId="65CECACC"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946F0F1"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196188E"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3638D29B"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3CF4680A" w14:textId="77777777" w:rsidR="0062437E" w:rsidRDefault="00000000">
      <w:pPr>
        <w:pStyle w:val="Heading2"/>
      </w:pPr>
      <w:bookmarkStart w:id="18" w:name="_Toc232024508"/>
      <w:r>
        <w:t>1.12 Original Contributions</w:t>
      </w:r>
      <w:bookmarkEnd w:id="18"/>
    </w:p>
    <w:p w14:paraId="07481869" w14:textId="77777777" w:rsidR="0062437E" w:rsidRDefault="00000000">
      <w:pPr>
        <w:jc w:val="both"/>
      </w:pPr>
      <w:r>
        <w:t xml:space="preserve">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w:t>
      </w:r>
      <w:r>
        <w:lastRenderedPageBreak/>
        <w:t>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14:paraId="73DD2046" w14:textId="77777777" w:rsidR="00C024BC" w:rsidRDefault="00000000">
      <w:pPr>
        <w:keepNext/>
        <w:jc w:val="center"/>
      </w:pPr>
      <w:r>
        <w:rPr>
          <w:noProof/>
        </w:rPr>
        <w:drawing>
          <wp:inline distT="0" distB="0" distL="0" distR="0" wp14:anchorId="08C41CBA" wp14:editId="668EC7F6">
            <wp:extent cx="5358384" cy="3394734"/>
            <wp:effectExtent l="0" t="0" r="0" b="0"/>
            <wp:docPr id="33" name="Picture 33" descr="V39 revised conceptual figure associated with source paragraph 320; empirical and proposed components distingu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0320.png"/>
                    <pic:cNvPicPr/>
                  </pic:nvPicPr>
                  <pic:blipFill>
                    <a:blip r:embed="rId12"/>
                    <a:stretch>
                      <a:fillRect/>
                    </a:stretch>
                  </pic:blipFill>
                  <pic:spPr>
                    <a:xfrm>
                      <a:off x="0" y="0"/>
                      <a:ext cx="5358384" cy="3394734"/>
                    </a:xfrm>
                    <a:prstGeom prst="rect">
                      <a:avLst/>
                    </a:prstGeom>
                  </pic:spPr>
                </pic:pic>
              </a:graphicData>
            </a:graphic>
          </wp:inline>
        </w:drawing>
      </w:r>
    </w:p>
    <w:p w14:paraId="052C1D1D" w14:textId="77777777" w:rsidR="00C024BC" w:rsidRDefault="00000000">
      <w:pPr>
        <w:pStyle w:val="FigureCaption"/>
        <w:keepLines/>
        <w:jc w:val="center"/>
      </w:pPr>
      <w: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0865826F" w14:textId="77777777" w:rsidR="0062437E" w:rsidRDefault="00000000">
      <w:pPr>
        <w:pStyle w:val="Heading2"/>
      </w:pPr>
      <w:bookmarkStart w:id="19" w:name="_Toc232024509"/>
      <w:r>
        <w:t>1.13 Scope, Boundaries, and What This Thesis Does Not Claim</w:t>
      </w:r>
      <w:bookmarkEnd w:id="19"/>
    </w:p>
    <w:p w14:paraId="394985D6" w14:textId="77777777" w:rsidR="0062437E" w:rsidRDefault="00000000">
      <w:pPr>
        <w:jc w:val="both"/>
      </w:pPr>
      <w:r>
        <w:t xml:space="preserve">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w:t>
      </w:r>
      <w:r>
        <w:lastRenderedPageBreak/>
        <w:t>to glucose monitoring, sleep tracking, cognitive screening and other systems remains a design hypothesis.</w:t>
      </w:r>
    </w:p>
    <w:p w14:paraId="54A02E58"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w:t>
      </w:r>
    </w:p>
    <w:p w14:paraId="201ECA60" w14:textId="77777777" w:rsidR="0062437E" w:rsidRDefault="00000000">
      <w:pPr>
        <w:pStyle w:val="Heading2"/>
      </w:pPr>
      <w:bookmarkStart w:id="20" w:name="_Toc232024510"/>
      <w:r>
        <w:t>1.14 Structure of the Thesis</w:t>
      </w:r>
      <w:bookmarkEnd w:id="20"/>
    </w:p>
    <w:p w14:paraId="584687A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Chapter 9 answers the research questions, distinguishes achieved design learning from untested benefits, and sets out the prospective programme needed to evaluate the framework.</w:t>
      </w:r>
    </w:p>
    <w:p w14:paraId="24CE4BF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21" w:name="_Toc232024511"/>
      <w:r>
        <w:br w:type="page"/>
      </w:r>
    </w:p>
    <w:p w14:paraId="1945DF3C" w14:textId="77777777" w:rsidR="0062437E" w:rsidRDefault="00000000">
      <w:pPr>
        <w:pStyle w:val="Heading1"/>
        <w:pageBreakBefore/>
      </w:pPr>
      <w:r>
        <w:lastRenderedPageBreak/>
        <w:t>Chapter 2 Literature Review and Theoretical Foundation</w:t>
      </w:r>
      <w:bookmarkEnd w:id="21"/>
    </w:p>
    <w:p w14:paraId="2891CEB9" w14:textId="77777777" w:rsidR="0062437E" w:rsidRDefault="00000000">
      <w:pPr>
        <w:pStyle w:val="Heading2"/>
      </w:pPr>
      <w:bookmarkStart w:id="22" w:name="_Toc232024512"/>
      <w:r>
        <w:t>2.1 The Transformative Logic of the Literature Review</w:t>
      </w:r>
      <w:bookmarkEnd w:id="22"/>
    </w:p>
    <w:p w14:paraId="7CB4657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2FA4C93D"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5FC9088B"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3E599F1A" w14:textId="77777777" w:rsidR="0062437E" w:rsidRDefault="00000000">
      <w:pPr>
        <w:jc w:val="both"/>
      </w:pPr>
      <w:r>
        <w:t xml:space="preserve">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w:t>
      </w:r>
      <w:r>
        <w:lastRenderedPageBreak/>
        <w:t>Chapter 4 introduces. None of these operators was directly measured in the empirical stages, and their explanatory value must be assessed against self-efficacy, satisfaction-based continuance and medical-information avoidance.</w:t>
      </w:r>
    </w:p>
    <w:p w14:paraId="0F3983C9"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2C81799B" w14:textId="77777777" w:rsidR="0062437E" w:rsidRDefault="00000000">
      <w:pPr>
        <w:pStyle w:val="Heading2"/>
      </w:pPr>
      <w:bookmarkStart w:id="23" w:name="_Toc232024513"/>
      <w:r>
        <w:t>2.2 Stage One: The Technology Acceptance Lineage</w:t>
      </w:r>
      <w:bookmarkEnd w:id="23"/>
    </w:p>
    <w:p w14:paraId="7E230300" w14:textId="77777777" w:rsidR="0062437E" w:rsidRDefault="00000000">
      <w:pPr>
        <w:pStyle w:val="Heading3"/>
      </w:pPr>
      <w:bookmarkStart w:id="24" w:name="_Toc232024514"/>
      <w:r>
        <w:t>2.2.1 TAM and the Two-Construct Core</w:t>
      </w:r>
      <w:bookmarkEnd w:id="24"/>
    </w:p>
    <w:p w14:paraId="20371315"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7BE3DEAC" w14:textId="77777777" w:rsidR="0062437E" w:rsidRDefault="00000000">
      <w:pPr>
        <w:pStyle w:val="Heading3"/>
      </w:pPr>
      <w:bookmarkStart w:id="25" w:name="_Toc232024515"/>
      <w:r>
        <w:t>2.2.2 TAM2, TAM3 and UTAUT</w:t>
      </w:r>
      <w:bookmarkEnd w:id="25"/>
    </w:p>
    <w:p w14:paraId="6FE268B6" w14:textId="77777777" w:rsidR="0062437E" w:rsidRDefault="00000000">
      <w:pPr>
        <w:jc w:val="both"/>
      </w:pPr>
      <w:r>
        <w:t xml:space="preserve">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w:t>
      </w:r>
      <w:r>
        <w:lastRenderedPageBreak/>
        <w:t>anticipated consequences and the personal meaning of continued participation; that sequence is not specified as a distinct mechanism in the models reviewed.</w:t>
      </w:r>
    </w:p>
    <w:p w14:paraId="5BD81476" w14:textId="77777777" w:rsidR="0062437E" w:rsidRDefault="00000000">
      <w:pPr>
        <w:pStyle w:val="Heading3"/>
      </w:pPr>
      <w:bookmarkStart w:id="26" w:name="_Toc232024516"/>
      <w:r>
        <w:t>2.2.3 The Senior Technology Acceptance Model (STAM)</w:t>
      </w:r>
      <w:bookmarkEnd w:id="26"/>
    </w:p>
    <w:p w14:paraId="0B95E6EF"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10C9202A"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0EE3ADB9" w14:textId="77777777" w:rsidR="0062437E" w:rsidRDefault="00000000">
      <w:pPr>
        <w:pStyle w:val="Heading2"/>
      </w:pPr>
      <w:bookmarkStart w:id="27" w:name="_Toc232024517"/>
      <w:r>
        <w:t>2.3 Stage Two: Gamification, Octalysis and the An–Cheung Demonstration</w:t>
      </w:r>
      <w:bookmarkEnd w:id="27"/>
    </w:p>
    <w:p w14:paraId="4F8C4A1A" w14:textId="77777777" w:rsidR="0062437E" w:rsidRDefault="00000000">
      <w:pPr>
        <w:pStyle w:val="Heading3"/>
      </w:pPr>
      <w:bookmarkStart w:id="28" w:name="_Toc232024518"/>
      <w:r>
        <w:t>2.3.1 Defining Gamification</w:t>
      </w:r>
      <w:bookmarkEnd w:id="28"/>
    </w:p>
    <w:p w14:paraId="5403B49D" w14:textId="77777777" w:rsidR="0062437E" w:rsidRDefault="00000000">
      <w:pPr>
        <w:jc w:val="both"/>
      </w:pPr>
      <w:r>
        <w:t xml:space="preserve">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w:t>
      </w:r>
      <w:r>
        <w:lastRenderedPageBreak/>
        <w:t>equivalence between game-derived COP metrics and validated clinical FRA outcomes should not be assumed without protocol-level validation.</w:t>
      </w:r>
    </w:p>
    <w:p w14:paraId="2D34DDD4" w14:textId="77777777" w:rsidR="0062437E" w:rsidRDefault="00000000">
      <w:pPr>
        <w:pStyle w:val="Heading3"/>
      </w:pPr>
      <w:bookmarkStart w:id="29" w:name="_Toc232024519"/>
      <w:r>
        <w:t>2.3.2 The Octalysis Framework</w:t>
      </w:r>
      <w:bookmarkEnd w:id="29"/>
    </w:p>
    <w:p w14:paraId="602ECBFB"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7E543E56" w14:textId="77777777" w:rsidR="0062437E" w:rsidRDefault="00000000">
      <w:pPr>
        <w:pStyle w:val="Heading3"/>
      </w:pPr>
      <w:r>
        <w:t>2.3.3 An, Cheung and Willoughby (2024): Evidence for Gamified Technology Learning with Older Adults</w:t>
      </w:r>
    </w:p>
    <w:p w14:paraId="00E86780" w14:textId="77777777" w:rsidR="00C024BC" w:rsidRDefault="00000000">
      <w:pPr>
        <w:jc w:val="both"/>
      </w:pPr>
      <w:r>
        <w:rPr>
          <w:rFonts w:eastAsia="Times New Roman" w:cs="Times New Roman"/>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14:paraId="6ED74F85" w14:textId="77777777" w:rsidR="00C024BC" w:rsidRDefault="00000000">
      <w:pPr>
        <w:jc w:val="both"/>
      </w:pPr>
      <w:r>
        <w:rPr>
          <w:rFonts w:eastAsia="Times New Roman" w:cs="Times New Roman"/>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14:paraId="5512A018" w14:textId="77777777" w:rsidR="00C024BC" w:rsidRDefault="00000000">
      <w:pPr>
        <w:pStyle w:val="Heading3"/>
      </w:pPr>
      <w:bookmarkStart w:id="30" w:name="_Toc232024521"/>
      <w:r>
        <w:lastRenderedPageBreak/>
        <w:t>2.3.4 The Boundary: When the Technology is Attached to FRA</w:t>
      </w:r>
      <w:bookmarkEnd w:id="30"/>
    </w:p>
    <w:p w14:paraId="4694AAFC" w14:textId="77777777" w:rsidR="00C024BC" w:rsidRDefault="00000000">
      <w:pPr>
        <w:jc w:val="both"/>
      </w:pPr>
      <w:r>
        <w:rPr>
          <w:rFonts w:eastAsia="Times New Roman" w:cs="Times New Roman"/>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14:paraId="50705F76" w14:textId="77777777" w:rsidR="00C024BC" w:rsidRDefault="00000000">
      <w:pPr>
        <w:jc w:val="both"/>
      </w:pPr>
      <w:r>
        <w:rPr>
          <w:rFonts w:eastAsia="Times New Roman" w:cs="Times New Roman"/>
        </w:rPr>
        <w:t>The Stage-1 baseline survey reported in Chapter 4 supplies the corresponding population-level signature. The Stage-1 survey, reported in Chapter 4, records a pattern of prior use, adverse first experiences and subsequent non-return that motivated the boundary question; the figures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14:paraId="020B0A83" w14:textId="77777777" w:rsidR="00C024BC" w:rsidRDefault="00000000">
      <w:pPr>
        <w:pStyle w:val="Heading3"/>
      </w:pPr>
      <w:r>
        <w:t>2.3.5 The Initial Design Expectation from Stages One and Two</w:t>
      </w:r>
    </w:p>
    <w:p w14:paraId="7C9EF27E" w14:textId="77777777" w:rsidR="00C024BC" w:rsidRDefault="00000000">
      <w:pPr>
        <w:jc w:val="both"/>
      </w:pPr>
      <w:r>
        <w:rPr>
          <w:rFonts w:eastAsia="Times New Roman" w:cs="Times New Roman"/>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14:paraId="78C9C0BC" w14:textId="77777777" w:rsidR="00C024BC" w:rsidRDefault="00000000">
      <w:pPr>
        <w:jc w:val="both"/>
      </w:pPr>
      <w:r>
        <w:rPr>
          <w:rFonts w:eastAsia="Times New Roman" w:cs="Times New Roman"/>
        </w:rPr>
        <w:lastRenderedPageBreak/>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14:paraId="6EF3F1E4" w14:textId="77777777" w:rsidR="00C024BC" w:rsidRDefault="00000000">
      <w:pPr>
        <w:jc w:val="both"/>
      </w:pPr>
      <w:r>
        <w:rPr>
          <w:rFonts w:eastAsia="Times New Roman" w:cs="Times New Roman"/>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while Whether the implemented design realised that expectation is examined prospectively in Chapter 5, including cases with favourable recorded score change. The initial expectation was therefore not realised in this deployment. Implementation quality, task demands and contextual influences remain explanations requiring examination (§8.5.7); AI-assisted construction does not eliminate them.</w:t>
      </w:r>
    </w:p>
    <w:p w14:paraId="1F93B2F0" w14:textId="77777777" w:rsidR="00C024BC" w:rsidRDefault="00000000">
      <w:pPr>
        <w:jc w:val="both"/>
      </w:pPr>
      <w:r>
        <w:rPr>
          <w:rFonts w:eastAsia="Times New Roman" w:cs="Times New Roman"/>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14:paraId="00446574" w14:textId="77777777" w:rsidR="00C024BC" w:rsidRDefault="00000000">
      <w:pPr>
        <w:pStyle w:val="Heading2"/>
      </w:pPr>
      <w:bookmarkStart w:id="31" w:name="_Toc232024522"/>
      <w:r>
        <w:t>2.4 Stage Three: Self-Efficacy as the First Diagnostic Layer</w:t>
      </w:r>
      <w:bookmarkEnd w:id="31"/>
    </w:p>
    <w:p w14:paraId="5AF4B276" w14:textId="77777777" w:rsidR="00C024BC" w:rsidRDefault="00000000">
      <w:pPr>
        <w:pStyle w:val="Heading3"/>
      </w:pPr>
      <w:bookmarkStart w:id="32" w:name="_Toc232024523"/>
      <w:r>
        <w:t>2.4.1 Bandura's Self-Efficacy</w:t>
      </w:r>
      <w:bookmarkEnd w:id="32"/>
    </w:p>
    <w:p w14:paraId="786F2FDB" w14:textId="77777777" w:rsidR="00C024BC" w:rsidRDefault="00000000">
      <w:pPr>
        <w:jc w:val="both"/>
      </w:pPr>
      <w:r>
        <w:rPr>
          <w:rFonts w:eastAsia="Times New Roman" w:cs="Times New Roman"/>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14:paraId="5C8BEEBA" w14:textId="77777777" w:rsidR="00C024BC" w:rsidRDefault="00000000">
      <w:pPr>
        <w:pStyle w:val="Heading3"/>
      </w:pPr>
      <w:bookmarkStart w:id="33" w:name="_Toc232024524"/>
      <w:r>
        <w:t>2.4.2 Computer Self-Efficacy Among Older Adults</w:t>
      </w:r>
      <w:bookmarkEnd w:id="33"/>
    </w:p>
    <w:p w14:paraId="7F522D4F" w14:textId="77777777" w:rsidR="00C024BC" w:rsidRDefault="00000000">
      <w:pPr>
        <w:jc w:val="both"/>
      </w:pPr>
      <w:r>
        <w:rPr>
          <w:rFonts w:eastAsia="Times New Roman" w:cs="Times New Roman"/>
        </w:rPr>
        <w:t xml:space="preserve">Computer self-efficacy, developed as a domain-specific construct by Compeau and Higgins (1995), concerns confidence in using computing technology. Research on older users highlights the importance of prior experience, support and perceived capability, </w:t>
      </w:r>
      <w:r>
        <w:rPr>
          <w:rFonts w:eastAsia="Times New Roman" w:cs="Times New Roman"/>
        </w:rPr>
        <w:lastRenderedPageBreak/>
        <w:t>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14:paraId="0EA12471" w14:textId="77777777" w:rsidR="00C024BC" w:rsidRDefault="00000000">
      <w:pPr>
        <w:pStyle w:val="Heading3"/>
      </w:pPr>
      <w:bookmarkStart w:id="34" w:name="_Toc232024525"/>
      <w:bookmarkEnd w:id="34"/>
      <w:r>
        <w:t>2.4.3 Technology Anxiety and Perceived Acceptance</w:t>
      </w:r>
    </w:p>
    <w:p w14:paraId="56FFB660" w14:textId="77777777" w:rsidR="00C024BC" w:rsidRDefault="00000000">
      <w:pPr>
        <w:jc w:val="both"/>
      </w:pPr>
      <w:r>
        <w:rPr>
          <w:rFonts w:eastAsia="Times New Roman" w:cs="Times New Roman"/>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14:paraId="2B046AFA" w14:textId="77777777" w:rsidR="00C024BC" w:rsidRDefault="00000000">
      <w:pPr>
        <w:pStyle w:val="Heading3"/>
      </w:pPr>
      <w:bookmarkStart w:id="35" w:name="_Toc232024526"/>
      <w:r>
        <w:t>2.4.4 What Self-Efficacy Explains and What It Does Not</w:t>
      </w:r>
      <w:bookmarkEnd w:id="35"/>
    </w:p>
    <w:p w14:paraId="6388B416" w14:textId="77777777" w:rsidR="00C024BC" w:rsidRDefault="00000000">
      <w:pPr>
        <w:jc w:val="both"/>
      </w:pPr>
      <w:r>
        <w:rPr>
          <w:rFonts w:eastAsia="Times New Roman" w:cs="Times New Roman"/>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E71A3D6" w14:textId="77777777" w:rsidR="00C024BC" w:rsidRDefault="00000000">
      <w:pPr>
        <w:jc w:val="both"/>
      </w:pPr>
      <w:r>
        <w:rPr>
          <w:rFonts w:eastAsia="Times New Roman" w:cs="Times New Roman"/>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6F52D" w14:textId="77777777" w:rsidR="00C024BC" w:rsidRDefault="00000000">
      <w:pPr>
        <w:pStyle w:val="Heading2"/>
      </w:pPr>
      <w:r>
        <w:lastRenderedPageBreak/>
        <w:t>2.5 Stage Four: Behavioural Science as a Candidate Account of Failure-Associated Non-Return</w:t>
      </w:r>
    </w:p>
    <w:p w14:paraId="78188E2B" w14:textId="77777777" w:rsidR="00C024BC" w:rsidRDefault="00000000">
      <w:pPr>
        <w:pStyle w:val="Heading3"/>
      </w:pPr>
      <w:r>
        <w:t>2.5.1 Why an Additional Appraisal Account Is Considered</w:t>
      </w:r>
    </w:p>
    <w:p w14:paraId="61130B1E" w14:textId="77777777" w:rsidR="00C024BC" w:rsidRDefault="00000000">
      <w:pPr>
        <w:jc w:val="both"/>
      </w:pPr>
      <w:r>
        <w:rPr>
          <w:rFonts w:eastAsia="Times New Roman" w:cs="Times New Roman"/>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14:paraId="329E75B6" w14:textId="77777777" w:rsidR="00C024BC" w:rsidRDefault="00000000">
      <w:pPr>
        <w:pStyle w:val="FigureCaption"/>
        <w:keepNext/>
        <w:keepLines/>
        <w:jc w:val="center"/>
      </w:pPr>
      <w:r>
        <w:rPr>
          <w:rFonts w:eastAsia="Times New Roman" w:cs="Times New Roman"/>
        </w:rPr>
        <w:t>Table 2.1. From the unmet design expectation to candidate mechanisms and prospective tests.</w:t>
      </w:r>
    </w:p>
    <w:tbl>
      <w:tblPr>
        <w:tblStyle w:val="TableGrid"/>
        <w:tblW w:w="8505" w:type="dxa"/>
        <w:tblLayout w:type="fixed"/>
        <w:tblLook w:val="04A0" w:firstRow="1" w:lastRow="0" w:firstColumn="1" w:lastColumn="0" w:noHBand="0" w:noVBand="1"/>
      </w:tblPr>
      <w:tblGrid>
        <w:gridCol w:w="2039"/>
        <w:gridCol w:w="1850"/>
        <w:gridCol w:w="2183"/>
        <w:gridCol w:w="2433"/>
      </w:tblGrid>
      <w:tr w:rsidR="00C024BC" w14:paraId="41A0858E" w14:textId="77777777">
        <w:trPr>
          <w:cantSplit/>
          <w:tblHeader/>
        </w:trPr>
        <w:tc>
          <w:tcPr>
            <w:tcW w:w="2039" w:type="dxa"/>
          </w:tcPr>
          <w:p w14:paraId="04168B9B" w14:textId="77777777" w:rsidR="00C024BC" w:rsidRDefault="00000000">
            <w:pPr>
              <w:keepLines/>
            </w:pPr>
            <w:r>
              <w:rPr>
                <w:b/>
                <w:sz w:val="18"/>
              </w:rPr>
              <w:t>Observation motivating investigation</w:t>
            </w:r>
          </w:p>
        </w:tc>
        <w:tc>
          <w:tcPr>
            <w:tcW w:w="1850" w:type="dxa"/>
          </w:tcPr>
          <w:p w14:paraId="6FF66D88" w14:textId="77777777" w:rsidR="00C024BC" w:rsidRDefault="00000000">
            <w:pPr>
              <w:keepLines/>
            </w:pPr>
            <w:r>
              <w:rPr>
                <w:rFonts w:eastAsia="Times New Roman" w:cs="Times New Roman"/>
                <w:b/>
                <w:sz w:val="18"/>
              </w:rPr>
              <w:t>Behavioural theory</w:t>
            </w:r>
          </w:p>
        </w:tc>
        <w:tc>
          <w:tcPr>
            <w:tcW w:w="2183" w:type="dxa"/>
          </w:tcPr>
          <w:p w14:paraId="5BD4EB66" w14:textId="77777777" w:rsidR="00C024BC" w:rsidRDefault="00000000">
            <w:pPr>
              <w:keepLines/>
            </w:pPr>
            <w:r>
              <w:rPr>
                <w:b/>
                <w:sz w:val="18"/>
              </w:rPr>
              <w:t>Construct contributed to the account</w:t>
            </w:r>
          </w:p>
        </w:tc>
        <w:tc>
          <w:tcPr>
            <w:tcW w:w="2433" w:type="dxa"/>
          </w:tcPr>
          <w:p w14:paraId="12577E9A" w14:textId="77777777" w:rsidR="00C024BC" w:rsidRDefault="00000000">
            <w:pPr>
              <w:keepLines/>
            </w:pPr>
            <w:r>
              <w:rPr>
                <w:rFonts w:eastAsia="Times New Roman" w:cs="Times New Roman"/>
                <w:b/>
                <w:sz w:val="18"/>
              </w:rPr>
              <w:t>Prediction generated</w:t>
            </w:r>
          </w:p>
        </w:tc>
      </w:tr>
      <w:tr w:rsidR="00C024BC" w14:paraId="6050C0D0" w14:textId="77777777">
        <w:trPr>
          <w:cantSplit/>
        </w:trPr>
        <w:tc>
          <w:tcPr>
            <w:tcW w:w="2039" w:type="dxa"/>
          </w:tcPr>
          <w:p w14:paraId="4630677C" w14:textId="77777777" w:rsidR="00C024BC" w:rsidRDefault="00000000">
            <w:r>
              <w:rPr>
                <w:rFonts w:eastAsia="Times New Roman" w:cs="Times New Roman"/>
                <w:sz w:val="20"/>
              </w:rPr>
              <w:t>An adverse first experience precedes early disengagement</w:t>
            </w:r>
          </w:p>
        </w:tc>
        <w:tc>
          <w:tcPr>
            <w:tcW w:w="1850" w:type="dxa"/>
          </w:tcPr>
          <w:p w14:paraId="49FEE427" w14:textId="77777777" w:rsidR="00C024BC" w:rsidRDefault="00000000">
            <w:r>
              <w:rPr>
                <w:rFonts w:eastAsia="Times New Roman" w:cs="Times New Roman"/>
                <w:sz w:val="20"/>
              </w:rPr>
              <w:t>Prospect theory / loss aversion (Kahneman &amp; Tversky, 1979)</w:t>
            </w:r>
          </w:p>
        </w:tc>
        <w:tc>
          <w:tcPr>
            <w:tcW w:w="2183" w:type="dxa"/>
          </w:tcPr>
          <w:p w14:paraId="5283796B" w14:textId="77777777" w:rsidR="00C024BC" w:rsidRDefault="00000000">
            <w:r>
              <w:rPr>
                <w:rFonts w:eastAsia="Times New Roman" w:cs="Times New Roman"/>
                <w:sz w:val="20"/>
              </w:rPr>
              <w:t>Asymmetric weighting of an adverse result against a valued reference point</w:t>
            </w:r>
          </w:p>
        </w:tc>
        <w:tc>
          <w:tcPr>
            <w:tcW w:w="2433" w:type="dxa"/>
          </w:tcPr>
          <w:p w14:paraId="18D5E221" w14:textId="77777777" w:rsidR="00C024BC" w:rsidRDefault="00000000">
            <w:r>
              <w:rPr>
                <w:rFonts w:eastAsia="Times New Roman" w:cs="Times New Roman"/>
                <w:sz w:val="20"/>
              </w:rPr>
              <w:t>Reference-dependent appraisal predicts disengagement beyond perceived competence and satisfaction (H1, Chapter 5; prospective measurement)</w:t>
            </w:r>
          </w:p>
        </w:tc>
      </w:tr>
      <w:tr w:rsidR="00C024BC" w14:paraId="45CB5CCD" w14:textId="77777777">
        <w:trPr>
          <w:cantSplit/>
        </w:trPr>
        <w:tc>
          <w:tcPr>
            <w:tcW w:w="2039" w:type="dxa"/>
          </w:tcPr>
          <w:p w14:paraId="1501C794" w14:textId="77777777" w:rsidR="00C024BC" w:rsidRDefault="00000000">
            <w:r>
              <w:rPr>
                <w:rFonts w:eastAsia="Times New Roman" w:cs="Times New Roman"/>
                <w:sz w:val="20"/>
              </w:rPr>
              <w:t>Non-return coexists with favourable recorded score change</w:t>
            </w:r>
          </w:p>
        </w:tc>
        <w:tc>
          <w:tcPr>
            <w:tcW w:w="1850" w:type="dxa"/>
          </w:tcPr>
          <w:p w14:paraId="00522E58" w14:textId="77777777" w:rsidR="00C024BC" w:rsidRDefault="00000000">
            <w:r>
              <w:rPr>
                <w:rFonts w:eastAsia="Times New Roman" w:cs="Times New Roman"/>
                <w:sz w:val="20"/>
              </w:rPr>
              <w:t>Endowment effect (Thaler, 1980; Kahneman, Knetsch &amp; Thaler, 1990)</w:t>
            </w:r>
          </w:p>
        </w:tc>
        <w:tc>
          <w:tcPr>
            <w:tcW w:w="2183" w:type="dxa"/>
          </w:tcPr>
          <w:p w14:paraId="6BC89492" w14:textId="77777777" w:rsidR="00C024BC" w:rsidRDefault="00000000">
            <w:r>
              <w:rPr>
                <w:rFonts w:eastAsia="Times New Roman" w:cs="Times New Roman"/>
                <w:sz w:val="20"/>
              </w:rPr>
              <w:t>Proposed identity-related endowment: avoidance may protect a valued self-description</w:t>
            </w:r>
          </w:p>
        </w:tc>
        <w:tc>
          <w:tcPr>
            <w:tcW w:w="2433" w:type="dxa"/>
          </w:tcPr>
          <w:p w14:paraId="08F8A47F" w14:textId="77777777" w:rsidR="00C024BC" w:rsidRDefault="00000000">
            <w:r>
              <w:rPr>
                <w:rFonts w:eastAsia="Times New Roman" w:cs="Times New Roman"/>
                <w:sz w:val="20"/>
              </w:rPr>
              <w:t>Identity-related appraisal predicts return beyond recorded performance and perceived capability (H4; prospective measurement)</w:t>
            </w:r>
          </w:p>
        </w:tc>
      </w:tr>
      <w:tr w:rsidR="00C024BC" w14:paraId="090FF4E4" w14:textId="77777777">
        <w:trPr>
          <w:cantSplit/>
        </w:trPr>
        <w:tc>
          <w:tcPr>
            <w:tcW w:w="2039" w:type="dxa"/>
          </w:tcPr>
          <w:p w14:paraId="25B3F4F3" w14:textId="77777777" w:rsidR="00C024BC" w:rsidRDefault="00000000">
            <w:r>
              <w:rPr>
                <w:rFonts w:eastAsia="Times New Roman" w:cs="Times New Roman"/>
                <w:sz w:val="20"/>
              </w:rPr>
              <w:t>Engagement differs across assessment and remote gameplay contexts</w:t>
            </w:r>
          </w:p>
        </w:tc>
        <w:tc>
          <w:tcPr>
            <w:tcW w:w="1850" w:type="dxa"/>
          </w:tcPr>
          <w:p w14:paraId="03C8C4E7" w14:textId="77777777" w:rsidR="00C024BC" w:rsidRDefault="00000000">
            <w:r>
              <w:rPr>
                <w:rFonts w:eastAsia="Times New Roman" w:cs="Times New Roman"/>
                <w:sz w:val="20"/>
              </w:rPr>
              <w:t>Mental accounting (Thaler, 1985)</w:t>
            </w:r>
          </w:p>
        </w:tc>
        <w:tc>
          <w:tcPr>
            <w:tcW w:w="2183" w:type="dxa"/>
          </w:tcPr>
          <w:p w14:paraId="4836955A" w14:textId="77777777" w:rsidR="00C024BC" w:rsidRDefault="00000000">
            <w:r>
              <w:rPr>
                <w:rFonts w:eastAsia="Times New Roman" w:cs="Times New Roman"/>
                <w:sz w:val="20"/>
              </w:rPr>
              <w:t>Clinical framing may assign the encounter greater personal stakes</w:t>
            </w:r>
          </w:p>
        </w:tc>
        <w:tc>
          <w:tcPr>
            <w:tcW w:w="2433" w:type="dxa"/>
          </w:tcPr>
          <w:p w14:paraId="710C89D0" w14:textId="77777777" w:rsidR="00C024BC" w:rsidRDefault="00000000">
            <w:r>
              <w:rPr>
                <w:rFonts w:eastAsia="Times New Roman" w:cs="Times New Roman"/>
                <w:sz w:val="20"/>
              </w:rPr>
              <w:t>Controlled changes to framing alter appraisals and return; the Stage-3 contrast motivates this test (H5)</w:t>
            </w:r>
          </w:p>
        </w:tc>
      </w:tr>
      <w:tr w:rsidR="00C024BC" w14:paraId="6D1E2A4F" w14:textId="77777777">
        <w:trPr>
          <w:cantSplit/>
        </w:trPr>
        <w:tc>
          <w:tcPr>
            <w:tcW w:w="2039" w:type="dxa"/>
          </w:tcPr>
          <w:p w14:paraId="443279C3" w14:textId="77777777" w:rsidR="00C024BC" w:rsidRDefault="00000000">
            <w:r>
              <w:rPr>
                <w:rFonts w:eastAsia="Times New Roman" w:cs="Times New Roman"/>
                <w:sz w:val="20"/>
              </w:rPr>
              <w:lastRenderedPageBreak/>
              <w:t>Clinical and age-related cues may affect the interpretation of difficulty</w:t>
            </w:r>
          </w:p>
        </w:tc>
        <w:tc>
          <w:tcPr>
            <w:tcW w:w="1850" w:type="dxa"/>
          </w:tcPr>
          <w:p w14:paraId="5F760AC0" w14:textId="77777777" w:rsidR="00C024BC" w:rsidRDefault="00000000">
            <w:r>
              <w:rPr>
                <w:rFonts w:eastAsia="Times New Roman" w:cs="Times New Roman"/>
                <w:sz w:val="20"/>
              </w:rPr>
              <w:t>Stereotype threat (Steele &amp; Aronson, 1995; Barber, 2017)</w:t>
            </w:r>
          </w:p>
        </w:tc>
        <w:tc>
          <w:tcPr>
            <w:tcW w:w="2183" w:type="dxa"/>
          </w:tcPr>
          <w:p w14:paraId="4E874A94" w14:textId="77777777" w:rsidR="00C024BC" w:rsidRDefault="00000000">
            <w:r>
              <w:rPr>
                <w:rFonts w:eastAsia="Times New Roman" w:cs="Times New Roman"/>
                <w:sz w:val="20"/>
              </w:rPr>
              <w:t>Salience of a relevant negative age stereotype as one possible trigger</w:t>
            </w:r>
          </w:p>
        </w:tc>
        <w:tc>
          <w:tcPr>
            <w:tcW w:w="2433" w:type="dxa"/>
          </w:tcPr>
          <w:p w14:paraId="37450002" w14:textId="77777777" w:rsidR="00C024BC" w:rsidRDefault="00000000">
            <w:r>
              <w:rPr>
                <w:rFonts w:eastAsia="Times New Roman" w:cs="Times New Roman"/>
                <w:sz w:val="20"/>
              </w:rPr>
              <w:t>Measured stereotype activation mediates a framing effect; threat-reduced coaching is a prospective response (Chapter 7)</w:t>
            </w:r>
          </w:p>
        </w:tc>
      </w:tr>
      <w:tr w:rsidR="00C024BC" w14:paraId="321F3691" w14:textId="77777777">
        <w:trPr>
          <w:cantSplit/>
        </w:trPr>
        <w:tc>
          <w:tcPr>
            <w:tcW w:w="2039" w:type="dxa"/>
          </w:tcPr>
          <w:p w14:paraId="394A13E2" w14:textId="77777777" w:rsidR="00C024BC" w:rsidRDefault="00000000">
            <w:r>
              <w:rPr>
                <w:rFonts w:eastAsia="Times New Roman" w:cs="Times New Roman"/>
                <w:sz w:val="20"/>
              </w:rPr>
              <w:t>Abandonment persisted although the Stage-2 build had already softened in-game loss (lives, forgiving hits)</w:t>
            </w:r>
          </w:p>
        </w:tc>
        <w:tc>
          <w:tcPr>
            <w:tcW w:w="1850" w:type="dxa"/>
          </w:tcPr>
          <w:p w14:paraId="69E99041" w14:textId="77777777" w:rsidR="00C024BC" w:rsidRDefault="00000000">
            <w:r>
              <w:rPr>
                <w:rFonts w:eastAsia="Times New Roman" w:cs="Times New Roman"/>
                <w:sz w:val="20"/>
              </w:rPr>
              <w:t>Octalysis loss-moderation guidance (Beerda, 2015); proposed non-terminal feedback (§2.6.2C)</w:t>
            </w:r>
          </w:p>
        </w:tc>
        <w:tc>
          <w:tcPr>
            <w:tcW w:w="2183" w:type="dxa"/>
          </w:tcPr>
          <w:p w14:paraId="404FEE92" w14:textId="77777777" w:rsidR="00C024BC" w:rsidRDefault="00000000">
            <w:r>
              <w:rPr>
                <w:rFonts w:eastAsia="Times New Roman" w:cs="Times New Roman"/>
                <w:sz w:val="20"/>
              </w:rPr>
              <w:t>Personally consequential appraisal may outweigh softened in-game loss; mechanism unmeasured</w:t>
            </w:r>
          </w:p>
        </w:tc>
        <w:tc>
          <w:tcPr>
            <w:tcW w:w="2433" w:type="dxa"/>
          </w:tcPr>
          <w:p w14:paraId="55803287" w14:textId="77777777" w:rsidR="00C024BC" w:rsidRDefault="00000000">
            <w:r>
              <w:rPr>
                <w:rFonts w:eastAsia="Times New Roman" w:cs="Times New Roman"/>
                <w:sz w:val="20"/>
              </w:rPr>
              <w:t>Non-terminal feedback adds benefit beyond decoupling or ordinary coaching; prospective component test (§8.8)</w:t>
            </w:r>
          </w:p>
        </w:tc>
      </w:tr>
    </w:tbl>
    <w:p w14:paraId="727D2420" w14:textId="77777777" w:rsidR="00C024BC" w:rsidRDefault="00000000">
      <w:pPr>
        <w:pStyle w:val="Heading3"/>
      </w:pPr>
      <w:bookmarkStart w:id="36" w:name="_Toc232024529"/>
      <w:r>
        <w:t>2.5.2 Prospect Theory and Loss Aversion</w:t>
      </w:r>
      <w:bookmarkEnd w:id="36"/>
    </w:p>
    <w:p w14:paraId="45DFDC75" w14:textId="77777777" w:rsidR="00C024BC" w:rsidRDefault="00000000">
      <w:pPr>
        <w:jc w:val="both"/>
      </w:pPr>
      <w:r>
        <w:rPr>
          <w:rFonts w:eastAsia="Times New Roman" w:cs="Times New Roman"/>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38193F82" w14:textId="77777777" w:rsidR="00C024BC" w:rsidRDefault="00000000">
      <w:pPr>
        <w:pStyle w:val="Heading3"/>
      </w:pPr>
      <w:bookmarkStart w:id="37" w:name="_Toc232024530"/>
      <w:r>
        <w:t>2.5.3 The Endowment Effect on Identity-Level Assets</w:t>
      </w:r>
      <w:bookmarkEnd w:id="37"/>
    </w:p>
    <w:p w14:paraId="3BA6313F" w14:textId="77777777" w:rsidR="00C024BC" w:rsidRDefault="00000000">
      <w:pPr>
        <w:jc w:val="both"/>
      </w:pPr>
      <w:r>
        <w:rPr>
          <w:rFonts w:eastAsia="Times New Roman" w:cs="Times New Roman"/>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14:paraId="71BC219D" w14:textId="77777777" w:rsidR="00C024BC" w:rsidRDefault="00000000">
      <w:pPr>
        <w:jc w:val="both"/>
      </w:pPr>
      <w:r>
        <w:rPr>
          <w:rFonts w:eastAsia="Times New Roman" w:cs="Times New Roman"/>
        </w:rPr>
        <w:lastRenderedPageBreak/>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59627B2B" w14:textId="77777777" w:rsidR="00C024BC" w:rsidRDefault="00000000">
      <w:pPr>
        <w:pStyle w:val="Heading3"/>
      </w:pPr>
      <w:bookmarkStart w:id="38" w:name="_Toc232024531"/>
      <w:r>
        <w:t>2.5.4 Mental Accounting of Health Outcomes</w:t>
      </w:r>
      <w:bookmarkEnd w:id="38"/>
    </w:p>
    <w:p w14:paraId="321C197B" w14:textId="77777777" w:rsidR="00C024BC" w:rsidRDefault="00000000">
      <w:pPr>
        <w:jc w:val="both"/>
      </w:pPr>
      <w:r>
        <w:rPr>
          <w:rFonts w:eastAsia="Times New Roman" w:cs="Times New Roman"/>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7B0A5CFF" w14:textId="77777777" w:rsidR="00C024BC" w:rsidRDefault="00000000">
      <w:pPr>
        <w:jc w:val="both"/>
      </w:pPr>
      <w:r>
        <w:rPr>
          <w:rFonts w:eastAsia="Times New Roman" w:cs="Times New Roman"/>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579E9041" w14:textId="77777777" w:rsidR="00C024BC" w:rsidRDefault="00000000">
      <w:pPr>
        <w:pStyle w:val="Heading3"/>
      </w:pPr>
      <w:bookmarkStart w:id="39" w:name="_Toc232024532"/>
      <w:r>
        <w:t>2.5.5 Stereotype Threat as the Trigger</w:t>
      </w:r>
      <w:bookmarkEnd w:id="39"/>
    </w:p>
    <w:p w14:paraId="791103EC" w14:textId="77777777" w:rsidR="00C024BC" w:rsidRDefault="00000000">
      <w:pPr>
        <w:jc w:val="both"/>
      </w:pPr>
      <w:r>
        <w:rPr>
          <w:rFonts w:eastAsia="Times New Roman" w:cs="Times New Roman"/>
        </w:rPr>
        <w:t xml:space="preserve">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w:t>
      </w:r>
      <w:r>
        <w:rPr>
          <w:rFonts w:eastAsia="Times New Roman" w:cs="Times New Roman"/>
        </w:rPr>
        <w:lastRenderedPageBreak/>
        <w:t>threat is one possible trigger, but awareness of an adverse health result is not sufficient evidence of stereotype activation. The present studies did not measure that activation, and the Stage-3 comparison cannot separate lexical cues from other contextual differences.</w:t>
      </w:r>
    </w:p>
    <w:p w14:paraId="1CD06DAC" w14:textId="77777777" w:rsidR="00C024BC" w:rsidRDefault="00000000">
      <w:pPr>
        <w:pStyle w:val="Heading3"/>
      </w:pPr>
      <w:r>
        <w:t>2.5.6 A Four-Layer Behavioural Integration for Failure-Associated Non-Return</w:t>
      </w:r>
    </w:p>
    <w:p w14:paraId="030C1968" w14:textId="77777777" w:rsidR="00C024BC" w:rsidRDefault="00000000">
      <w:pPr>
        <w:jc w:val="both"/>
      </w:pPr>
      <w:r>
        <w:rPr>
          <w:rFonts w:eastAsia="Times New Roman" w:cs="Times New Roman"/>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14:paraId="02376DEC" w14:textId="77777777" w:rsidR="00C024BC" w:rsidRDefault="00000000">
      <w:pPr>
        <w:pStyle w:val="Heading2"/>
      </w:pPr>
      <w:r>
        <w:t>2.6 Stage Five: Positioning Decoupled Gameplay and Adaptive Learning as Design Responses</w:t>
      </w:r>
    </w:p>
    <w:p w14:paraId="2380A0A0" w14:textId="77777777" w:rsidR="00C024BC" w:rsidRDefault="00000000">
      <w:pPr>
        <w:pStyle w:val="Heading3"/>
      </w:pPr>
      <w:bookmarkStart w:id="40" w:name="_Toc232024535"/>
      <w:r>
        <w:t>2.6.1 The Question Stage Four Leaves Open</w:t>
      </w:r>
      <w:bookmarkEnd w:id="40"/>
    </w:p>
    <w:p w14:paraId="189ED2D8" w14:textId="77777777" w:rsidR="00C024BC" w:rsidRDefault="00000000">
      <w:pPr>
        <w:jc w:val="both"/>
      </w:pPr>
      <w:r>
        <w:rPr>
          <w:rFonts w:eastAsia="Times New Roman" w:cs="Times New Roman"/>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200B6790" w14:textId="77777777" w:rsidR="00C024BC" w:rsidRDefault="00000000">
      <w:pPr>
        <w:pStyle w:val="Heading3"/>
      </w:pPr>
      <w:bookmarkStart w:id="41" w:name="_Toc232024536"/>
      <w:r>
        <w:t>2.6.2 Productive Failure and Adaptive Learning</w:t>
      </w:r>
      <w:bookmarkEnd w:id="41"/>
    </w:p>
    <w:p w14:paraId="7090B08A" w14:textId="77777777" w:rsidR="00C024BC" w:rsidRDefault="00000000">
      <w:pPr>
        <w:jc w:val="both"/>
      </w:pPr>
      <w:r>
        <w:rPr>
          <w:rFonts w:eastAsia="Times New Roman" w:cs="Times New Roman"/>
        </w:rPr>
        <w:t xml:space="preserve">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w:t>
      </w:r>
      <w:r>
        <w:rPr>
          <w:rFonts w:eastAsia="Times New Roman" w:cs="Times New Roman"/>
        </w:rPr>
        <w:lastRenderedPageBreak/>
        <w:t>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14:paraId="79D184EE" w14:textId="77777777" w:rsidR="00C024BC" w:rsidRDefault="00000000">
      <w:pPr>
        <w:pStyle w:val="Heading3"/>
      </w:pPr>
      <w:bookmarkStart w:id="42" w:name="_Toc232024537"/>
      <w:r>
        <w:t>2.6.2A The Theoretical Lineage of Adaptive Learning</w:t>
      </w:r>
      <w:bookmarkEnd w:id="42"/>
    </w:p>
    <w:p w14:paraId="75E5A6C1" w14:textId="77777777" w:rsidR="00C024BC" w:rsidRDefault="00000000">
      <w:pPr>
        <w:jc w:val="both"/>
      </w:pPr>
      <w:r>
        <w:rPr>
          <w:rFonts w:eastAsia="Times New Roman" w:cs="Times New Roman"/>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14:paraId="063B238B" w14:textId="77777777" w:rsidR="00C024BC" w:rsidRDefault="00000000">
      <w:pPr>
        <w:jc w:val="both"/>
      </w:pPr>
      <w:r>
        <w:rPr>
          <w:rFonts w:eastAsia="Times New Roman" w:cs="Times New Roman"/>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14:paraId="25CF2E7D" w14:textId="77777777" w:rsidR="00C024BC" w:rsidRDefault="00000000">
      <w:pPr>
        <w:pStyle w:val="Heading3"/>
      </w:pPr>
      <w:r>
        <w:lastRenderedPageBreak/>
        <w:t>2.6.2B Self-Determination Theory and Goal-Setting as Motivational Scaffolding</w:t>
      </w:r>
    </w:p>
    <w:p w14:paraId="18374495" w14:textId="77777777" w:rsidR="00C024BC" w:rsidRDefault="00000000">
      <w:pPr>
        <w:jc w:val="both"/>
      </w:pPr>
      <w:r>
        <w:rPr>
          <w:rFonts w:eastAsia="Times New Roman" w:cs="Times New Roman"/>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14:paraId="1B4ED36F" w14:textId="77777777" w:rsidR="00C024BC" w:rsidRDefault="00000000">
      <w:pPr>
        <w:pStyle w:val="Heading3"/>
      </w:pPr>
      <w:r>
        <w:t>2.6.2C Zero-Failure Design: Non-Terminal Feedback as a Testable Component</w:t>
      </w:r>
    </w:p>
    <w:p w14:paraId="3A1211DB" w14:textId="77777777" w:rsidR="00C024BC" w:rsidRDefault="00000000">
      <w:pPr>
        <w:jc w:val="both"/>
      </w:pPr>
      <w:r>
        <w:rPr>
          <w:rFonts w:eastAsia="Times New Roman" w:cs="Times New Roman"/>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14:paraId="6243D1CD" w14:textId="77777777" w:rsidR="00C024BC" w:rsidRDefault="00000000">
      <w:pPr>
        <w:jc w:val="both"/>
      </w:pPr>
      <w:r>
        <w:rPr>
          <w:rFonts w:eastAsia="Times New Roman" w:cs="Times New Roman"/>
        </w:rPr>
        <w:t xml:space="preserve">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w:t>
      </w:r>
      <w:r>
        <w:rPr>
          <w:rFonts w:eastAsia="Times New Roman" w:cs="Times New Roman"/>
        </w:rPr>
        <w:lastRenderedPageBreak/>
        <w:t>consequences. Its incremental value should therefore be compared with ordinary coaching and other forms of support.</w:t>
      </w:r>
    </w:p>
    <w:p w14:paraId="5ED49E1B" w14:textId="77777777" w:rsidR="00C024BC" w:rsidRDefault="00000000">
      <w:pPr>
        <w:jc w:val="both"/>
      </w:pPr>
      <w:r>
        <w:rPr>
          <w:rFonts w:eastAsia="Times New Roman" w:cs="Times New Roman"/>
          <w:szCs w:val="26"/>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and §8.8 outlines its prospective evaluation.</w:t>
      </w:r>
    </w:p>
    <w:p w14:paraId="1DC25C95" w14:textId="77777777" w:rsidR="00C024BC" w:rsidRDefault="00000000">
      <w:pPr>
        <w:pStyle w:val="Heading3"/>
      </w:pPr>
      <w:r>
        <w:rPr>
          <w:szCs w:val="28"/>
        </w:rPr>
        <w:t>2.6.3 Endowment-Protective and Learning-Trajectory Appraisals as Competing Regimes</w:t>
      </w:r>
    </w:p>
    <w:p w14:paraId="446693C0" w14:textId="77777777" w:rsidR="00C024BC" w:rsidRDefault="00000000">
      <w:pPr>
        <w:jc w:val="both"/>
      </w:pPr>
      <w:r>
        <w:rPr>
          <w:rFonts w:eastAsia="Times New Roman" w:cs="Times New Roman"/>
          <w:szCs w:val="26"/>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14:paraId="2E3EFB80" w14:textId="77777777" w:rsidR="00C024BC" w:rsidRDefault="00000000">
      <w:pPr>
        <w:pStyle w:val="Heading3"/>
      </w:pPr>
      <w:r>
        <w:rPr>
          <w:szCs w:val="28"/>
        </w:rPr>
        <w:t>2.6.4 Why Decoupled Gameplay Is a Critical but Non-Definitive Empirical Test</w:t>
      </w:r>
    </w:p>
    <w:p w14:paraId="414333AB" w14:textId="77777777" w:rsidR="00C024BC" w:rsidRDefault="00000000">
      <w:pPr>
        <w:jc w:val="both"/>
      </w:pPr>
      <w:r>
        <w:rPr>
          <w:rFonts w:eastAsia="Times New Roman" w:cs="Times New Roman"/>
          <w:szCs w:val="26"/>
        </w:rPr>
        <w:t xml:space="preserve">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w:t>
      </w:r>
      <w:r>
        <w:rPr>
          <w:rFonts w:eastAsia="Times New Roman" w:cs="Times New Roman"/>
          <w:szCs w:val="26"/>
        </w:rPr>
        <w:lastRenderedPageBreak/>
        <w:t>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14:paraId="4A21FC9D" w14:textId="77777777" w:rsidR="00C024BC" w:rsidRDefault="00000000">
      <w:pPr>
        <w:jc w:val="both"/>
      </w:pPr>
      <w:r>
        <w:rPr>
          <w:rFonts w:eastAsia="Times New Roman" w:cs="Times New Roman"/>
          <w:szCs w:val="26"/>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14:paraId="14E4F68B" w14:textId="77777777" w:rsidR="00C024BC" w:rsidRDefault="00000000">
      <w:pPr>
        <w:pStyle w:val="Heading2"/>
      </w:pPr>
      <w:bookmarkStart w:id="43" w:name="_Toc232024540"/>
      <w:r>
        <w:rPr>
          <w:szCs w:val="22"/>
        </w:rPr>
        <w:t>2.7 Supporting Evidence and Adjacent Frameworks</w:t>
      </w:r>
      <w:bookmarkEnd w:id="43"/>
    </w:p>
    <w:p w14:paraId="2ED2EE5D" w14:textId="77777777" w:rsidR="00C024BC" w:rsidRDefault="00000000">
      <w:pPr>
        <w:pStyle w:val="Heading3"/>
      </w:pPr>
      <w:bookmarkStart w:id="44" w:name="_Toc232024541"/>
      <w:r>
        <w:rPr>
          <w:szCs w:val="28"/>
        </w:rPr>
        <w:t>2.7.1 Gamification for Older Adults: The Koivisto and Malik Review</w:t>
      </w:r>
      <w:bookmarkEnd w:id="44"/>
    </w:p>
    <w:p w14:paraId="6D0F44A4" w14:textId="77777777" w:rsidR="00C024BC" w:rsidRDefault="00000000">
      <w:pPr>
        <w:jc w:val="both"/>
      </w:pPr>
      <w:r>
        <w:rPr>
          <w:rFonts w:eastAsia="Times New Roman" w:cs="Times New Roman"/>
          <w:szCs w:val="26"/>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14:paraId="7DC94621" w14:textId="77777777" w:rsidR="00C024BC" w:rsidRDefault="00000000">
      <w:pPr>
        <w:jc w:val="both"/>
      </w:pPr>
      <w:r>
        <w:rPr>
          <w:rFonts w:eastAsia="Times New Roman" w:cs="Times New Roman"/>
          <w:szCs w:val="26"/>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14:paraId="2D945840" w14:textId="77777777" w:rsidR="00C024BC" w:rsidRDefault="00000000">
      <w:pPr>
        <w:pStyle w:val="Heading3"/>
      </w:pPr>
      <w:bookmarkStart w:id="45" w:name="_Toc232024542"/>
      <w:bookmarkEnd w:id="45"/>
      <w:r>
        <w:rPr>
          <w:szCs w:val="28"/>
        </w:rPr>
        <w:lastRenderedPageBreak/>
        <w:t>2.7.2 The NASSS Framework: A Complementary Multilevel Account</w:t>
      </w:r>
    </w:p>
    <w:p w14:paraId="2F0A5742" w14:textId="77777777" w:rsidR="00C024BC" w:rsidRDefault="00000000">
      <w:pPr>
        <w:jc w:val="both"/>
      </w:pPr>
      <w:r>
        <w:rPr>
          <w:rFonts w:eastAsia="Times New Roman" w:cs="Times New Roman"/>
          <w:szCs w:val="26"/>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14:paraId="3AC247CF" w14:textId="77777777" w:rsidR="00C024BC" w:rsidRDefault="00000000">
      <w:pPr>
        <w:pStyle w:val="Heading3"/>
      </w:pPr>
      <w:bookmarkStart w:id="46" w:name="_Toc232024543"/>
      <w:r>
        <w:rPr>
          <w:szCs w:val="28"/>
        </w:rPr>
        <w:t>2.7.3 Cross-Cultural Reference: The Korean Comparison</w:t>
      </w:r>
      <w:bookmarkEnd w:id="46"/>
    </w:p>
    <w:p w14:paraId="4A4998F4" w14:textId="77777777" w:rsidR="00C024BC" w:rsidRDefault="00000000">
      <w:pPr>
        <w:jc w:val="both"/>
      </w:pPr>
      <w:r>
        <w:rPr>
          <w:rFonts w:eastAsia="Times New Roman" w:cs="Times New Roman"/>
          <w:szCs w:val="26"/>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14:paraId="047DB0CB" w14:textId="77777777" w:rsidR="00C024BC" w:rsidRDefault="00000000">
      <w:pPr>
        <w:pStyle w:val="Heading3"/>
      </w:pPr>
      <w:bookmarkStart w:id="47" w:name="_Toc232024544"/>
      <w:r>
        <w:rPr>
          <w:szCs w:val="28"/>
        </w:rPr>
        <w:t>2.7.4 Information Entropy as a Bridge Lens</w:t>
      </w:r>
      <w:bookmarkEnd w:id="47"/>
    </w:p>
    <w:p w14:paraId="64F421A7" w14:textId="77777777" w:rsidR="00C024BC" w:rsidRDefault="00000000">
      <w:pPr>
        <w:jc w:val="both"/>
      </w:pPr>
      <w:r>
        <w:rPr>
          <w:rFonts w:eastAsia="Times New Roman" w:cs="Times New Roman"/>
          <w:szCs w:val="26"/>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04BBEF92" w14:textId="77777777" w:rsidR="00C024BC" w:rsidRDefault="00000000">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w:t>
      </w:r>
      <w:r>
        <w:lastRenderedPageBreak/>
        <w:t>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14:paraId="38E256BB" w14:textId="77777777" w:rsidR="00C024BC" w:rsidRDefault="00000000">
      <w:pPr>
        <w:pStyle w:val="Heading2"/>
      </w:pPr>
      <w:bookmarkStart w:id="48" w:name="_Toc232024545"/>
      <w:r>
        <w:rPr>
          <w:szCs w:val="22"/>
        </w:rPr>
        <w:t>2.8 Synthesis: The Five-Stage Transformative Argument</w:t>
      </w:r>
      <w:bookmarkEnd w:id="48"/>
    </w:p>
    <w:p w14:paraId="5E262198" w14:textId="77777777" w:rsidR="00C024BC" w:rsidRDefault="00000000">
      <w:pPr>
        <w:jc w:val="both"/>
      </w:pPr>
      <w:r>
        <w:rPr>
          <w:rFonts w:eastAsia="Times New Roman" w:cs="Times New Roman"/>
          <w:szCs w:val="26"/>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14:paraId="77E3A001" w14:textId="77777777" w:rsidR="00C024BC" w:rsidRDefault="00000000">
      <w:pPr>
        <w:jc w:val="both"/>
      </w:pPr>
      <w:r>
        <w:rPr>
          <w:rFonts w:eastAsia="Times New Roman" w:cs="Times New Roman"/>
          <w:szCs w:val="26"/>
        </w:rPr>
        <w:t xml:space="preserve">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demonstrated at the level of problem understanding and iterative design development; sustained gains in participant capability or service performance remain intended outcomes. The theoretical mechanisms and the </w:t>
      </w:r>
      <w:r>
        <w:rPr>
          <w:rFonts w:eastAsia="Times New Roman" w:cs="Times New Roman"/>
          <w:szCs w:val="26"/>
        </w:rPr>
        <w:lastRenderedPageBreak/>
        <w:t>framework's effectiveness are consequently stated as propositions that direct measurement and appropriately controlled comparisons can challenge.</w:t>
      </w:r>
    </w:p>
    <w:p w14:paraId="727E33C1" w14:textId="77777777" w:rsidR="00C024BC" w:rsidRDefault="00C024BC">
      <w:pPr>
        <w:spacing w:after="0" w:line="240" w:lineRule="auto"/>
        <w:rPr>
          <w:rFonts w:asciiTheme="majorHAnsi" w:eastAsiaTheme="majorEastAsia" w:hAnsiTheme="majorHAnsi" w:cstheme="majorBidi"/>
          <w:b/>
          <w:bCs/>
          <w:color w:val="000000"/>
          <w:sz w:val="32"/>
          <w:szCs w:val="28"/>
        </w:rPr>
      </w:pPr>
      <w:bookmarkStart w:id="49" w:name="_Toc232024546"/>
    </w:p>
    <w:p w14:paraId="6E947ACE" w14:textId="77777777" w:rsidR="00C024BC" w:rsidRDefault="00000000">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14:paraId="51382F3D" w14:textId="77777777" w:rsidR="00C024BC" w:rsidRDefault="00C024BC">
      <w:pPr>
        <w:sectPr w:rsidR="00C024BC" w:rsidSect="00034616">
          <w:footerReference w:type="default" r:id="rId13"/>
          <w:pgSz w:w="11906" w:h="16838"/>
          <w:pgMar w:top="1417" w:right="1417" w:bottom="1417" w:left="1984" w:header="720" w:footer="720" w:gutter="0"/>
          <w:pgNumType w:start="1"/>
          <w:cols w:space="720"/>
          <w:docGrid w:linePitch="360"/>
        </w:sectPr>
      </w:pPr>
    </w:p>
    <w:p w14:paraId="7379217B" w14:textId="77777777" w:rsidR="00C024BC" w:rsidRDefault="00000000">
      <w:pPr>
        <w:pStyle w:val="FigureCaption"/>
        <w:keepNext/>
        <w:keepLines/>
        <w:jc w:val="center"/>
      </w:pPr>
      <w:r>
        <w:lastRenderedPageBreak/>
        <w:t>Table 2.2. The five-stage literature journey: what each stage establishes, the question it leaves open, and where the programme takes it up.</w:t>
      </w:r>
    </w:p>
    <w:tbl>
      <w:tblPr>
        <w:tblStyle w:val="TableGrid"/>
        <w:tblW w:w="13437" w:type="dxa"/>
        <w:tblLayout w:type="fixed"/>
        <w:tblLook w:val="04A0" w:firstRow="1" w:lastRow="0" w:firstColumn="1" w:lastColumn="0" w:noHBand="0" w:noVBand="1"/>
      </w:tblPr>
      <w:tblGrid>
        <w:gridCol w:w="1737"/>
        <w:gridCol w:w="2905"/>
        <w:gridCol w:w="3196"/>
        <w:gridCol w:w="2827"/>
        <w:gridCol w:w="2772"/>
      </w:tblGrid>
      <w:tr w:rsidR="00C024BC" w14:paraId="6B4AD339" w14:textId="77777777">
        <w:trPr>
          <w:cantSplit/>
          <w:tblHeader/>
        </w:trPr>
        <w:tc>
          <w:tcPr>
            <w:tcW w:w="1737" w:type="dxa"/>
          </w:tcPr>
          <w:p w14:paraId="09066239" w14:textId="77777777" w:rsidR="00C024BC" w:rsidRDefault="00000000">
            <w:pPr>
              <w:keepLines/>
            </w:pPr>
            <w:r>
              <w:rPr>
                <w:b/>
                <w:sz w:val="18"/>
              </w:rPr>
              <w:t>Literature stage</w:t>
            </w:r>
          </w:p>
        </w:tc>
        <w:tc>
          <w:tcPr>
            <w:tcW w:w="2905" w:type="dxa"/>
          </w:tcPr>
          <w:p w14:paraId="54F2E5D2" w14:textId="77777777" w:rsidR="00C024BC" w:rsidRDefault="00000000">
            <w:pPr>
              <w:keepLines/>
            </w:pPr>
            <w:r>
              <w:rPr>
                <w:b/>
                <w:sz w:val="18"/>
              </w:rPr>
              <w:t>Core sources</w:t>
            </w:r>
          </w:p>
        </w:tc>
        <w:tc>
          <w:tcPr>
            <w:tcW w:w="3196" w:type="dxa"/>
          </w:tcPr>
          <w:p w14:paraId="05677D36" w14:textId="77777777" w:rsidR="00C024BC" w:rsidRDefault="00000000">
            <w:pPr>
              <w:keepLines/>
            </w:pPr>
            <w:r>
              <w:rPr>
                <w:b/>
                <w:sz w:val="18"/>
              </w:rPr>
              <w:t>What it establishes</w:t>
            </w:r>
          </w:p>
        </w:tc>
        <w:tc>
          <w:tcPr>
            <w:tcW w:w="2827" w:type="dxa"/>
          </w:tcPr>
          <w:p w14:paraId="6E3B44E0" w14:textId="77777777" w:rsidR="00C024BC" w:rsidRDefault="00000000">
            <w:pPr>
              <w:keepLines/>
            </w:pPr>
            <w:r>
              <w:rPr>
                <w:b/>
                <w:sz w:val="18"/>
              </w:rPr>
              <w:t>The question it leaves open</w:t>
            </w:r>
          </w:p>
        </w:tc>
        <w:tc>
          <w:tcPr>
            <w:tcW w:w="2772" w:type="dxa"/>
          </w:tcPr>
          <w:p w14:paraId="72CE316B" w14:textId="77777777" w:rsidR="00C024BC" w:rsidRDefault="00000000">
            <w:pPr>
              <w:keepLines/>
            </w:pPr>
            <w:r>
              <w:rPr>
                <w:b/>
                <w:sz w:val="18"/>
              </w:rPr>
              <w:t>Where the programme takes it up</w:t>
            </w:r>
          </w:p>
        </w:tc>
      </w:tr>
      <w:tr w:rsidR="00C024BC" w14:paraId="59E2F481" w14:textId="77777777">
        <w:trPr>
          <w:cantSplit/>
        </w:trPr>
        <w:tc>
          <w:tcPr>
            <w:tcW w:w="1737" w:type="dxa"/>
          </w:tcPr>
          <w:p w14:paraId="30962D91" w14:textId="77777777" w:rsidR="00C024BC" w:rsidRDefault="00000000">
            <w:r>
              <w:t>One — Technology acceptance lineage</w:t>
            </w:r>
          </w:p>
        </w:tc>
        <w:tc>
          <w:tcPr>
            <w:tcW w:w="2905" w:type="dxa"/>
          </w:tcPr>
          <w:p w14:paraId="0C5ED0E5" w14:textId="77777777" w:rsidR="00C024BC" w:rsidRDefault="00000000">
            <w:r>
              <w:t>Davis (1989); TAM2/TAM3/UTAUT; Chen &amp; Chan (2014)</w:t>
            </w:r>
          </w:p>
        </w:tc>
        <w:tc>
          <w:tcPr>
            <w:tcW w:w="3196" w:type="dxa"/>
          </w:tcPr>
          <w:p w14:paraId="2C80A407" w14:textId="77777777" w:rsidR="00C024BC" w:rsidRDefault="00000000">
            <w:r>
              <w:t>Users' perceptions, capabilities and circumstances help explain intention and use; STAM includes usage</w:t>
            </w:r>
          </w:p>
        </w:tc>
        <w:tc>
          <w:tcPr>
            <w:tcW w:w="2827" w:type="dxa"/>
          </w:tcPr>
          <w:p w14:paraId="5E217B48" w14:textId="77777777" w:rsidR="00C024BC" w:rsidRDefault="00000000">
            <w:r>
              <w:t>Whether event-specific appraisal adds explanatory value after an adverse assessment encounter</w:t>
            </w:r>
          </w:p>
        </w:tc>
        <w:tc>
          <w:tcPr>
            <w:tcW w:w="2772" w:type="dxa"/>
          </w:tcPr>
          <w:p w14:paraId="458351B9" w14:textId="77777777" w:rsidR="00C024BC" w:rsidRDefault="00000000">
            <w:r>
              <w:t>Initial design expectation H0 (§2.3.5); Stage-1 constructs (Chapter 4)</w:t>
            </w:r>
          </w:p>
        </w:tc>
      </w:tr>
      <w:tr w:rsidR="00C024BC" w14:paraId="605AEBBA" w14:textId="77777777">
        <w:trPr>
          <w:cantSplit/>
        </w:trPr>
        <w:tc>
          <w:tcPr>
            <w:tcW w:w="1737" w:type="dxa"/>
          </w:tcPr>
          <w:p w14:paraId="72CAF1F2" w14:textId="77777777" w:rsidR="00C024BC" w:rsidRDefault="00000000">
            <w:r>
              <w:t>Two — Gamification and Octalysis</w:t>
            </w:r>
          </w:p>
        </w:tc>
        <w:tc>
          <w:tcPr>
            <w:tcW w:w="2905" w:type="dxa"/>
          </w:tcPr>
          <w:p w14:paraId="6EB0BF22" w14:textId="77777777" w:rsidR="00C024BC" w:rsidRDefault="00000000">
            <w:r>
              <w:t>Deterding et al. (2011); Chou (2015); An, Cheung &amp; Willoughby (2024); An, Cheung &amp; Lo (2025)</w:t>
            </w:r>
          </w:p>
        </w:tc>
        <w:tc>
          <w:tcPr>
            <w:tcW w:w="3196" w:type="dxa"/>
          </w:tcPr>
          <w:p w14:paraId="0DA15CB0" w14:textId="77777777" w:rsidR="00C024BC" w:rsidRDefault="00000000">
            <w:r>
              <w:t>Selected studies support gains in knowledge and adoption intention; Octalysis supplies design guidance</w:t>
            </w:r>
          </w:p>
        </w:tc>
        <w:tc>
          <w:tcPr>
            <w:tcW w:w="2827" w:type="dxa"/>
          </w:tcPr>
          <w:p w14:paraId="026D7D9E" w14:textId="77777777" w:rsidR="00C024BC" w:rsidRDefault="00000000">
            <w:r>
              <w:t>How these findings transfer to sustained use in a clinically framed FRA service (§2.3.4)</w:t>
            </w:r>
          </w:p>
        </w:tc>
        <w:tc>
          <w:tcPr>
            <w:tcW w:w="2772" w:type="dxa"/>
          </w:tcPr>
          <w:p w14:paraId="3D78DA49" w14:textId="77777777" w:rsidR="00C024BC" w:rsidRDefault="00000000">
            <w:r>
              <w:t>Initial design expectation H0; intended Stage-2 design features (Chapter 5)</w:t>
            </w:r>
          </w:p>
        </w:tc>
      </w:tr>
      <w:tr w:rsidR="00C024BC" w14:paraId="0430074C" w14:textId="77777777">
        <w:trPr>
          <w:cantSplit/>
        </w:trPr>
        <w:tc>
          <w:tcPr>
            <w:tcW w:w="1737" w:type="dxa"/>
          </w:tcPr>
          <w:p w14:paraId="1B121ACF" w14:textId="77777777" w:rsidR="00C024BC" w:rsidRDefault="00000000">
            <w:r>
              <w:t>Three — Self-efficacy</w:t>
            </w:r>
          </w:p>
        </w:tc>
        <w:tc>
          <w:tcPr>
            <w:tcW w:w="2905" w:type="dxa"/>
          </w:tcPr>
          <w:p w14:paraId="209B41AE" w14:textId="77777777" w:rsidR="00C024BC" w:rsidRDefault="00000000">
            <w:r>
              <w:t>Bandura (1977, 1997); Hawthorn (2007); Broady, Chan &amp; Caputi (2010); Tsai et al. (2020)</w:t>
            </w:r>
          </w:p>
        </w:tc>
        <w:tc>
          <w:tcPr>
            <w:tcW w:w="3196" w:type="dxa"/>
          </w:tcPr>
          <w:p w14:paraId="7F3378D0" w14:textId="77777777" w:rsidR="00C024BC" w:rsidRDefault="00000000">
            <w:r>
              <w:t>Perceived capability and anxiety can affect engagement; score change need not equal mastery</w:t>
            </w:r>
          </w:p>
        </w:tc>
        <w:tc>
          <w:tcPr>
            <w:tcW w:w="2827" w:type="dxa"/>
          </w:tcPr>
          <w:p w14:paraId="74AEC423" w14:textId="77777777" w:rsidR="00C024BC" w:rsidRDefault="00000000">
            <w:r>
              <w:t>Whether perceived capability explains non-return alongside favourable recorded score change (§2.4.4)</w:t>
            </w:r>
          </w:p>
        </w:tc>
        <w:tc>
          <w:tcPr>
            <w:tcW w:w="2772" w:type="dxa"/>
          </w:tcPr>
          <w:p w14:paraId="6FA7673A" w14:textId="77777777" w:rsidR="00C024BC" w:rsidRDefault="00000000">
            <w:r>
              <w:t>First diagnostic layer for reading the engagement data (Chapters 5–6)</w:t>
            </w:r>
          </w:p>
        </w:tc>
      </w:tr>
      <w:tr w:rsidR="00C024BC" w14:paraId="3BD72CA2" w14:textId="77777777">
        <w:trPr>
          <w:cantSplit/>
        </w:trPr>
        <w:tc>
          <w:tcPr>
            <w:tcW w:w="1737" w:type="dxa"/>
          </w:tcPr>
          <w:p w14:paraId="41949F63" w14:textId="77777777" w:rsidR="00C024BC" w:rsidRDefault="00000000">
            <w:r>
              <w:lastRenderedPageBreak/>
              <w:t>Four — Behavioural science</w:t>
            </w:r>
          </w:p>
        </w:tc>
        <w:tc>
          <w:tcPr>
            <w:tcW w:w="2905" w:type="dxa"/>
          </w:tcPr>
          <w:p w14:paraId="7DB37C51" w14:textId="77777777" w:rsidR="00C024BC" w:rsidRDefault="00000000">
            <w:r>
              <w:t>Kahneman &amp; Tversky (1979); Thaler (1985); Steele &amp; Aronson (1995)</w:t>
            </w:r>
          </w:p>
        </w:tc>
        <w:tc>
          <w:tcPr>
            <w:tcW w:w="3196" w:type="dxa"/>
          </w:tcPr>
          <w:p w14:paraId="69B52A15" w14:textId="77777777" w:rsidR="00C024BC" w:rsidRDefault="00000000">
            <w:r>
              <w:t>Distinct candidate operators concerning reference points, valuation, account assignment and stereotype salience</w:t>
            </w:r>
          </w:p>
        </w:tc>
        <w:tc>
          <w:tcPr>
            <w:tcW w:w="2827" w:type="dxa"/>
          </w:tcPr>
          <w:p w14:paraId="661C4ECE" w14:textId="77777777" w:rsidR="00C024BC" w:rsidRDefault="00000000">
            <w:r>
              <w:t>Whether these operators add explanation beyond competence, satisfaction and information avoidance</w:t>
            </w:r>
          </w:p>
        </w:tc>
        <w:tc>
          <w:tcPr>
            <w:tcW w:w="2772" w:type="dxa"/>
          </w:tcPr>
          <w:p w14:paraId="6708133E" w14:textId="77777777" w:rsidR="00C024BC" w:rsidRDefault="00000000">
            <w:r>
              <w:t>The candidate account of failure-associated non-return (Table 2.1); developed further in Chapter 5</w:t>
            </w:r>
          </w:p>
        </w:tc>
      </w:tr>
      <w:tr w:rsidR="00C024BC" w14:paraId="385FD8C7" w14:textId="77777777">
        <w:trPr>
          <w:cantSplit/>
        </w:trPr>
        <w:tc>
          <w:tcPr>
            <w:tcW w:w="1737" w:type="dxa"/>
          </w:tcPr>
          <w:p w14:paraId="48D80709" w14:textId="77777777" w:rsidR="00C024BC" w:rsidRDefault="00000000">
            <w:r>
              <w:t>Five — Design responses</w:t>
            </w:r>
          </w:p>
        </w:tc>
        <w:tc>
          <w:tcPr>
            <w:tcW w:w="2905" w:type="dxa"/>
          </w:tcPr>
          <w:p w14:paraId="2292C95A" w14:textId="77777777" w:rsidR="00C024BC" w:rsidRDefault="00000000">
            <w:r>
              <w:t>Kapur (2008); learning traditions (§2.6.2A); SDT and goal-setting (§2.6.2B); non-terminal feedback (§2.6.2C)</w:t>
            </w:r>
          </w:p>
        </w:tc>
        <w:tc>
          <w:tcPr>
            <w:tcW w:w="3196" w:type="dxa"/>
          </w:tcPr>
          <w:p w14:paraId="74433671" w14:textId="77777777" w:rsidR="00C024BC" w:rsidRDefault="00000000">
            <w:r>
              <w:t>Structured support, calibrated practice and feedback motivate testable responses to difficulty</w:t>
            </w:r>
          </w:p>
        </w:tc>
        <w:tc>
          <w:tcPr>
            <w:tcW w:w="2827" w:type="dxa"/>
          </w:tcPr>
          <w:p w14:paraId="518C8875" w14:textId="77777777" w:rsidR="00C024BC" w:rsidRDefault="00000000">
            <w:r>
              <w:t>Whether these responses support sustained appropriate use and credible learning under changing task conditions</w:t>
            </w:r>
          </w:p>
        </w:tc>
        <w:tc>
          <w:tcPr>
            <w:tcW w:w="2772" w:type="dxa"/>
          </w:tcPr>
          <w:p w14:paraId="175BD0A4" w14:textId="77777777" w:rsidR="00C024BC" w:rsidRDefault="00000000">
            <w:r>
              <w:t>Stage-3 contextual comparison (Chapter 6); adaptive-learning framework and comparable progress checks (Chapter 7); prospective test (§8.8)</w:t>
            </w:r>
          </w:p>
        </w:tc>
      </w:tr>
      <w:tr w:rsidR="00C024BC" w14:paraId="6B54160E" w14:textId="77777777">
        <w:trPr>
          <w:cantSplit/>
        </w:trPr>
        <w:tc>
          <w:tcPr>
            <w:tcW w:w="1737" w:type="dxa"/>
          </w:tcPr>
          <w:p w14:paraId="500C22C8" w14:textId="77777777" w:rsidR="00C024BC" w:rsidRDefault="00000000">
            <w:r>
              <w:t>Supporting evidence and adjacent frameworks</w:t>
            </w:r>
          </w:p>
        </w:tc>
        <w:tc>
          <w:tcPr>
            <w:tcW w:w="2905" w:type="dxa"/>
          </w:tcPr>
          <w:p w14:paraId="7C9F4059" w14:textId="77777777" w:rsidR="00C024BC" w:rsidRDefault="00000000">
            <w:r>
              <w:t>Koivisto &amp; Malik (2021); Greenhalgh et al. (2017); Bhattacherjee (2001); Howell &amp; Shepperd (2012); Shannon (1948)</w:t>
            </w:r>
          </w:p>
        </w:tc>
        <w:tc>
          <w:tcPr>
            <w:tcW w:w="3196" w:type="dxa"/>
          </w:tcPr>
          <w:p w14:paraId="0474938B" w14:textId="77777777" w:rsidR="00C024BC" w:rsidRDefault="00000000">
            <w:r>
              <w:t>Older-adult intervention evidence; multilevel abandonment, continuance and information-avoidance accounts; a metaphor for future measurement</w:t>
            </w:r>
          </w:p>
        </w:tc>
        <w:tc>
          <w:tcPr>
            <w:tcW w:w="2827" w:type="dxa"/>
          </w:tcPr>
          <w:p w14:paraId="074CDCB1" w14:textId="77777777" w:rsidR="00C024BC" w:rsidRDefault="00000000">
            <w:r>
              <w:t>How event-level appraisals and service conditions jointly shape this assessment encounter</w:t>
            </w:r>
          </w:p>
        </w:tc>
        <w:tc>
          <w:tcPr>
            <w:tcW w:w="2772" w:type="dxa"/>
          </w:tcPr>
          <w:p w14:paraId="2ABB37B0" w14:textId="77777777" w:rsidR="00C024BC" w:rsidRDefault="00000000">
            <w:r>
              <w:t>Competing and complementary explanations; prospective measurement (Chapters 7–8)</w:t>
            </w:r>
          </w:p>
        </w:tc>
      </w:tr>
    </w:tbl>
    <w:p w14:paraId="13DEFCFE" w14:textId="77777777" w:rsidR="00C024BC" w:rsidRDefault="00C024BC">
      <w:pPr>
        <w:sectPr w:rsidR="00C024BC" w:rsidSect="00034616">
          <w:footerReference w:type="default" r:id="rId14"/>
          <w:pgSz w:w="16838" w:h="11906" w:orient="landscape"/>
          <w:pgMar w:top="1417" w:right="1417" w:bottom="1417" w:left="1984" w:header="720" w:footer="720" w:gutter="0"/>
          <w:cols w:space="720"/>
          <w:docGrid w:linePitch="360"/>
        </w:sectPr>
      </w:pPr>
    </w:p>
    <w:p w14:paraId="6C9C50F2" w14:textId="77777777" w:rsidR="00C024BC" w:rsidRDefault="00000000">
      <w:pPr>
        <w:pStyle w:val="FigureCaption"/>
        <w:keepNext/>
        <w:keepLines/>
        <w:jc w:val="center"/>
      </w:pPr>
      <w:r>
        <w:lastRenderedPageBreak/>
        <w:t>Table 2.3. From literature to research design: each empirical activity read against the literature stage it tests. Chapter pointers only; findings are reported in the chapters named.</w:t>
      </w:r>
    </w:p>
    <w:tbl>
      <w:tblPr>
        <w:tblStyle w:val="TableGrid"/>
        <w:tblW w:w="8505" w:type="dxa"/>
        <w:tblLayout w:type="fixed"/>
        <w:tblLook w:val="04A0" w:firstRow="1" w:lastRow="0" w:firstColumn="1" w:lastColumn="0" w:noHBand="0" w:noVBand="1"/>
      </w:tblPr>
      <w:tblGrid>
        <w:gridCol w:w="1881"/>
        <w:gridCol w:w="2467"/>
        <w:gridCol w:w="2199"/>
        <w:gridCol w:w="1958"/>
      </w:tblGrid>
      <w:tr w:rsidR="00C024BC" w14:paraId="2F86F842" w14:textId="77777777">
        <w:trPr>
          <w:cantSplit/>
          <w:tblHeader/>
        </w:trPr>
        <w:tc>
          <w:tcPr>
            <w:tcW w:w="1881" w:type="dxa"/>
          </w:tcPr>
          <w:p w14:paraId="43DA485A" w14:textId="77777777" w:rsidR="00C024BC" w:rsidRDefault="00000000">
            <w:pPr>
              <w:keepLines/>
            </w:pPr>
            <w:r>
              <w:rPr>
                <w:b/>
                <w:sz w:val="18"/>
              </w:rPr>
              <w:t>Research activity</w:t>
            </w:r>
          </w:p>
        </w:tc>
        <w:tc>
          <w:tcPr>
            <w:tcW w:w="2467" w:type="dxa"/>
          </w:tcPr>
          <w:p w14:paraId="281688E0" w14:textId="77777777" w:rsidR="00C024BC" w:rsidRDefault="00000000">
            <w:pPr>
              <w:keepLines/>
            </w:pPr>
            <w:r>
              <w:rPr>
                <w:b/>
                <w:sz w:val="18"/>
              </w:rPr>
              <w:t>Question carried from the literature</w:t>
            </w:r>
          </w:p>
        </w:tc>
        <w:tc>
          <w:tcPr>
            <w:tcW w:w="2199" w:type="dxa"/>
          </w:tcPr>
          <w:p w14:paraId="038DCD99" w14:textId="77777777" w:rsidR="00C024BC" w:rsidRDefault="00000000">
            <w:pPr>
              <w:keepLines/>
            </w:pPr>
            <w:r>
              <w:rPr>
                <w:b/>
                <w:sz w:val="18"/>
              </w:rPr>
              <w:t>What is instrumented</w:t>
            </w:r>
          </w:p>
        </w:tc>
        <w:tc>
          <w:tcPr>
            <w:tcW w:w="1958" w:type="dxa"/>
          </w:tcPr>
          <w:p w14:paraId="72152059" w14:textId="77777777" w:rsidR="00C024BC" w:rsidRDefault="00000000">
            <w:pPr>
              <w:keepLines/>
            </w:pPr>
            <w:r>
              <w:rPr>
                <w:b/>
                <w:sz w:val="18"/>
              </w:rPr>
              <w:t>Literature stage it informs</w:t>
            </w:r>
          </w:p>
        </w:tc>
      </w:tr>
      <w:tr w:rsidR="00C024BC" w14:paraId="55A8D0AF" w14:textId="77777777">
        <w:trPr>
          <w:cantSplit/>
        </w:trPr>
        <w:tc>
          <w:tcPr>
            <w:tcW w:w="1881" w:type="dxa"/>
          </w:tcPr>
          <w:p w14:paraId="67EED477" w14:textId="77777777" w:rsidR="00C024BC" w:rsidRDefault="00000000">
            <w:r>
              <w:t>Stage 1 — retrospective survey (Chapter 4)</w:t>
            </w:r>
          </w:p>
        </w:tc>
        <w:tc>
          <w:tcPr>
            <w:tcW w:w="2467" w:type="dxa"/>
          </w:tcPr>
          <w:p w14:paraId="5059C6ED" w14:textId="77777777" w:rsidR="00C024BC" w:rsidRDefault="00000000">
            <w:r>
              <w:t>How do prior FRA users describe first experiences and subsequent return?</w:t>
            </w:r>
          </w:p>
        </w:tc>
        <w:tc>
          <w:tcPr>
            <w:tcW w:w="2199" w:type="dxa"/>
          </w:tcPr>
          <w:p w14:paraId="1F3148F1" w14:textId="77777777" w:rsidR="00C024BC" w:rsidRDefault="00000000">
            <w:r>
              <w:t>Prior use, adverse-experience recall and reported return behaviour</w:t>
            </w:r>
          </w:p>
        </w:tc>
        <w:tc>
          <w:tcPr>
            <w:tcW w:w="1958" w:type="dxa"/>
          </w:tcPr>
          <w:p w14:paraId="40C80D08" w14:textId="77777777" w:rsidR="00C024BC" w:rsidRDefault="00000000">
            <w:r>
              <w:t>Stages one–two; context for the initial expectation H0</w:t>
            </w:r>
          </w:p>
        </w:tc>
      </w:tr>
      <w:tr w:rsidR="00C024BC" w14:paraId="4CF7732B" w14:textId="77777777">
        <w:trPr>
          <w:cantSplit/>
        </w:trPr>
        <w:tc>
          <w:tcPr>
            <w:tcW w:w="1881" w:type="dxa"/>
          </w:tcPr>
          <w:p w14:paraId="485AAF2D" w14:textId="77777777" w:rsidR="00C024BC" w:rsidRDefault="00000000">
            <w:r>
              <w:t>Stage 2 — gamified FRA deployment (Chapter 5)</w:t>
            </w:r>
          </w:p>
        </w:tc>
        <w:tc>
          <w:tcPr>
            <w:tcW w:w="2467" w:type="dxa"/>
          </w:tcPr>
          <w:p w14:paraId="59FF36E0" w14:textId="77777777" w:rsidR="00C024BC" w:rsidRDefault="00000000">
            <w:r>
              <w:t>Does the implemented acceptance-informed, game-based FRA sustain participation at the assessment site?</w:t>
            </w:r>
          </w:p>
        </w:tc>
        <w:tc>
          <w:tcPr>
            <w:tcW w:w="2199" w:type="dxa"/>
          </w:tcPr>
          <w:p w14:paraId="2EE90DF0" w14:textId="77777777" w:rsidR="00C024BC" w:rsidRDefault="00000000">
            <w:r>
              <w:t>Session telemetry, recorded performance, satisfaction and self-report</w:t>
            </w:r>
          </w:p>
        </w:tc>
        <w:tc>
          <w:tcPr>
            <w:tcW w:w="1958" w:type="dxa"/>
          </w:tcPr>
          <w:p w14:paraId="3DC86C81" w14:textId="77777777" w:rsidR="00C024BC" w:rsidRDefault="00000000">
            <w:r>
              <w:t>Stages one–two; stage three offers a competing explanation</w:t>
            </w:r>
          </w:p>
        </w:tc>
      </w:tr>
      <w:tr w:rsidR="00C024BC" w14:paraId="00417614" w14:textId="77777777">
        <w:trPr>
          <w:cantSplit/>
        </w:trPr>
        <w:tc>
          <w:tcPr>
            <w:tcW w:w="1881" w:type="dxa"/>
          </w:tcPr>
          <w:p w14:paraId="4C0A1E73" w14:textId="77777777" w:rsidR="00C024BC" w:rsidRDefault="00000000">
            <w:r>
              <w:t>Stage 3 — participant-facing decoupling (Chapter 6)</w:t>
            </w:r>
          </w:p>
        </w:tc>
        <w:tc>
          <w:tcPr>
            <w:tcW w:w="2467" w:type="dxa"/>
          </w:tcPr>
          <w:p w14:paraId="3B3EF5D9" w14:textId="77777777" w:rsidR="00C024BC" w:rsidRDefault="00000000">
            <w:r>
              <w:t>How does engagement differ in the separate remote gameplay context, and which explanations merit controlled testing?</w:t>
            </w:r>
          </w:p>
        </w:tc>
        <w:tc>
          <w:tcPr>
            <w:tcW w:w="2199" w:type="dxa"/>
          </w:tcPr>
          <w:p w14:paraId="796A5806" w14:textId="77777777" w:rsidR="00C024BC" w:rsidRDefault="00000000">
            <w:r>
              <w:t>Post-failure return, endorsement and stated intention in a separate cohort</w:t>
            </w:r>
          </w:p>
        </w:tc>
        <w:tc>
          <w:tcPr>
            <w:tcW w:w="1958" w:type="dxa"/>
          </w:tcPr>
          <w:p w14:paraId="7FBFE858" w14:textId="77777777" w:rsidR="00C024BC" w:rsidRDefault="00000000">
            <w:r>
              <w:t>Stages four–five; contextual evidence motivating appraisal and design hypotheses</w:t>
            </w:r>
          </w:p>
        </w:tc>
      </w:tr>
      <w:tr w:rsidR="00C024BC" w14:paraId="586176BC" w14:textId="77777777">
        <w:trPr>
          <w:cantSplit/>
        </w:trPr>
        <w:tc>
          <w:tcPr>
            <w:tcW w:w="1881" w:type="dxa"/>
          </w:tcPr>
          <w:p w14:paraId="6A5B855A" w14:textId="77777777" w:rsidR="00C024BC" w:rsidRDefault="00000000">
            <w:r>
              <w:t>Adaptive-learning framework and prospective test (Chapter 7; §8.8)</w:t>
            </w:r>
          </w:p>
        </w:tc>
        <w:tc>
          <w:tcPr>
            <w:tcW w:w="2467" w:type="dxa"/>
          </w:tcPr>
          <w:p w14:paraId="5417AE5A" w14:textId="77777777" w:rsidR="00C024BC" w:rsidRDefault="00000000">
            <w:r>
              <w:t>Can calibrated practice and credible feedback support learning and return when difficulty or design changes?</w:t>
            </w:r>
          </w:p>
        </w:tc>
        <w:tc>
          <w:tcPr>
            <w:tcW w:w="2199" w:type="dxa"/>
          </w:tcPr>
          <w:p w14:paraId="2B88A70F" w14:textId="77777777" w:rsidR="00C024BC" w:rsidRDefault="00000000">
            <w:r>
              <w:t>Proposed framework, comparable reference checks and prospective evaluation protocol</w:t>
            </w:r>
          </w:p>
        </w:tc>
        <w:tc>
          <w:tcPr>
            <w:tcW w:w="1958" w:type="dxa"/>
          </w:tcPr>
          <w:p w14:paraId="347DC7A9" w14:textId="77777777" w:rsidR="00C024BC" w:rsidRDefault="00000000">
            <w:r>
              <w:t>Stage five's design propositions; their effects are not established by the completed stages</w:t>
            </w:r>
          </w:p>
        </w:tc>
      </w:tr>
    </w:tbl>
    <w:p w14:paraId="2E14EA0F" w14:textId="77777777" w:rsidR="00C024BC" w:rsidRDefault="00000000">
      <w:pPr>
        <w:jc w:val="both"/>
      </w:pPr>
      <w:r>
        <w:t xml:space="preserve">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w:t>
      </w:r>
      <w:r>
        <w:lastRenderedPageBreak/>
        <w:t>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14:paraId="7363FA2B" w14:textId="77777777" w:rsidR="00C024BC" w:rsidRDefault="00000000">
      <w:pPr>
        <w:keepNext/>
        <w:jc w:val="center"/>
      </w:pPr>
      <w:r>
        <w:rPr>
          <w:noProof/>
        </w:rPr>
        <w:drawing>
          <wp:inline distT="0" distB="0" distL="0" distR="0" wp14:anchorId="0E9A11A5" wp14:editId="47A3A249">
            <wp:extent cx="5688000" cy="415373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literature_synthesis.png"/>
                    <pic:cNvPicPr/>
                  </pic:nvPicPr>
                  <pic:blipFill>
                    <a:blip r:embed="rId15"/>
                    <a:stretch>
                      <a:fillRect/>
                    </a:stretch>
                  </pic:blipFill>
                  <pic:spPr>
                    <a:xfrm>
                      <a:off x="0" y="0"/>
                      <a:ext cx="5688000" cy="4153737"/>
                    </a:xfrm>
                    <a:prstGeom prst="rect">
                      <a:avLst/>
                    </a:prstGeom>
                  </pic:spPr>
                </pic:pic>
              </a:graphicData>
            </a:graphic>
          </wp:inline>
        </w:drawing>
      </w:r>
    </w:p>
    <w:p w14:paraId="5D8130B7" w14:textId="77777777" w:rsidR="00C024BC" w:rsidRDefault="00000000">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14:paraId="4036C84D" w14:textId="77777777" w:rsidR="00C024BC" w:rsidRDefault="00000000">
      <w:pPr>
        <w:pStyle w:val="Heading1"/>
        <w:pageBreakBefore/>
      </w:pPr>
      <w:r>
        <w:lastRenderedPageBreak/>
        <w:t>Chapter 3 Research Methodology</w:t>
      </w:r>
      <w:bookmarkEnd w:id="49"/>
    </w:p>
    <w:p w14:paraId="10AF1A6D" w14:textId="77777777" w:rsidR="00C024BC" w:rsidRDefault="00000000">
      <w:pPr>
        <w:pStyle w:val="Heading2"/>
      </w:pPr>
      <w:bookmarkStart w:id="50" w:name="_Toc232024547"/>
      <w:r>
        <w:rPr>
          <w:szCs w:val="22"/>
        </w:rPr>
        <w:t>3.1 Action Research as the Methodological Frame</w:t>
      </w:r>
      <w:bookmarkEnd w:id="50"/>
    </w:p>
    <w:p w14:paraId="28958304" w14:textId="77777777" w:rsidR="00C024BC" w:rsidRDefault="00000000">
      <w:pPr>
        <w:jc w:val="both"/>
      </w:pPr>
      <w:r>
        <w:rPr>
          <w:rFonts w:eastAsia="Times New Roman" w:cs="Times New Roman"/>
          <w:szCs w:val="26"/>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14:paraId="0AD00BDF" w14:textId="77777777" w:rsidR="00C024BC" w:rsidRDefault="00000000">
      <w:pPr>
        <w:pStyle w:val="Heading2"/>
      </w:pPr>
      <w:bookmarkStart w:id="51" w:name="_Toc232024548"/>
      <w:r>
        <w:rPr>
          <w:szCs w:val="22"/>
        </w:rPr>
        <w:t>3.2 Three-Stage Design</w:t>
      </w:r>
      <w:bookmarkEnd w:id="51"/>
    </w:p>
    <w:p w14:paraId="6A640E33" w14:textId="77777777" w:rsidR="00C024BC" w:rsidRDefault="00000000">
      <w:pPr>
        <w:jc w:val="both"/>
      </w:pPr>
      <w:r>
        <w:rPr>
          <w:rFonts w:eastAsia="Times New Roman" w:cs="Times New Roman"/>
          <w:szCs w:val="26"/>
        </w:rPr>
        <w:t xml:space="preserve">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w:t>
      </w:r>
      <w:r>
        <w:rPr>
          <w:rFonts w:eastAsia="Times New Roman" w:cs="Times New Roman"/>
          <w:szCs w:val="26"/>
        </w:rPr>
        <w:lastRenderedPageBreak/>
        <w:t>expectation (Chapter 4). The facility housed 280 residents at the time of the survey; 200 eligible residents were interviewed about their FRA experience, and all Stage-1 percentages are computed on the interviewed sample of 200.</w:t>
      </w:r>
    </w:p>
    <w:p w14:paraId="1B81B078" w14:textId="77777777" w:rsidR="00C024BC" w:rsidRDefault="00000000">
      <w:pPr>
        <w:jc w:val="both"/>
      </w:pPr>
      <w:r>
        <w:rPr>
          <w:rFonts w:eastAsia="Times New Roman" w:cs="Times New Roman"/>
          <w:szCs w:val="26"/>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14:paraId="595B9B52" w14:textId="77777777" w:rsidR="00C024BC" w:rsidRDefault="00000000">
      <w:pPr>
        <w:jc w:val="both"/>
      </w:pPr>
      <w:r>
        <w:rPr>
          <w:rFonts w:eastAsia="Times New Roman" w:cs="Times New Roman"/>
          <w:szCs w:val="26"/>
        </w:rPr>
        <w:t xml:space="preserve">Stage 3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t>
      </w:r>
      <w:r>
        <w:rPr>
          <w:rFonts w:eastAsia="Times New Roman" w:cs="Times New Roman"/>
          <w:szCs w:val="26"/>
        </w:rPr>
        <w:lastRenderedPageBreak/>
        <w:t>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14:paraId="2A628DAE" w14:textId="77777777" w:rsidR="00C024BC" w:rsidRDefault="00000000">
      <w:pPr>
        <w:jc w:val="both"/>
      </w:pPr>
      <w:r>
        <w:rPr>
          <w:rFonts w:eastAsia="Times New Roman" w:cs="Times New Roman"/>
          <w:szCs w:val="26"/>
        </w:rPr>
        <w:t xml:space="preserve">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w:t>
      </w:r>
      <w:r>
        <w:rPr>
          <w:rFonts w:eastAsia="Times New Roman" w:cs="Times New Roman"/>
          <w:szCs w:val="26"/>
        </w:rPr>
        <w:lastRenderedPageBreak/>
        <w:t>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14:paraId="21E20D7A" w14:textId="77777777" w:rsidR="00C024BC" w:rsidRDefault="00000000">
      <w:pPr>
        <w:pStyle w:val="FigureCaption"/>
        <w:keepNext/>
        <w:keepLines/>
        <w:jc w:val="center"/>
      </w:pPr>
      <w:r>
        <w:rPr>
          <w:rFonts w:eastAsia="Times New Roman" w:cs="Times New Roman"/>
          <w:sz w:val="24"/>
        </w:rPr>
        <w:t>Table 3.1. The hypothesis architecture of the programme: where each claim originates, is stated, is tested, and stands.</w:t>
      </w:r>
    </w:p>
    <w:tbl>
      <w:tblPr>
        <w:tblStyle w:val="TableGrid"/>
        <w:tblW w:w="8505" w:type="dxa"/>
        <w:tblLayout w:type="fixed"/>
        <w:tblLook w:val="04A0" w:firstRow="1" w:lastRow="0" w:firstColumn="1" w:lastColumn="0" w:noHBand="0" w:noVBand="1"/>
      </w:tblPr>
      <w:tblGrid>
        <w:gridCol w:w="2460"/>
        <w:gridCol w:w="1681"/>
        <w:gridCol w:w="978"/>
        <w:gridCol w:w="1387"/>
        <w:gridCol w:w="1999"/>
      </w:tblGrid>
      <w:tr w:rsidR="00C024BC" w14:paraId="2B4A6D0F" w14:textId="77777777">
        <w:trPr>
          <w:cantSplit/>
          <w:tblHeader/>
        </w:trPr>
        <w:tc>
          <w:tcPr>
            <w:tcW w:w="2460" w:type="dxa"/>
          </w:tcPr>
          <w:p w14:paraId="782BBCCF" w14:textId="77777777" w:rsidR="00C024BC" w:rsidRDefault="00000000">
            <w:pPr>
              <w:keepLines/>
            </w:pPr>
            <w:r>
              <w:rPr>
                <w:rFonts w:eastAsia="Times New Roman" w:cs="Times New Roman"/>
                <w:b/>
                <w:sz w:val="18"/>
                <w:szCs w:val="28"/>
              </w:rPr>
              <w:t>Claim</w:t>
            </w:r>
          </w:p>
        </w:tc>
        <w:tc>
          <w:tcPr>
            <w:tcW w:w="1681" w:type="dxa"/>
          </w:tcPr>
          <w:p w14:paraId="40F759F2" w14:textId="77777777" w:rsidR="00C024BC" w:rsidRDefault="00000000">
            <w:pPr>
              <w:keepLines/>
            </w:pPr>
            <w:r>
              <w:rPr>
                <w:rFonts w:eastAsia="Times New Roman" w:cs="Times New Roman"/>
                <w:b/>
                <w:sz w:val="18"/>
                <w:szCs w:val="28"/>
              </w:rPr>
              <w:t>Origin</w:t>
            </w:r>
          </w:p>
        </w:tc>
        <w:tc>
          <w:tcPr>
            <w:tcW w:w="978" w:type="dxa"/>
          </w:tcPr>
          <w:p w14:paraId="6C425F6B" w14:textId="77777777" w:rsidR="00C024BC" w:rsidRDefault="00000000">
            <w:pPr>
              <w:keepLines/>
            </w:pPr>
            <w:r>
              <w:rPr>
                <w:rFonts w:eastAsia="Times New Roman" w:cs="Times New Roman"/>
                <w:b/>
                <w:sz w:val="18"/>
                <w:szCs w:val="28"/>
              </w:rPr>
              <w:t>Stated</w:t>
            </w:r>
          </w:p>
        </w:tc>
        <w:tc>
          <w:tcPr>
            <w:tcW w:w="1387" w:type="dxa"/>
          </w:tcPr>
          <w:p w14:paraId="49538927" w14:textId="77777777" w:rsidR="00C024BC" w:rsidRDefault="00000000">
            <w:pPr>
              <w:keepLines/>
            </w:pPr>
            <w:r>
              <w:rPr>
                <w:rFonts w:eastAsia="Times New Roman" w:cs="Times New Roman"/>
                <w:b/>
                <w:sz w:val="18"/>
                <w:szCs w:val="28"/>
              </w:rPr>
              <w:t>Tested / examined</w:t>
            </w:r>
          </w:p>
        </w:tc>
        <w:tc>
          <w:tcPr>
            <w:tcW w:w="1999" w:type="dxa"/>
          </w:tcPr>
          <w:p w14:paraId="24C16B9F" w14:textId="77777777" w:rsidR="00C024BC" w:rsidRDefault="00000000">
            <w:pPr>
              <w:keepLines/>
            </w:pPr>
            <w:r>
              <w:rPr>
                <w:rFonts w:eastAsia="Times New Roman" w:cs="Times New Roman"/>
                <w:b/>
                <w:sz w:val="18"/>
                <w:szCs w:val="28"/>
              </w:rPr>
              <w:t>Status in this thesis</w:t>
            </w:r>
          </w:p>
        </w:tc>
      </w:tr>
      <w:tr w:rsidR="00C024BC" w14:paraId="41804C26" w14:textId="77777777">
        <w:trPr>
          <w:cantSplit/>
        </w:trPr>
        <w:tc>
          <w:tcPr>
            <w:tcW w:w="2460" w:type="dxa"/>
          </w:tcPr>
          <w:p w14:paraId="61469810" w14:textId="77777777" w:rsidR="00C024BC" w:rsidRDefault="00000000">
            <w:pPr>
              <w:spacing w:line="252" w:lineRule="auto"/>
            </w:pPr>
            <w:r>
              <w:rPr>
                <w:rFonts w:eastAsia="Times New Roman" w:cs="Times New Roman"/>
                <w:sz w:val="19"/>
              </w:rPr>
              <w:t>H0 — original expectation that a gamified FRA designed around acceptance and gamification principles would support continued engagement</w:t>
            </w:r>
          </w:p>
        </w:tc>
        <w:tc>
          <w:tcPr>
            <w:tcW w:w="1681" w:type="dxa"/>
          </w:tcPr>
          <w:p w14:paraId="6C447FD1" w14:textId="77777777" w:rsidR="00C024BC" w:rsidRDefault="00000000">
            <w:pPr>
              <w:spacing w:line="252" w:lineRule="auto"/>
            </w:pPr>
            <w:r>
              <w:rPr>
                <w:rFonts w:eastAsia="Times New Roman" w:cs="Times New Roman"/>
                <w:sz w:val="19"/>
              </w:rPr>
              <w:t>Literature-informed design expectation; wording formalised during analysis and writing</w:t>
            </w:r>
          </w:p>
        </w:tc>
        <w:tc>
          <w:tcPr>
            <w:tcW w:w="978" w:type="dxa"/>
          </w:tcPr>
          <w:p w14:paraId="1AE8653F" w14:textId="77777777" w:rsidR="00C024BC" w:rsidRDefault="00000000">
            <w:pPr>
              <w:spacing w:line="252" w:lineRule="auto"/>
            </w:pPr>
            <w:r>
              <w:rPr>
                <w:rFonts w:eastAsia="Times New Roman" w:cs="Times New Roman"/>
                <w:sz w:val="19"/>
              </w:rPr>
              <w:t>§2.3.5; §5.1</w:t>
            </w:r>
          </w:p>
        </w:tc>
        <w:tc>
          <w:tcPr>
            <w:tcW w:w="1387" w:type="dxa"/>
          </w:tcPr>
          <w:p w14:paraId="6080E027" w14:textId="77777777" w:rsidR="00C024BC" w:rsidRDefault="00000000">
            <w:pPr>
              <w:spacing w:line="252" w:lineRule="auto"/>
            </w:pPr>
            <w:r>
              <w:rPr>
                <w:rFonts w:eastAsia="Times New Roman" w:cs="Times New Roman"/>
                <w:sz w:val="19"/>
              </w:rPr>
              <w:t>Stage 1 motivates the problem (Ch 4); Stage 2 examines engagement in deployment (Ch 5)</w:t>
            </w:r>
          </w:p>
        </w:tc>
        <w:tc>
          <w:tcPr>
            <w:tcW w:w="1999" w:type="dxa"/>
          </w:tcPr>
          <w:p w14:paraId="4B240FD5" w14:textId="77777777" w:rsidR="00C024BC" w:rsidRDefault="00000000">
            <w:pPr>
              <w:spacing w:line="252" w:lineRule="auto"/>
            </w:pPr>
            <w:r>
              <w:rPr>
                <w:rFonts w:eastAsia="Times New Roman" w:cs="Times New Roman"/>
                <w:sz w:val="19"/>
              </w:rPr>
              <w:t>Original expectation not supported in this deployment; no prespecified statistical null or theory-wide rejection</w:t>
            </w:r>
          </w:p>
        </w:tc>
      </w:tr>
      <w:tr w:rsidR="00C024BC" w14:paraId="7AF9FF13" w14:textId="77777777">
        <w:trPr>
          <w:cantSplit/>
        </w:trPr>
        <w:tc>
          <w:tcPr>
            <w:tcW w:w="2460" w:type="dxa"/>
          </w:tcPr>
          <w:p w14:paraId="71F62B9D" w14:textId="77777777" w:rsidR="00C024BC" w:rsidRDefault="00000000">
            <w:pPr>
              <w:spacing w:line="252" w:lineRule="auto"/>
            </w:pPr>
            <w:r>
              <w:rPr>
                <w:rFonts w:eastAsia="Times New Roman" w:cs="Times New Roman"/>
                <w:sz w:val="19"/>
              </w:rPr>
              <w:t>H1, H2 and H4 — working propositions on early disengagement, re-engagement and the recorded-score–engagement discrepancy</w:t>
            </w:r>
          </w:p>
        </w:tc>
        <w:tc>
          <w:tcPr>
            <w:tcW w:w="1681" w:type="dxa"/>
          </w:tcPr>
          <w:p w14:paraId="0BF40FC3" w14:textId="77777777" w:rsidR="00C024BC" w:rsidRDefault="00000000">
            <w:pPr>
              <w:spacing w:line="252" w:lineRule="auto"/>
            </w:pPr>
            <w:r>
              <w:rPr>
                <w:rFonts w:eastAsia="Times New Roman" w:cs="Times New Roman"/>
                <w:sz w:val="19"/>
              </w:rPr>
              <w:t>Stage-1 observations; formal wording fixed during thesis preparation</w:t>
            </w:r>
          </w:p>
        </w:tc>
        <w:tc>
          <w:tcPr>
            <w:tcW w:w="978" w:type="dxa"/>
          </w:tcPr>
          <w:p w14:paraId="2D0D6AB5" w14:textId="77777777" w:rsidR="00C024BC" w:rsidRDefault="00000000">
            <w:pPr>
              <w:spacing w:line="252" w:lineRule="auto"/>
            </w:pPr>
            <w:r>
              <w:rPr>
                <w:rFonts w:eastAsia="Times New Roman" w:cs="Times New Roman"/>
                <w:sz w:val="19"/>
              </w:rPr>
              <w:t>§5.1</w:t>
            </w:r>
          </w:p>
        </w:tc>
        <w:tc>
          <w:tcPr>
            <w:tcW w:w="1387" w:type="dxa"/>
          </w:tcPr>
          <w:p w14:paraId="76C36470" w14:textId="77777777" w:rsidR="00C024BC" w:rsidRDefault="00000000">
            <w:pPr>
              <w:spacing w:line="252" w:lineRule="auto"/>
            </w:pPr>
            <w:r>
              <w:rPr>
                <w:rFonts w:eastAsia="Times New Roman" w:cs="Times New Roman"/>
                <w:sz w:val="19"/>
              </w:rPr>
              <w:t>Stage 2 (Ch 5)</w:t>
            </w:r>
          </w:p>
        </w:tc>
        <w:tc>
          <w:tcPr>
            <w:tcW w:w="1999" w:type="dxa"/>
          </w:tcPr>
          <w:p w14:paraId="40F10FDA" w14:textId="77777777" w:rsidR="00C024BC" w:rsidRDefault="00000000">
            <w:pPr>
              <w:spacing w:line="252" w:lineRule="auto"/>
            </w:pPr>
            <w:r>
              <w:rPr>
                <w:rFonts w:eastAsia="Times New Roman" w:cs="Times New Roman"/>
                <w:sz w:val="19"/>
              </w:rPr>
              <w:t>Engagement, return and score-change co-occurrences described in a small single-site sample; mechanisms remain untested</w:t>
            </w:r>
          </w:p>
        </w:tc>
      </w:tr>
      <w:tr w:rsidR="00C024BC" w14:paraId="020F1FA6" w14:textId="77777777">
        <w:trPr>
          <w:cantSplit/>
        </w:trPr>
        <w:tc>
          <w:tcPr>
            <w:tcW w:w="2460" w:type="dxa"/>
          </w:tcPr>
          <w:p w14:paraId="63BB76C8" w14:textId="77777777" w:rsidR="00C024BC" w:rsidRDefault="00000000">
            <w:pPr>
              <w:spacing w:line="252" w:lineRule="auto"/>
            </w:pPr>
            <w:r>
              <w:rPr>
                <w:rFonts w:eastAsia="Times New Roman" w:cs="Times New Roman"/>
                <w:sz w:val="19"/>
              </w:rPr>
              <w:t>H5 and the Stage-3 predictions — decoupling is associated with lower non-return and post-failure return</w:t>
            </w:r>
          </w:p>
        </w:tc>
        <w:tc>
          <w:tcPr>
            <w:tcW w:w="1681" w:type="dxa"/>
          </w:tcPr>
          <w:p w14:paraId="29C8D2AA" w14:textId="77777777" w:rsidR="00C024BC" w:rsidRDefault="00000000">
            <w:pPr>
              <w:spacing w:line="252" w:lineRule="auto"/>
            </w:pPr>
            <w:r>
              <w:rPr>
                <w:rFonts w:eastAsia="Times New Roman" w:cs="Times New Roman"/>
                <w:sz w:val="19"/>
              </w:rPr>
              <w:t>Stage-2 findings (mental-accounting row of Table 2.1)</w:t>
            </w:r>
          </w:p>
        </w:tc>
        <w:tc>
          <w:tcPr>
            <w:tcW w:w="978" w:type="dxa"/>
          </w:tcPr>
          <w:p w14:paraId="18468ED7" w14:textId="77777777" w:rsidR="00C024BC" w:rsidRDefault="00000000">
            <w:pPr>
              <w:spacing w:line="252" w:lineRule="auto"/>
            </w:pPr>
            <w:r>
              <w:rPr>
                <w:rFonts w:eastAsia="Times New Roman" w:cs="Times New Roman"/>
                <w:sz w:val="19"/>
              </w:rPr>
              <w:t>§5.1; §6.2</w:t>
            </w:r>
          </w:p>
        </w:tc>
        <w:tc>
          <w:tcPr>
            <w:tcW w:w="1387" w:type="dxa"/>
          </w:tcPr>
          <w:p w14:paraId="65E281BB" w14:textId="77777777" w:rsidR="00C024BC" w:rsidRDefault="00000000">
            <w:pPr>
              <w:spacing w:line="252" w:lineRule="auto"/>
            </w:pPr>
            <w:r>
              <w:rPr>
                <w:rFonts w:eastAsia="Times New Roman" w:cs="Times New Roman"/>
                <w:sz w:val="19"/>
              </w:rPr>
              <w:t>Stage 3 (Ch 6)</w:t>
            </w:r>
          </w:p>
        </w:tc>
        <w:tc>
          <w:tcPr>
            <w:tcW w:w="1999" w:type="dxa"/>
          </w:tcPr>
          <w:p w14:paraId="3D97C28B" w14:textId="77777777" w:rsidR="00C024BC" w:rsidRDefault="00000000">
            <w:pPr>
              <w:spacing w:line="252" w:lineRule="auto"/>
            </w:pPr>
            <w:r>
              <w:rPr>
                <w:rFonts w:eastAsia="Times New Roman" w:cs="Times New Roman"/>
                <w:sz w:val="19"/>
              </w:rPr>
              <w:t>Observed direction consistent with a frame-sensitive account; causal attribution not isolated</w:t>
            </w:r>
          </w:p>
        </w:tc>
      </w:tr>
      <w:tr w:rsidR="00C024BC" w14:paraId="4A256D41" w14:textId="77777777">
        <w:trPr>
          <w:cantSplit/>
        </w:trPr>
        <w:tc>
          <w:tcPr>
            <w:tcW w:w="2460" w:type="dxa"/>
          </w:tcPr>
          <w:p w14:paraId="193DCBEB" w14:textId="77777777" w:rsidR="00C024BC" w:rsidRDefault="00000000">
            <w:pPr>
              <w:spacing w:line="252" w:lineRule="auto"/>
            </w:pPr>
            <w:r>
              <w:rPr>
                <w:rFonts w:eastAsia="Times New Roman" w:cs="Times New Roman"/>
                <w:sz w:val="19"/>
              </w:rPr>
              <w:t>Adaptive-learning proposition — calibrated challenge and truthful progress feedback as a proposed support for continued participation and improvement</w:t>
            </w:r>
          </w:p>
        </w:tc>
        <w:tc>
          <w:tcPr>
            <w:tcW w:w="1681" w:type="dxa"/>
          </w:tcPr>
          <w:p w14:paraId="72C4BB14" w14:textId="77777777" w:rsidR="00C024BC" w:rsidRDefault="00000000">
            <w:pPr>
              <w:spacing w:line="252" w:lineRule="auto"/>
            </w:pPr>
            <w:r>
              <w:rPr>
                <w:rFonts w:eastAsia="Times New Roman" w:cs="Times New Roman"/>
                <w:sz w:val="19"/>
              </w:rPr>
              <w:t>Design hypothesis developed from the field observations, retention–intention discrepancy and relevant theory</w:t>
            </w:r>
          </w:p>
        </w:tc>
        <w:tc>
          <w:tcPr>
            <w:tcW w:w="978" w:type="dxa"/>
          </w:tcPr>
          <w:p w14:paraId="0049F4C4" w14:textId="77777777" w:rsidR="00C024BC" w:rsidRDefault="00000000">
            <w:pPr>
              <w:spacing w:line="252" w:lineRule="auto"/>
            </w:pPr>
            <w:r>
              <w:rPr>
                <w:rFonts w:eastAsia="Times New Roman" w:cs="Times New Roman"/>
                <w:sz w:val="19"/>
              </w:rPr>
              <w:t>§6.8; Chapter 7</w:t>
            </w:r>
          </w:p>
        </w:tc>
        <w:tc>
          <w:tcPr>
            <w:tcW w:w="1387" w:type="dxa"/>
          </w:tcPr>
          <w:p w14:paraId="303FB87A" w14:textId="77777777" w:rsidR="00C024BC" w:rsidRDefault="00000000">
            <w:pPr>
              <w:spacing w:line="252" w:lineRule="auto"/>
            </w:pPr>
            <w:r>
              <w:rPr>
                <w:rFonts w:eastAsia="Times New Roman" w:cs="Times New Roman"/>
                <w:sz w:val="19"/>
              </w:rPr>
              <w:t>Complete framework not yet evaluated; specified components reserved for prospective testing</w:t>
            </w:r>
          </w:p>
        </w:tc>
        <w:tc>
          <w:tcPr>
            <w:tcW w:w="1999" w:type="dxa"/>
          </w:tcPr>
          <w:p w14:paraId="1794FFC9" w14:textId="77777777" w:rsidR="00C024BC" w:rsidRDefault="00000000">
            <w:pPr>
              <w:spacing w:line="252" w:lineRule="auto"/>
            </w:pPr>
            <w:r>
              <w:rPr>
                <w:rFonts w:eastAsia="Times New Roman" w:cs="Times New Roman"/>
                <w:sz w:val="19"/>
              </w:rPr>
              <w:t>Proposed engineering contribution; component effects, credible progress and clinical reattachment require distinct evaluation</w:t>
            </w:r>
          </w:p>
        </w:tc>
      </w:tr>
      <w:tr w:rsidR="00C024BC" w14:paraId="35060087" w14:textId="77777777">
        <w:trPr>
          <w:cantSplit/>
        </w:trPr>
        <w:tc>
          <w:tcPr>
            <w:tcW w:w="2460" w:type="dxa"/>
          </w:tcPr>
          <w:p w14:paraId="18DD290A" w14:textId="77777777" w:rsidR="00C024BC" w:rsidRDefault="00000000">
            <w:pPr>
              <w:spacing w:line="252" w:lineRule="auto"/>
            </w:pPr>
            <w:r>
              <w:rPr>
                <w:rFonts w:eastAsia="Times New Roman" w:cs="Times New Roman"/>
                <w:sz w:val="19"/>
              </w:rPr>
              <w:lastRenderedPageBreak/>
              <w:t>H0-age — equal initial-dropout proportions across age groups within the decoupled implementation</w:t>
            </w:r>
          </w:p>
        </w:tc>
        <w:tc>
          <w:tcPr>
            <w:tcW w:w="1681" w:type="dxa"/>
          </w:tcPr>
          <w:p w14:paraId="777C109D" w14:textId="77777777" w:rsidR="00C024BC" w:rsidRDefault="00000000">
            <w:pPr>
              <w:spacing w:line="252" w:lineRule="auto"/>
            </w:pPr>
            <w:r>
              <w:rPr>
                <w:rFonts w:eastAsia="Times New Roman" w:cs="Times New Roman"/>
                <w:sz w:val="19"/>
              </w:rPr>
              <w:t>Three-band Stage-3 design; exploratory analysis after age-stratified tabulation</w:t>
            </w:r>
          </w:p>
        </w:tc>
        <w:tc>
          <w:tcPr>
            <w:tcW w:w="978" w:type="dxa"/>
          </w:tcPr>
          <w:p w14:paraId="6D9648C6" w14:textId="77777777" w:rsidR="00C024BC" w:rsidRDefault="00000000">
            <w:pPr>
              <w:spacing w:line="252" w:lineRule="auto"/>
            </w:pPr>
            <w:r>
              <w:rPr>
                <w:rFonts w:eastAsia="Times New Roman" w:cs="Times New Roman"/>
                <w:sz w:val="19"/>
              </w:rPr>
              <w:t>§3.2; §6.2</w:t>
            </w:r>
          </w:p>
        </w:tc>
        <w:tc>
          <w:tcPr>
            <w:tcW w:w="1387" w:type="dxa"/>
          </w:tcPr>
          <w:p w14:paraId="3972C9CB" w14:textId="77777777" w:rsidR="00C024BC" w:rsidRDefault="00000000">
            <w:pPr>
              <w:spacing w:line="252" w:lineRule="auto"/>
            </w:pPr>
            <w:r>
              <w:rPr>
                <w:rFonts w:eastAsia="Times New Roman" w:cs="Times New Roman"/>
                <w:sz w:val="19"/>
              </w:rPr>
              <w:t>Stage 3 (Ch 6): age-stratified engagement</w:t>
            </w:r>
          </w:p>
        </w:tc>
        <w:tc>
          <w:tcPr>
            <w:tcW w:w="1999" w:type="dxa"/>
          </w:tcPr>
          <w:p w14:paraId="03B43FF3" w14:textId="77777777" w:rsidR="00C024BC" w:rsidRDefault="00000000">
            <w:pPr>
              <w:spacing w:line="252" w:lineRule="auto"/>
            </w:pPr>
            <w:r>
              <w:rPr>
                <w:rFonts w:eastAsia="Times New Roman" w:cs="Times New Roman"/>
                <w:sz w:val="19"/>
                <w:szCs w:val="26"/>
              </w:rPr>
              <w:t>Exploratory evidence against equal initial-dropout proportions across age bands; age-stratified results reported in §6.5; no age-by-framing effect estimated</w:t>
            </w:r>
          </w:p>
        </w:tc>
      </w:tr>
    </w:tbl>
    <w:p w14:paraId="424F1E2C" w14:textId="77777777" w:rsidR="00C024BC" w:rsidRDefault="00000000">
      <w:pPr>
        <w:pStyle w:val="Heading2"/>
      </w:pPr>
      <w:bookmarkStart w:id="52" w:name="_Toc232024549"/>
      <w:r>
        <w:rPr>
          <w:szCs w:val="22"/>
        </w:rPr>
        <w:t>3.3 Methodology Overview Infographic</w:t>
      </w:r>
      <w:bookmarkEnd w:id="52"/>
    </w:p>
    <w:p w14:paraId="704563BC" w14:textId="77777777" w:rsidR="00C024BC" w:rsidRDefault="00000000">
      <w:pPr>
        <w:jc w:val="both"/>
      </w:pPr>
      <w:r>
        <w:rPr>
          <w:rFonts w:eastAsia="Times New Roman" w:cs="Times New Roman"/>
          <w:szCs w:val="26"/>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14:paraId="311016C3" w14:textId="77777777" w:rsidR="00C024BC" w:rsidRDefault="00000000">
      <w:pPr>
        <w:keepNext/>
        <w:spacing w:before="160" w:after="40"/>
        <w:jc w:val="center"/>
      </w:pPr>
      <w:r>
        <w:rPr>
          <w:noProof/>
        </w:rPr>
        <w:drawing>
          <wp:inline distT="0" distB="0" distL="0" distR="0" wp14:anchorId="6B959EF6" wp14:editId="66003867">
            <wp:extent cx="5358384" cy="3123988"/>
            <wp:effectExtent l="0" t="0" r="0" b="0"/>
            <wp:docPr id="34" name="Picture 34" descr="V39 revised conceptual figure associated with source paragraph 435; empirical and proposed components distingu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0435.png"/>
                    <pic:cNvPicPr/>
                  </pic:nvPicPr>
                  <pic:blipFill>
                    <a:blip r:embed="rId16"/>
                    <a:stretch>
                      <a:fillRect/>
                    </a:stretch>
                  </pic:blipFill>
                  <pic:spPr>
                    <a:xfrm>
                      <a:off x="0" y="0"/>
                      <a:ext cx="5358384" cy="3123988"/>
                    </a:xfrm>
                    <a:prstGeom prst="rect">
                      <a:avLst/>
                    </a:prstGeom>
                  </pic:spPr>
                </pic:pic>
              </a:graphicData>
            </a:graphic>
          </wp:inline>
        </w:drawing>
      </w:r>
    </w:p>
    <w:p w14:paraId="51460D3B" w14:textId="77777777" w:rsidR="00C024BC" w:rsidRDefault="00000000">
      <w:pPr>
        <w:pStyle w:val="FigureCaption"/>
        <w:keepLines/>
        <w:jc w:val="center"/>
      </w:pPr>
      <w:r>
        <w:rPr>
          <w:rFonts w:eastAsia="Times New Roman" w:cs="Times New Roman"/>
          <w:sz w:val="24"/>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w="8505" w:type="dxa"/>
        <w:tblLayout w:type="fixed"/>
        <w:tblLook w:val="04A0" w:firstRow="1" w:lastRow="0" w:firstColumn="1" w:lastColumn="0" w:noHBand="0" w:noVBand="1"/>
      </w:tblPr>
      <w:tblGrid>
        <w:gridCol w:w="3927"/>
        <w:gridCol w:w="2584"/>
        <w:gridCol w:w="1994"/>
      </w:tblGrid>
      <w:tr w:rsidR="00C024BC" w14:paraId="37173BC8" w14:textId="77777777">
        <w:trPr>
          <w:cantSplit/>
          <w:tblHeader/>
        </w:trPr>
        <w:tc>
          <w:tcPr>
            <w:tcW w:w="3927" w:type="dxa"/>
          </w:tcPr>
          <w:p w14:paraId="07767AD6" w14:textId="77777777" w:rsidR="00C024BC" w:rsidRDefault="00000000">
            <w:pPr>
              <w:keepLines/>
            </w:pPr>
            <w:r>
              <w:rPr>
                <w:b/>
                <w:sz w:val="18"/>
              </w:rPr>
              <w:lastRenderedPageBreak/>
              <w:t>Activity</w:t>
            </w:r>
          </w:p>
        </w:tc>
        <w:tc>
          <w:tcPr>
            <w:tcW w:w="2584" w:type="dxa"/>
          </w:tcPr>
          <w:p w14:paraId="67531485" w14:textId="77777777" w:rsidR="00C024BC" w:rsidRDefault="00000000">
            <w:pPr>
              <w:keepLines/>
            </w:pPr>
            <w:r>
              <w:rPr>
                <w:b/>
                <w:sz w:val="18"/>
              </w:rPr>
              <w:t>Period</w:t>
            </w:r>
          </w:p>
        </w:tc>
        <w:tc>
          <w:tcPr>
            <w:tcW w:w="1994" w:type="dxa"/>
          </w:tcPr>
          <w:p w14:paraId="794715AB" w14:textId="77777777" w:rsidR="00C024BC" w:rsidRDefault="00000000">
            <w:pPr>
              <w:keepLines/>
            </w:pPr>
            <w:r>
              <w:rPr>
                <w:b/>
                <w:sz w:val="18"/>
              </w:rPr>
              <w:t>Reported in</w:t>
            </w:r>
          </w:p>
        </w:tc>
      </w:tr>
      <w:tr w:rsidR="00C024BC" w14:paraId="2A47175C" w14:textId="77777777">
        <w:trPr>
          <w:cantSplit/>
        </w:trPr>
        <w:tc>
          <w:tcPr>
            <w:tcW w:w="3927" w:type="dxa"/>
          </w:tcPr>
          <w:p w14:paraId="115D2879" w14:textId="77777777" w:rsidR="00C024BC" w:rsidRDefault="00000000">
            <w:r>
              <w:t>Site observation and the FIDS conjecture</w:t>
            </w:r>
          </w:p>
        </w:tc>
        <w:tc>
          <w:tcPr>
            <w:tcW w:w="2584" w:type="dxa"/>
          </w:tcPr>
          <w:p w14:paraId="3DE66201" w14:textId="77777777" w:rsidR="00C024BC" w:rsidRDefault="00000000">
            <w:r>
              <w:t>2023</w:t>
            </w:r>
          </w:p>
        </w:tc>
        <w:tc>
          <w:tcPr>
            <w:tcW w:w="1994" w:type="dxa"/>
          </w:tcPr>
          <w:p w14:paraId="4A4A951B" w14:textId="77777777" w:rsidR="00C024BC" w:rsidRDefault="00000000">
            <w:r>
              <w:t>Chapter 1</w:t>
            </w:r>
          </w:p>
        </w:tc>
      </w:tr>
      <w:tr w:rsidR="00C024BC" w14:paraId="35D92182" w14:textId="77777777">
        <w:trPr>
          <w:cantSplit/>
        </w:trPr>
        <w:tc>
          <w:tcPr>
            <w:tcW w:w="3927" w:type="dxa"/>
          </w:tcPr>
          <w:p w14:paraId="0457E324" w14:textId="77777777" w:rsidR="00C024BC" w:rsidRDefault="00000000">
            <w:r>
              <w:t>Stage 1 — retrospective survey (N=200 of 280)</w:t>
            </w:r>
          </w:p>
        </w:tc>
        <w:tc>
          <w:tcPr>
            <w:tcW w:w="2584" w:type="dxa"/>
          </w:tcPr>
          <w:p w14:paraId="3AB190D4" w14:textId="77777777" w:rsidR="00C024BC" w:rsidRDefault="00000000">
            <w:r>
              <w:t>July–August 2024</w:t>
            </w:r>
          </w:p>
        </w:tc>
        <w:tc>
          <w:tcPr>
            <w:tcW w:w="1994" w:type="dxa"/>
          </w:tcPr>
          <w:p w14:paraId="490DEA0F" w14:textId="77777777" w:rsidR="00C024BC" w:rsidRDefault="00000000">
            <w:r>
              <w:t>Chapter 4</w:t>
            </w:r>
          </w:p>
        </w:tc>
      </w:tr>
      <w:tr w:rsidR="00C024BC" w14:paraId="14F42FD1" w14:textId="77777777">
        <w:trPr>
          <w:cantSplit/>
        </w:trPr>
        <w:tc>
          <w:tcPr>
            <w:tcW w:w="3927" w:type="dxa"/>
          </w:tcPr>
          <w:p w14:paraId="65E74CD2" w14:textId="77777777" w:rsidR="00C024BC" w:rsidRDefault="00000000">
            <w:r>
              <w:t>Game design and platform validation</w:t>
            </w:r>
          </w:p>
        </w:tc>
        <w:tc>
          <w:tcPr>
            <w:tcW w:w="2584" w:type="dxa"/>
          </w:tcPr>
          <w:p w14:paraId="757AF0E6" w14:textId="77777777" w:rsidR="00C024BC" w:rsidRDefault="00000000">
            <w:r>
              <w:t>2023–2024</w:t>
            </w:r>
          </w:p>
        </w:tc>
        <w:tc>
          <w:tcPr>
            <w:tcW w:w="1994" w:type="dxa"/>
          </w:tcPr>
          <w:p w14:paraId="087894E1" w14:textId="77777777" w:rsidR="00C024BC" w:rsidRDefault="00000000">
            <w:r>
              <w:t>Chapter 5, Appendix G.8</w:t>
            </w:r>
          </w:p>
        </w:tc>
      </w:tr>
      <w:tr w:rsidR="00C024BC" w14:paraId="5A17966C" w14:textId="77777777">
        <w:trPr>
          <w:cantSplit/>
        </w:trPr>
        <w:tc>
          <w:tcPr>
            <w:tcW w:w="3927" w:type="dxa"/>
          </w:tcPr>
          <w:p w14:paraId="76DB219D" w14:textId="77777777" w:rsidR="00C024BC" w:rsidRDefault="00000000">
            <w:r>
              <w:t>Stage 2 — eight-week facility deployment (N=30)</w:t>
            </w:r>
          </w:p>
        </w:tc>
        <w:tc>
          <w:tcPr>
            <w:tcW w:w="2584" w:type="dxa"/>
          </w:tcPr>
          <w:p w14:paraId="4FA5892F" w14:textId="77777777" w:rsidR="00C024BC" w:rsidRDefault="00000000">
            <w:r>
              <w:t>Second half of 2025 (eight weeks)</w:t>
            </w:r>
          </w:p>
        </w:tc>
        <w:tc>
          <w:tcPr>
            <w:tcW w:w="1994" w:type="dxa"/>
          </w:tcPr>
          <w:p w14:paraId="1C8CA160" w14:textId="77777777" w:rsidR="00C024BC" w:rsidRDefault="00000000">
            <w:r>
              <w:t>Chapter 5</w:t>
            </w:r>
          </w:p>
        </w:tc>
      </w:tr>
      <w:tr w:rsidR="00C024BC" w14:paraId="41DF4F4E" w14:textId="77777777">
        <w:trPr>
          <w:cantSplit/>
        </w:trPr>
        <w:tc>
          <w:tcPr>
            <w:tcW w:w="3927" w:type="dxa"/>
          </w:tcPr>
          <w:p w14:paraId="55F29010" w14:textId="77777777" w:rsidR="00C024BC" w:rsidRDefault="00000000">
            <w:r>
              <w:t>Stage 3 — remote decoupled deployment (register N=120)</w:t>
            </w:r>
          </w:p>
        </w:tc>
        <w:tc>
          <w:tcPr>
            <w:tcW w:w="2584" w:type="dxa"/>
          </w:tcPr>
          <w:p w14:paraId="558DA60E" w14:textId="77777777" w:rsidR="00C024BC" w:rsidRDefault="00000000">
            <w:r>
              <w:t>March–April 2026</w:t>
            </w:r>
          </w:p>
        </w:tc>
        <w:tc>
          <w:tcPr>
            <w:tcW w:w="1994" w:type="dxa"/>
          </w:tcPr>
          <w:p w14:paraId="362844AC" w14:textId="77777777" w:rsidR="00C024BC" w:rsidRDefault="00000000">
            <w:r>
              <w:t>Chapter 6</w:t>
            </w:r>
          </w:p>
        </w:tc>
      </w:tr>
      <w:tr w:rsidR="00C024BC" w14:paraId="025D2DBE" w14:textId="77777777">
        <w:trPr>
          <w:cantSplit/>
        </w:trPr>
        <w:tc>
          <w:tcPr>
            <w:tcW w:w="3927" w:type="dxa"/>
          </w:tcPr>
          <w:p w14:paraId="2EF22E7E" w14:textId="77777777" w:rsidR="00C024BC" w:rsidRDefault="00000000">
            <w:r>
              <w:t>Expert consultation panel (four consultations + follow-ups)</w:t>
            </w:r>
          </w:p>
        </w:tc>
        <w:tc>
          <w:tcPr>
            <w:tcW w:w="2584" w:type="dxa"/>
          </w:tcPr>
          <w:p w14:paraId="1BEE525F" w14:textId="77777777" w:rsidR="00C024BC" w:rsidRDefault="00000000">
            <w:r>
              <w:t>March–September 2026</w:t>
            </w:r>
          </w:p>
        </w:tc>
        <w:tc>
          <w:tcPr>
            <w:tcW w:w="1994" w:type="dxa"/>
          </w:tcPr>
          <w:p w14:paraId="20DABBA3" w14:textId="77777777" w:rsidR="00C024BC" w:rsidRDefault="00000000">
            <w:r>
              <w:t>§6.12, Appendix H</w:t>
            </w:r>
          </w:p>
        </w:tc>
      </w:tr>
      <w:tr w:rsidR="00C024BC" w14:paraId="4BA22877" w14:textId="77777777">
        <w:trPr>
          <w:cantSplit/>
        </w:trPr>
        <w:tc>
          <w:tcPr>
            <w:tcW w:w="3927" w:type="dxa"/>
          </w:tcPr>
          <w:p w14:paraId="4BB0771D" w14:textId="77777777" w:rsidR="00C024BC" w:rsidRDefault="00000000">
            <w:r>
              <w:t>Ethics approval HSEARS20260805008</w:t>
            </w:r>
          </w:p>
        </w:tc>
        <w:tc>
          <w:tcPr>
            <w:tcW w:w="2584" w:type="dxa"/>
          </w:tcPr>
          <w:p w14:paraId="4BD66A01" w14:textId="77777777" w:rsidR="00C024BC" w:rsidRDefault="00000000">
            <w:r>
              <w:t>August 2026</w:t>
            </w:r>
          </w:p>
        </w:tc>
        <w:tc>
          <w:tcPr>
            <w:tcW w:w="1994" w:type="dxa"/>
          </w:tcPr>
          <w:p w14:paraId="7BAD8A5E" w14:textId="77777777" w:rsidR="00C024BC" w:rsidRDefault="00000000">
            <w:r>
              <w:t>§3.4</w:t>
            </w:r>
          </w:p>
        </w:tc>
      </w:tr>
      <w:tr w:rsidR="00C024BC" w14:paraId="52CA7C39" w14:textId="77777777">
        <w:trPr>
          <w:cantSplit/>
        </w:trPr>
        <w:tc>
          <w:tcPr>
            <w:tcW w:w="3927" w:type="dxa"/>
          </w:tcPr>
          <w:p w14:paraId="26F741DC" w14:textId="77777777" w:rsidR="00C024BC" w:rsidRDefault="00000000">
            <w:r>
              <w:t>Stage 3B — pre-registered 2x2 field experiment</w:t>
            </w:r>
          </w:p>
        </w:tc>
        <w:tc>
          <w:tcPr>
            <w:tcW w:w="2584" w:type="dxa"/>
          </w:tcPr>
          <w:p w14:paraId="76A66C96" w14:textId="77777777" w:rsidR="00C024BC" w:rsidRDefault="00000000">
            <w:r>
              <w:t>August–October 2026 (planned window)</w:t>
            </w:r>
          </w:p>
        </w:tc>
        <w:tc>
          <w:tcPr>
            <w:tcW w:w="1994" w:type="dxa"/>
          </w:tcPr>
          <w:p w14:paraId="69A0A443" w14:textId="77777777" w:rsidR="00C024BC" w:rsidRDefault="00000000">
            <w:r>
              <w:t>§8.8</w:t>
            </w:r>
          </w:p>
        </w:tc>
      </w:tr>
      <w:tr w:rsidR="00C024BC" w14:paraId="00A85C2F" w14:textId="77777777">
        <w:trPr>
          <w:cantSplit/>
        </w:trPr>
        <w:tc>
          <w:tcPr>
            <w:tcW w:w="3927" w:type="dxa"/>
          </w:tcPr>
          <w:p w14:paraId="3D0C8766" w14:textId="77777777" w:rsidR="00C024BC" w:rsidRDefault="00000000">
            <w:r>
              <w:t>Programme close and thesis completion</w:t>
            </w:r>
          </w:p>
        </w:tc>
        <w:tc>
          <w:tcPr>
            <w:tcW w:w="2584" w:type="dxa"/>
          </w:tcPr>
          <w:p w14:paraId="24B33517" w14:textId="77777777" w:rsidR="00C024BC" w:rsidRDefault="00000000">
            <w:r>
              <w:t>October 2026</w:t>
            </w:r>
          </w:p>
        </w:tc>
        <w:tc>
          <w:tcPr>
            <w:tcW w:w="1994" w:type="dxa"/>
          </w:tcPr>
          <w:p w14:paraId="0A086F74" w14:textId="77777777" w:rsidR="00C024BC" w:rsidRDefault="00000000">
            <w:r>
              <w:t>Chapter 9</w:t>
            </w:r>
          </w:p>
        </w:tc>
      </w:tr>
    </w:tbl>
    <w:p w14:paraId="55E51C8A" w14:textId="77777777" w:rsidR="00C024BC" w:rsidRDefault="00000000">
      <w:pPr>
        <w:pStyle w:val="FigureCaption"/>
        <w:keepNext/>
        <w:keepLines/>
        <w:jc w:val="center"/>
      </w:pPr>
      <w:r>
        <w:t>Table 3.1A. Programme timeline: evidence activities in calendar order, July 2024 – October 2026, with the chapter that reports each. The research programme closes in October 2026.</w:t>
      </w:r>
    </w:p>
    <w:p w14:paraId="5184AD14" w14:textId="77777777" w:rsidR="00C024BC" w:rsidRDefault="00000000">
      <w:pPr>
        <w:pStyle w:val="Heading2"/>
      </w:pPr>
      <w:bookmarkStart w:id="53" w:name="_Toc232024550"/>
      <w:r>
        <w:rPr>
          <w:szCs w:val="22"/>
        </w:rPr>
        <w:t>3.4 Ethics, Consent, Data Governance</w:t>
      </w:r>
      <w:bookmarkEnd w:id="53"/>
    </w:p>
    <w:p w14:paraId="69F0C07D" w14:textId="77777777" w:rsidR="00C024BC" w:rsidRDefault="00000000">
      <w:pPr>
        <w:jc w:val="both"/>
      </w:pPr>
      <w:r>
        <w:rPr>
          <w:rFonts w:eastAsia="Times New Roman" w:cs="Times New Roman"/>
          <w:szCs w:val="26"/>
        </w:rPr>
        <w:t xml:space="preserve">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approved by the PolyU Human Subjects Ethics Sub-Committee (application reference </w:t>
      </w:r>
      <w:r>
        <w:rPr>
          <w:rFonts w:eastAsia="Times New Roman" w:cs="Times New Roman"/>
          <w:szCs w:val="26"/>
        </w:rPr>
        <w:lastRenderedPageBreak/>
        <w:t>HSEARS20260805008; Principal Investigator: Prof. Chi Fai Cheung, Department of Industrial and Systems Engineering; approved August 2026); the application described the procedures of all three stages and the expert consultations as conducted, and the approval memo is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t xml:space="preserve"> The chronology is stated plainly: the application was submitted on 6 August 2026, after the field stages had been conducted, and the approval was granted retrospectively, covering the procedures as conducted and described in this section.</w:t>
      </w:r>
    </w:p>
    <w:p w14:paraId="54156EA6" w14:textId="77777777" w:rsidR="00C024BC" w:rsidRDefault="00000000">
      <w:pPr>
        <w:jc w:val="both"/>
      </w:pPr>
      <w:r>
        <w:t>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14:paraId="5542BE14" w14:textId="77777777" w:rsidR="00C024BC" w:rsidRDefault="00000000">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expressed </w:t>
      </w:r>
      <w:r>
        <w:lastRenderedPageBreak/>
        <w:t xml:space="preserve">satisfaction and perceived symptom change - to the researcher, who visited or telephoned the facility on a near-daily basis and recorded those reports in field notes. The therapists kept no written per-participant records; the individual attribution of satisfaction and symptom entries in the Stage-2 dataset was therefore performed by the researcher when compiling the field notes. </w:t>
      </w:r>
      <w:r>
        <w:rPr>
          <w:highlight w:val="yellow"/>
        </w:rPr>
        <w:t>[AUTHOR CHECK - reconcile with the existing description of after-game paper questionnaires (Appendix C, §5.4): who, if anyone, completed paper instruments, and for which participants?]</w:t>
      </w:r>
      <w:r>
        <w:t xml:space="preserve"> The satisfaction and symptom variables are accordingly therapist-mediated, researcher-compiled observational data, gathered under the facility's routine care relationship and the gatekeeper arrangement described above - not responses to a self-administered research instrument - and §5.5 carries the corresponding measurement caution.</w:t>
      </w:r>
    </w:p>
    <w:p w14:paraId="7C82F50E" w14:textId="77777777" w:rsidR="00C024BC" w:rsidRDefault="00000000">
      <w:pPr>
        <w:jc w:val="both"/>
      </w:pPr>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14:paraId="47001A96" w14:textId="77777777" w:rsidR="00C024BC" w:rsidRDefault="00000000">
      <w:pPr>
        <w:pStyle w:val="Heading2"/>
      </w:pPr>
      <w:bookmarkStart w:id="54" w:name="_Toc232024551"/>
      <w:r>
        <w:rPr>
          <w:szCs w:val="22"/>
        </w:rPr>
        <w:t>3.5 Methodological Limits and Mitigations</w:t>
      </w:r>
      <w:bookmarkEnd w:id="54"/>
    </w:p>
    <w:p w14:paraId="6A08DA1C" w14:textId="77777777" w:rsidR="00C024BC" w:rsidRDefault="00000000">
      <w:pPr>
        <w:jc w:val="both"/>
      </w:pPr>
      <w:r>
        <w:rPr>
          <w:rFonts w:eastAsia="Times New Roman" w:cs="Times New Roman"/>
          <w:szCs w:val="26"/>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70A45A68" w14:textId="77777777" w:rsidR="00C024BC" w:rsidRDefault="00000000">
      <w:pPr>
        <w:jc w:val="both"/>
      </w:pPr>
      <w:r>
        <w:rPr>
          <w:rFonts w:eastAsia="Times New Roman" w:cs="Times New Roman"/>
          <w:szCs w:val="26"/>
        </w:rPr>
        <w:lastRenderedPageBreak/>
        <w:t>Mitigation is therefore based on transparency, comparison with the closest available age band,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14:paraId="6C2D39BF" w14:textId="77777777" w:rsidR="00C024BC" w:rsidRDefault="00000000">
      <w:pPr>
        <w:jc w:val="both"/>
      </w:pPr>
      <w:r>
        <w:rPr>
          <w:rFonts w:eastAsia="Times New Roman" w:cs="Times New Roman"/>
          <w:szCs w:val="26"/>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specified in §8.8.</w:t>
      </w:r>
    </w:p>
    <w:p w14:paraId="1E0D38DE" w14:textId="77777777" w:rsidR="00C024BC" w:rsidRDefault="00000000">
      <w:pPr>
        <w:jc w:val="both"/>
      </w:pPr>
      <w:r>
        <w:rPr>
          <w:rFonts w:eastAsia="Times New Roman" w:cs="Times New Roman"/>
          <w:szCs w:val="26"/>
        </w:rPr>
        <w:t xml:space="preserve">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w:t>
      </w:r>
      <w:r>
        <w:rPr>
          <w:rFonts w:eastAsia="Times New Roman" w:cs="Times New Roman"/>
          <w:szCs w:val="26"/>
        </w:rPr>
        <w:lastRenderedPageBreak/>
        <w:t>Stage-3 retention–intention discrepancy was observed and is presented as a design hypothesis. The component study in §8.8 can test its specified adaptation and feedback components, while the complete framework and the causal framing account require their own evaluations. No hypothesis in the completed Stages 1–3 was publicly preregistered; the distinction between the original expectations and their later formalisation therefore remains explicit. Prospective tests should fix their hypotheses, outcomes and analysis decisions before the relevant data are examined.</w:t>
      </w:r>
    </w:p>
    <w:p w14:paraId="7C4B6673" w14:textId="77777777" w:rsidR="00C024BC" w:rsidRDefault="00000000">
      <w:pPr>
        <w:pStyle w:val="Heading2"/>
      </w:pPr>
      <w:bookmarkStart w:id="55" w:name="_Toc232024552"/>
      <w:r>
        <w:rPr>
          <w:szCs w:val="22"/>
        </w:rPr>
        <w:t>3.6 An Instrumentation Roadmap for the Adaptive-Learning Claim</w:t>
      </w:r>
      <w:bookmarkEnd w:id="55"/>
    </w:p>
    <w:p w14:paraId="73A646C1" w14:textId="77777777" w:rsidR="00C024BC" w:rsidRDefault="00000000">
      <w:pPr>
        <w:jc w:val="both"/>
      </w:pPr>
      <w:r>
        <w:rPr>
          <w:rFonts w:eastAsia="Times New Roman" w:cs="Times New Roman"/>
          <w:szCs w:val="26"/>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14:paraId="4CF5596A" w14:textId="77777777" w:rsidR="00C024BC" w:rsidRDefault="00000000">
      <w:pPr>
        <w:jc w:val="both"/>
      </w:pPr>
      <w:r>
        <w:rPr>
          <w:rFonts w:eastAsia="Times New Roman" w:cs="Times New Roman"/>
          <w:szCs w:val="26"/>
        </w:rPr>
        <w:t xml:space="preserve">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w:t>
      </w:r>
      <w:r>
        <w:rPr>
          <w:rFonts w:eastAsia="Times New Roman" w:cs="Times New Roman"/>
          <w:szCs w:val="26"/>
        </w:rPr>
        <w:lastRenderedPageBreak/>
        <w:t>is essential to avoid criterion contamination, particularly if non-return or cycle count appears both in the FIAS score and as the outcome to be predicted.</w:t>
      </w:r>
    </w:p>
    <w:p w14:paraId="7B7428B9" w14:textId="77777777" w:rsidR="00C024BC" w:rsidRDefault="00000000">
      <w:pPr>
        <w:jc w:val="both"/>
      </w:pPr>
      <w:r>
        <w:rPr>
          <w:rFonts w:eastAsia="Times New Roman" w:cs="Times New Roman"/>
          <w:szCs w:val="26"/>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324B2CA8" w14:textId="77777777" w:rsidR="00C024BC" w:rsidRDefault="00000000">
      <w:pPr>
        <w:spacing w:after="200" w:line="276" w:lineRule="auto"/>
        <w:jc w:val="both"/>
        <w:rPr>
          <w:rFonts w:asciiTheme="majorHAnsi" w:eastAsiaTheme="majorEastAsia" w:hAnsiTheme="majorHAnsi" w:cstheme="majorBidi"/>
          <w:b/>
          <w:bCs/>
          <w:color w:val="000000"/>
          <w:sz w:val="32"/>
          <w:szCs w:val="28"/>
        </w:rPr>
      </w:pPr>
      <w:r>
        <w:rPr>
          <w:rFonts w:asciiTheme="majorHAnsi" w:eastAsiaTheme="majorEastAsia" w:hAnsiTheme="majorHAnsi" w:cstheme="majorBidi"/>
          <w:i/>
          <w:color w:val="000000"/>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08FCEEA5" w14:textId="77777777" w:rsidR="00C024BC" w:rsidRDefault="00000000">
      <w:pPr>
        <w:pStyle w:val="Heading1"/>
        <w:pageBreakBefore/>
      </w:pPr>
      <w:r>
        <w:lastRenderedPageBreak/>
        <w:t>Chapter 4 Stage 1 — From FIDS to FIAS</w:t>
      </w:r>
    </w:p>
    <w:p w14:paraId="6A5BD999" w14:textId="77777777" w:rsidR="00C024BC" w:rsidRDefault="00000000">
      <w:pPr>
        <w:jc w:val="both"/>
      </w:pPr>
      <w:r>
        <w:rPr>
          <w:rFonts w:eastAsia="Times New Roman" w:cs="Times New Roman"/>
          <w:szCs w:val="26"/>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14:paraId="60B7C27C" w14:textId="77777777" w:rsidR="00C024BC" w:rsidRDefault="00000000">
      <w:pPr>
        <w:pStyle w:val="Heading2"/>
      </w:pPr>
      <w:bookmarkStart w:id="56" w:name="_Toc232024554"/>
      <w:r>
        <w:rPr>
          <w:szCs w:val="22"/>
        </w:rPr>
        <w:t>4.1 Purpose</w:t>
      </w:r>
      <w:bookmarkEnd w:id="56"/>
    </w:p>
    <w:p w14:paraId="04ACEB36" w14:textId="77777777" w:rsidR="00C024BC" w:rsidRDefault="00000000">
      <w:pPr>
        <w:jc w:val="both"/>
      </w:pPr>
      <w:r>
        <w:rPr>
          <w:rFonts w:eastAsia="Times New Roman" w:cs="Times New Roman"/>
          <w:szCs w:val="26"/>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14:paraId="78C83A20" w14:textId="77777777" w:rsidR="00C024BC" w:rsidRDefault="00000000">
      <w:pPr>
        <w:pStyle w:val="Heading2"/>
      </w:pPr>
      <w:bookmarkStart w:id="57" w:name="_Toc232024555"/>
      <w:r>
        <w:t>4.1A What is Fall Risk Assessment (FRA)? Basic System Design and Features</w:t>
      </w:r>
      <w:bookmarkEnd w:id="57"/>
    </w:p>
    <w:p w14:paraId="346AD0B7" w14:textId="77777777" w:rsidR="00C024BC" w:rsidRDefault="00000000">
      <w:pPr>
        <w:jc w:val="both"/>
      </w:pPr>
      <w:r>
        <w:rPr>
          <w:rFonts w:eastAsia="Times New Roman" w:cs="Times New Roman"/>
        </w:rPr>
        <w:t xml:space="preserve">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w:t>
      </w:r>
      <w:r>
        <w:rPr>
          <w:rFonts w:eastAsia="Times New Roman" w:cs="Times New Roman"/>
        </w:rPr>
        <w:lastRenderedPageBreak/>
        <w:t>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00D5D653" w14:textId="77777777" w:rsidR="00C024BC" w:rsidRDefault="00000000">
      <w:pPr>
        <w:jc w:val="both"/>
      </w:pPr>
      <w:r>
        <w:rPr>
          <w:rFonts w:eastAsia="Times New Roman" w:cs="Times New Roman"/>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14:paraId="268BD976" w14:textId="77777777" w:rsidR="00C024BC" w:rsidRDefault="00000000">
      <w:pPr>
        <w:jc w:val="both"/>
      </w:pPr>
      <w:r>
        <w:rPr>
          <w:rFonts w:eastAsia="Times New Roman" w:cs="Times New Roman"/>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5E225D42" w14:textId="77777777" w:rsidR="00C024BC" w:rsidRDefault="00000000">
      <w:pPr>
        <w:jc w:val="both"/>
      </w:pPr>
      <w:r>
        <w:rPr>
          <w:rFonts w:eastAsia="Times New Roman" w:cs="Times New Roman"/>
        </w:rPr>
        <w:t xml:space="preserve">Two design properties of FRA bear on the present thesis. First, the result sheets grade several domains and present an integrated risk profile. This verdict-like presentation is efficient for clinical interpretation but may also influence how some users understand an </w:t>
      </w:r>
      <w:r>
        <w:rPr>
          <w:rFonts w:eastAsia="Times New Roman" w:cs="Times New Roman"/>
        </w:rPr>
        <w:lastRenderedPageBreak/>
        <w:t>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676086B3" w14:textId="77777777" w:rsidR="00C024BC" w:rsidRDefault="00000000">
      <w:pPr>
        <w:keepNext/>
        <w:spacing w:before="160" w:after="40"/>
        <w:jc w:val="center"/>
      </w:pPr>
      <w:r>
        <w:rPr>
          <w:noProof/>
        </w:rPr>
        <w:drawing>
          <wp:inline distT="0" distB="0" distL="0" distR="0" wp14:anchorId="3180BCFB" wp14:editId="32DEC2CD">
            <wp:extent cx="5669280" cy="26315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a.png"/>
                    <pic:cNvPicPr/>
                  </pic:nvPicPr>
                  <pic:blipFill>
                    <a:blip r:embed="rId17"/>
                    <a:stretch>
                      <a:fillRect/>
                    </a:stretch>
                  </pic:blipFill>
                  <pic:spPr>
                    <a:xfrm>
                      <a:off x="0" y="0"/>
                      <a:ext cx="5669280" cy="2631586"/>
                    </a:xfrm>
                    <a:prstGeom prst="rect">
                      <a:avLst/>
                    </a:prstGeom>
                  </pic:spPr>
                </pic:pic>
              </a:graphicData>
            </a:graphic>
          </wp:inline>
        </w:drawing>
      </w:r>
    </w:p>
    <w:p w14:paraId="7D1C81D3" w14:textId="77777777" w:rsidR="00C024BC" w:rsidRDefault="00000000">
      <w:pPr>
        <w:pStyle w:val="FigureCaption"/>
        <w:keepLines/>
        <w:jc w:val="center"/>
      </w:pPr>
      <w:bookmarkStart w:id="58" w:name="_Toc232024680"/>
      <w:r>
        <w:rPr>
          <w:rFonts w:eastAsia="Times New Roman" w:cs="Times New Roman"/>
          <w:b/>
          <w:sz w:val="24"/>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8"/>
    </w:p>
    <w:p w14:paraId="49AD8512" w14:textId="77777777" w:rsidR="00C024BC" w:rsidRDefault="00000000">
      <w:pPr>
        <w:keepNext/>
      </w:pPr>
      <w:r>
        <w:rPr>
          <w:noProof/>
        </w:rPr>
        <w:lastRenderedPageBreak/>
        <w:drawing>
          <wp:inline distT="0" distB="0" distL="0" distR="0" wp14:anchorId="26E3EF3E" wp14:editId="115DDCEA">
            <wp:extent cx="3108960" cy="41452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B.jpg"/>
                    <pic:cNvPicPr/>
                  </pic:nvPicPr>
                  <pic:blipFill>
                    <a:blip r:embed="rId18"/>
                    <a:stretch>
                      <a:fillRect/>
                    </a:stretch>
                  </pic:blipFill>
                  <pic:spPr>
                    <a:xfrm>
                      <a:off x="0" y="0"/>
                      <a:ext cx="3108960" cy="4145280"/>
                    </a:xfrm>
                    <a:prstGeom prst="rect">
                      <a:avLst/>
                    </a:prstGeom>
                  </pic:spPr>
                </pic:pic>
              </a:graphicData>
            </a:graphic>
          </wp:inline>
        </w:drawing>
      </w:r>
    </w:p>
    <w:p w14:paraId="20D6E253" w14:textId="77777777" w:rsidR="00C024BC" w:rsidRDefault="00000000">
      <w:pPr>
        <w:pStyle w:val="FigureCaption"/>
        <w:keepLines/>
        <w:jc w:val="center"/>
      </w:pPr>
      <w:r>
        <w:rPr>
          <w:rFonts w:eastAsia="Times New Roman" w:cs="Times New Roman"/>
          <w:b/>
          <w:sz w:val="24"/>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14:paraId="6EB55B5F" w14:textId="77777777" w:rsidR="00C024BC" w:rsidRDefault="00000000">
      <w:pPr>
        <w:jc w:val="both"/>
      </w:pPr>
      <w:r>
        <w:rPr>
          <w:rFonts w:eastAsia="Times New Roman" w:cs="Times New Roman"/>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3E7F47D1" w14:textId="77777777" w:rsidR="00C024BC" w:rsidRDefault="00000000">
      <w:pPr>
        <w:jc w:val="both"/>
      </w:pPr>
      <w:r>
        <w:lastRenderedPageBreak/>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14:paraId="33F303F4" w14:textId="77777777" w:rsidR="00C024BC" w:rsidRDefault="00000000">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14:paraId="0CEB781E" w14:textId="77777777" w:rsidR="00C024BC" w:rsidRDefault="00000000">
      <w:pPr>
        <w:pStyle w:val="Heading2"/>
      </w:pPr>
      <w:bookmarkStart w:id="59" w:name="_Toc232024556"/>
      <w:r>
        <w:t>4.2 The Guangzhou Survey (N = 200 of 280 Residents)</w:t>
      </w:r>
      <w:bookmarkEnd w:id="59"/>
    </w:p>
    <w:p w14:paraId="406BCD85" w14:textId="77777777" w:rsidR="00C024BC" w:rsidRDefault="00000000">
      <w:pPr>
        <w:jc w:val="both"/>
      </w:pPr>
      <w:r>
        <w:rPr>
          <w:rFonts w:eastAsia="Times New Roman" w:cs="Times New Roman"/>
        </w:rPr>
        <w:t xml:space="preserve">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w:t>
      </w:r>
      <w:r>
        <w:rPr>
          <w:rFonts w:eastAsia="Times New Roman" w:cs="Times New Roman"/>
        </w:rPr>
        <w:lastRenderedPageBreak/>
        <w:t>excluded by refusal. The relationship between unavailability and FRA experience was not established, so the direction and magnitude of selection bias cannot be determined from these data; this is acknowledged among the Stage-1 limitations in §4.8.</w:t>
      </w:r>
    </w:p>
    <w:p w14:paraId="02B8511F" w14:textId="77777777" w:rsidR="00C024BC" w:rsidRDefault="00000000">
      <w:pPr>
        <w:pStyle w:val="FigureCaption"/>
        <w:keepNext/>
        <w:keepLines/>
        <w:jc w:val="center"/>
      </w:pPr>
      <w:bookmarkStart w:id="60" w:name="_Toc232024694"/>
      <w:r>
        <w:rPr>
          <w:rFonts w:eastAsia="Times New Roman" w:cs="Times New Roman"/>
          <w:b/>
          <w:sz w:val="24"/>
        </w:rPr>
        <w:t>Table 4.1. Stage-1 survey results (N = 200 residents surveyed, of a resident population of 280).</w:t>
      </w:r>
      <w:bookmarkEnd w:id="60"/>
    </w:p>
    <w:tbl>
      <w:tblPr>
        <w:tblStyle w:val="TableGrid"/>
        <w:tblW w:w="8505" w:type="dxa"/>
        <w:jc w:val="center"/>
        <w:tblLayout w:type="fixed"/>
        <w:tblLook w:val="04A0" w:firstRow="1" w:lastRow="0" w:firstColumn="1" w:lastColumn="0" w:noHBand="0" w:noVBand="1"/>
      </w:tblPr>
      <w:tblGrid>
        <w:gridCol w:w="6674"/>
        <w:gridCol w:w="1831"/>
      </w:tblGrid>
      <w:tr w:rsidR="00C024BC" w14:paraId="29249380" w14:textId="77777777">
        <w:trPr>
          <w:cantSplit/>
          <w:tblHeader/>
          <w:jc w:val="center"/>
        </w:trPr>
        <w:tc>
          <w:tcPr>
            <w:tcW w:w="6674" w:type="dxa"/>
          </w:tcPr>
          <w:p w14:paraId="740CB1A7" w14:textId="77777777" w:rsidR="00C024BC" w:rsidRDefault="00000000">
            <w:pPr>
              <w:keepLines/>
            </w:pPr>
            <w:r>
              <w:rPr>
                <w:rFonts w:eastAsia="Times New Roman" w:cs="Times New Roman"/>
                <w:b/>
                <w:sz w:val="18"/>
              </w:rPr>
              <w:t>Survey item</w:t>
            </w:r>
          </w:p>
        </w:tc>
        <w:tc>
          <w:tcPr>
            <w:tcW w:w="1831" w:type="dxa"/>
          </w:tcPr>
          <w:p w14:paraId="260857FF" w14:textId="77777777" w:rsidR="00C024BC" w:rsidRDefault="00000000">
            <w:pPr>
              <w:keepLines/>
            </w:pPr>
            <w:r>
              <w:rPr>
                <w:rFonts w:eastAsia="Times New Roman" w:cs="Times New Roman"/>
                <w:b/>
                <w:sz w:val="18"/>
              </w:rPr>
              <w:t>Result</w:t>
            </w:r>
          </w:p>
        </w:tc>
      </w:tr>
      <w:tr w:rsidR="00C024BC" w14:paraId="3805A42C" w14:textId="77777777">
        <w:trPr>
          <w:cantSplit/>
          <w:jc w:val="center"/>
        </w:trPr>
        <w:tc>
          <w:tcPr>
            <w:tcW w:w="6674" w:type="dxa"/>
          </w:tcPr>
          <w:p w14:paraId="7B3B6260" w14:textId="77777777" w:rsidR="00C024BC" w:rsidRDefault="00000000">
            <w:r>
              <w:rPr>
                <w:rFonts w:eastAsia="Times New Roman" w:cs="Times New Roman"/>
              </w:rPr>
              <w:t>Ever used FRA</w:t>
            </w:r>
          </w:p>
        </w:tc>
        <w:tc>
          <w:tcPr>
            <w:tcW w:w="1831" w:type="dxa"/>
          </w:tcPr>
          <w:p w14:paraId="3039E4A7" w14:textId="77777777" w:rsidR="00C024BC" w:rsidRDefault="00000000">
            <w:r>
              <w:rPr>
                <w:rFonts w:eastAsia="Times New Roman" w:cs="Times New Roman"/>
              </w:rPr>
              <w:t>39%</w:t>
            </w:r>
          </w:p>
        </w:tc>
      </w:tr>
      <w:tr w:rsidR="00C024BC" w14:paraId="737905EF" w14:textId="77777777">
        <w:trPr>
          <w:cantSplit/>
          <w:jc w:val="center"/>
        </w:trPr>
        <w:tc>
          <w:tcPr>
            <w:tcW w:w="6674" w:type="dxa"/>
          </w:tcPr>
          <w:p w14:paraId="4B780D17" w14:textId="77777777" w:rsidR="00C024BC" w:rsidRDefault="00000000">
            <w:r>
              <w:rPr>
                <w:rFonts w:eastAsia="Times New Roman" w:cs="Times New Roman"/>
              </w:rPr>
              <w:t>Never used FRA</w:t>
            </w:r>
          </w:p>
        </w:tc>
        <w:tc>
          <w:tcPr>
            <w:tcW w:w="1831" w:type="dxa"/>
          </w:tcPr>
          <w:p w14:paraId="579B14C7" w14:textId="77777777" w:rsidR="00C024BC" w:rsidRDefault="00000000">
            <w:r>
              <w:rPr>
                <w:rFonts w:eastAsia="Times New Roman" w:cs="Times New Roman"/>
              </w:rPr>
              <w:t>61%</w:t>
            </w:r>
          </w:p>
        </w:tc>
      </w:tr>
      <w:tr w:rsidR="00C024BC" w14:paraId="56EC8724" w14:textId="77777777">
        <w:trPr>
          <w:cantSplit/>
          <w:jc w:val="center"/>
        </w:trPr>
        <w:tc>
          <w:tcPr>
            <w:tcW w:w="6674" w:type="dxa"/>
          </w:tcPr>
          <w:p w14:paraId="04E59465" w14:textId="77777777" w:rsidR="00C024BC" w:rsidRDefault="00000000">
            <w:r>
              <w:rPr>
                <w:rFonts w:eastAsia="Times New Roman" w:cs="Times New Roman"/>
              </w:rPr>
              <w:t>Adverse/unacceptable first experience among prior users (item 3 asks whether the first result was understood and accepted; mapping to task failure is interpretive, §4.8)</w:t>
            </w:r>
          </w:p>
        </w:tc>
        <w:tc>
          <w:tcPr>
            <w:tcW w:w="1831" w:type="dxa"/>
          </w:tcPr>
          <w:p w14:paraId="767A8FD3" w14:textId="77777777" w:rsidR="00C024BC" w:rsidRDefault="00000000">
            <w:r>
              <w:rPr>
                <w:rFonts w:eastAsia="Times New Roman" w:cs="Times New Roman"/>
              </w:rPr>
              <w:t>~74%</w:t>
            </w:r>
          </w:p>
        </w:tc>
      </w:tr>
      <w:tr w:rsidR="00C024BC" w14:paraId="7E9F5FE1" w14:textId="77777777">
        <w:trPr>
          <w:cantSplit/>
          <w:jc w:val="center"/>
        </w:trPr>
        <w:tc>
          <w:tcPr>
            <w:tcW w:w="6674" w:type="dxa"/>
          </w:tcPr>
          <w:p w14:paraId="4B0942B9" w14:textId="77777777" w:rsidR="00C024BC" w:rsidRDefault="00000000">
            <w:r>
              <w:rPr>
                <w:rFonts w:eastAsia="Times New Roman" w:cs="Times New Roman"/>
              </w:rPr>
              <w:t>Self-reported non-return after the adverse first experience</w:t>
            </w:r>
          </w:p>
        </w:tc>
        <w:tc>
          <w:tcPr>
            <w:tcW w:w="1831" w:type="dxa"/>
          </w:tcPr>
          <w:p w14:paraId="3D519A75" w14:textId="77777777" w:rsidR="00C024BC" w:rsidRDefault="00000000">
            <w:r>
              <w:rPr>
                <w:rFonts w:eastAsia="Times New Roman" w:cs="Times New Roman"/>
              </w:rPr>
              <w:t>~82%</w:t>
            </w:r>
          </w:p>
        </w:tc>
      </w:tr>
    </w:tbl>
    <w:p w14:paraId="432E31B9" w14:textId="77777777" w:rsidR="00C024BC" w:rsidRDefault="00000000">
      <w:pPr>
        <w:jc w:val="both"/>
      </w:pPr>
      <w:r>
        <w:rPr>
          <w:rFonts w:eastAsia="Times New Roman" w:cs="Times New Roman"/>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14:paraId="5E367121" w14:textId="77777777" w:rsidR="00C024BC" w:rsidRDefault="00000000">
      <w:pPr>
        <w:pStyle w:val="Heading2"/>
      </w:pPr>
      <w:bookmarkStart w:id="61" w:name="_Toc232024557"/>
      <w:r>
        <w:t>4.3 TAM, STAM and the Limitation for Retired Users</w:t>
      </w:r>
      <w:bookmarkEnd w:id="61"/>
    </w:p>
    <w:p w14:paraId="699EE08B" w14:textId="77777777" w:rsidR="00C024BC" w:rsidRDefault="00000000">
      <w:pPr>
        <w:jc w:val="both"/>
      </w:pPr>
      <w:r>
        <w:rPr>
          <w:rFonts w:eastAsia="Times New Roman" w:cs="Times New Roman"/>
        </w:rPr>
        <w:t xml:space="preserve">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w:t>
      </w:r>
      <w:r>
        <w:rPr>
          <w:rFonts w:eastAsia="Times New Roman" w:cs="Times New Roman"/>
        </w:rPr>
        <w:lastRenderedPageBreak/>
        <w:t>investigation of experience and non-return; it does not demonstrate a retrospective failure of TAM or STAM, nor show that positive beliefs cannot predict use.</w:t>
      </w:r>
    </w:p>
    <w:p w14:paraId="0F19215F" w14:textId="77777777" w:rsidR="00C024BC" w:rsidRDefault="00000000">
      <w:pPr>
        <w:pStyle w:val="FigureCaption"/>
        <w:keepNext/>
        <w:keepLines/>
        <w:jc w:val="center"/>
      </w:pPr>
      <w:bookmarkStart w:id="62" w:name="_Toc232024695"/>
      <w:r>
        <w:rPr>
          <w:rFonts w:eastAsia="Times New Roman" w:cs="Times New Roman"/>
          <w:b/>
          <w:sz w:val="24"/>
        </w:rPr>
        <w:t>Table 4.2. TAM limitations for elderly FRA users.</w:t>
      </w:r>
      <w:bookmarkEnd w:id="62"/>
    </w:p>
    <w:tbl>
      <w:tblPr>
        <w:tblStyle w:val="TableGrid"/>
        <w:tblW w:w="8505" w:type="dxa"/>
        <w:jc w:val="center"/>
        <w:tblLayout w:type="fixed"/>
        <w:tblLook w:val="04A0" w:firstRow="1" w:lastRow="0" w:firstColumn="1" w:lastColumn="0" w:noHBand="0" w:noVBand="1"/>
      </w:tblPr>
      <w:tblGrid>
        <w:gridCol w:w="2587"/>
        <w:gridCol w:w="3142"/>
        <w:gridCol w:w="2776"/>
      </w:tblGrid>
      <w:tr w:rsidR="00C024BC" w14:paraId="21E34CA3" w14:textId="77777777">
        <w:trPr>
          <w:cantSplit/>
          <w:tblHeader/>
          <w:jc w:val="center"/>
        </w:trPr>
        <w:tc>
          <w:tcPr>
            <w:tcW w:w="2587" w:type="dxa"/>
          </w:tcPr>
          <w:p w14:paraId="5221EA11" w14:textId="77777777" w:rsidR="00C024BC" w:rsidRDefault="00000000">
            <w:pPr>
              <w:keepLines/>
            </w:pPr>
            <w:r>
              <w:rPr>
                <w:rFonts w:eastAsia="Times New Roman" w:cs="Times New Roman"/>
                <w:b/>
                <w:sz w:val="18"/>
              </w:rPr>
              <w:t>Acceptance-model consideration</w:t>
            </w:r>
          </w:p>
        </w:tc>
        <w:tc>
          <w:tcPr>
            <w:tcW w:w="3142" w:type="dxa"/>
          </w:tcPr>
          <w:p w14:paraId="7A1D5C9F" w14:textId="77777777" w:rsidR="00C024BC" w:rsidRDefault="00000000">
            <w:pPr>
              <w:keepLines/>
            </w:pPr>
            <w:r>
              <w:rPr>
                <w:rFonts w:eastAsia="Times New Roman" w:cs="Times New Roman"/>
                <w:b/>
                <w:sz w:val="18"/>
              </w:rPr>
              <w:t>Contextual question in elderly FRA use</w:t>
            </w:r>
          </w:p>
        </w:tc>
        <w:tc>
          <w:tcPr>
            <w:tcW w:w="2776" w:type="dxa"/>
          </w:tcPr>
          <w:p w14:paraId="537746C8" w14:textId="77777777" w:rsidR="00C024BC" w:rsidRDefault="00000000">
            <w:pPr>
              <w:keepLines/>
            </w:pPr>
            <w:r>
              <w:rPr>
                <w:rFonts w:eastAsia="Times New Roman" w:cs="Times New Roman"/>
                <w:b/>
                <w:sz w:val="18"/>
              </w:rPr>
              <w:t>Implication for this study</w:t>
            </w:r>
          </w:p>
        </w:tc>
      </w:tr>
      <w:tr w:rsidR="00C024BC" w14:paraId="22F75929" w14:textId="77777777">
        <w:trPr>
          <w:cantSplit/>
          <w:jc w:val="center"/>
        </w:trPr>
        <w:tc>
          <w:tcPr>
            <w:tcW w:w="2587" w:type="dxa"/>
          </w:tcPr>
          <w:p w14:paraId="27FFC4DC" w14:textId="77777777" w:rsidR="00C024BC" w:rsidRDefault="00000000">
            <w:r>
              <w:rPr>
                <w:rFonts w:eastAsia="Times New Roman" w:cs="Times New Roman"/>
              </w:rPr>
              <w:t>Usefulness often operationalised through performance gains</w:t>
            </w:r>
          </w:p>
        </w:tc>
        <w:tc>
          <w:tcPr>
            <w:tcW w:w="3142" w:type="dxa"/>
          </w:tcPr>
          <w:p w14:paraId="1A2FF5E1" w14:textId="77777777" w:rsidR="00C024BC" w:rsidRDefault="00000000">
            <w:r>
              <w:rPr>
                <w:rFonts w:eastAsia="Times New Roman" w:cs="Times New Roman"/>
              </w:rPr>
              <w:t>Relevant benefits may include independence, confidence and preventive value</w:t>
            </w:r>
          </w:p>
        </w:tc>
        <w:tc>
          <w:tcPr>
            <w:tcW w:w="2776" w:type="dxa"/>
          </w:tcPr>
          <w:p w14:paraId="3CF876EE" w14:textId="77777777" w:rsidR="00C024BC" w:rsidRDefault="00000000">
            <w:r>
              <w:rPr>
                <w:rFonts w:eastAsia="Times New Roman" w:cs="Times New Roman"/>
              </w:rPr>
              <w:t>Contextualise the assessment of perceived usefulness</w:t>
            </w:r>
          </w:p>
        </w:tc>
      </w:tr>
      <w:tr w:rsidR="00C024BC" w14:paraId="3451E78B" w14:textId="77777777">
        <w:trPr>
          <w:cantSplit/>
          <w:jc w:val="center"/>
        </w:trPr>
        <w:tc>
          <w:tcPr>
            <w:tcW w:w="2587" w:type="dxa"/>
          </w:tcPr>
          <w:p w14:paraId="0624456D" w14:textId="77777777" w:rsidR="00C024BC" w:rsidRDefault="00000000">
            <w:r>
              <w:rPr>
                <w:rFonts w:eastAsia="Times New Roman" w:cs="Times New Roman"/>
              </w:rPr>
              <w:t>Beliefs and facilitating conditions can predict use</w:t>
            </w:r>
          </w:p>
        </w:tc>
        <w:tc>
          <w:tcPr>
            <w:tcW w:w="3142" w:type="dxa"/>
          </w:tcPr>
          <w:p w14:paraId="38881DAC" w14:textId="77777777" w:rsidR="00C024BC" w:rsidRDefault="00000000">
            <w:r>
              <w:rPr>
                <w:rFonts w:eastAsia="Times New Roman" w:cs="Times New Roman"/>
              </w:rPr>
              <w:t>Physical access and awareness do not establish favourable measured acceptance beliefs</w:t>
            </w:r>
          </w:p>
        </w:tc>
        <w:tc>
          <w:tcPr>
            <w:tcW w:w="2776" w:type="dxa"/>
          </w:tcPr>
          <w:p w14:paraId="58E7165E" w14:textId="77777777" w:rsidR="00C024BC" w:rsidRDefault="00000000">
            <w:r>
              <w:rPr>
                <w:rFonts w:eastAsia="Times New Roman" w:cs="Times New Roman"/>
              </w:rPr>
              <w:t>Examine beliefs and experience without equating provision with acceptance</w:t>
            </w:r>
          </w:p>
        </w:tc>
      </w:tr>
      <w:tr w:rsidR="00C024BC" w14:paraId="0A100B85" w14:textId="77777777">
        <w:trPr>
          <w:cantSplit/>
          <w:jc w:val="center"/>
        </w:trPr>
        <w:tc>
          <w:tcPr>
            <w:tcW w:w="2587" w:type="dxa"/>
          </w:tcPr>
          <w:p w14:paraId="452C9FB4" w14:textId="77777777" w:rsidR="00C024BC" w:rsidRDefault="00000000">
            <w:r>
              <w:rPr>
                <w:rFonts w:eastAsia="Times New Roman" w:cs="Times New Roman"/>
              </w:rPr>
              <w:t>Acceptance and continuance accounts link beliefs, experience and subsequent use</w:t>
            </w:r>
          </w:p>
        </w:tc>
        <w:tc>
          <w:tcPr>
            <w:tcW w:w="3142" w:type="dxa"/>
          </w:tcPr>
          <w:p w14:paraId="5BF79EEC" w14:textId="77777777" w:rsidR="00C024BC" w:rsidRDefault="00000000">
            <w:r>
              <w:rPr>
                <w:rFonts w:eastAsia="Times New Roman" w:cs="Times New Roman"/>
              </w:rPr>
              <w:t>The meaning of an adverse first experience may influence continued participation</w:t>
            </w:r>
          </w:p>
        </w:tc>
        <w:tc>
          <w:tcPr>
            <w:tcW w:w="2776" w:type="dxa"/>
          </w:tcPr>
          <w:p w14:paraId="4598981B" w14:textId="77777777" w:rsidR="00C024BC" w:rsidRDefault="00000000">
            <w:r>
              <w:rPr>
                <w:rFonts w:eastAsia="Times New Roman" w:cs="Times New Roman"/>
              </w:rPr>
              <w:t>Evaluate event-specific appraisal alongside satisfaction and perceived usefulness</w:t>
            </w:r>
          </w:p>
        </w:tc>
      </w:tr>
      <w:tr w:rsidR="00C024BC" w14:paraId="271EB5ED" w14:textId="77777777">
        <w:trPr>
          <w:cantSplit/>
          <w:jc w:val="center"/>
        </w:trPr>
        <w:tc>
          <w:tcPr>
            <w:tcW w:w="2587" w:type="dxa"/>
          </w:tcPr>
          <w:p w14:paraId="24969A46" w14:textId="77777777" w:rsidR="00C024BC" w:rsidRDefault="00000000">
            <w:r>
              <w:rPr>
                <w:rFonts w:eastAsia="Times New Roman" w:cs="Times New Roman"/>
              </w:rPr>
              <w:t>The baseline models do not provide the specific event-level FIAS account proposed here</w:t>
            </w:r>
          </w:p>
        </w:tc>
        <w:tc>
          <w:tcPr>
            <w:tcW w:w="3142" w:type="dxa"/>
          </w:tcPr>
          <w:p w14:paraId="40A948AB" w14:textId="77777777" w:rsidR="00C024BC" w:rsidRDefault="00000000">
            <w:r>
              <w:rPr>
                <w:rFonts w:eastAsia="Times New Roman" w:cs="Times New Roman"/>
              </w:rPr>
              <w:t>Early disengagement and later non-return were observed in Stage 2</w:t>
            </w:r>
          </w:p>
        </w:tc>
        <w:tc>
          <w:tcPr>
            <w:tcW w:w="2776" w:type="dxa"/>
          </w:tcPr>
          <w:p w14:paraId="3955AEC6" w14:textId="77777777" w:rsidR="00C024BC" w:rsidRDefault="00000000">
            <w:r>
              <w:rPr>
                <w:rFonts w:eastAsia="Times New Roman" w:cs="Times New Roman"/>
              </w:rPr>
              <w:t>Test whether prospectively measured appraisal adds predictive value</w:t>
            </w:r>
          </w:p>
        </w:tc>
      </w:tr>
    </w:tbl>
    <w:p w14:paraId="60361053" w14:textId="77777777" w:rsidR="00C024BC" w:rsidRDefault="00C024BC">
      <w:pPr>
        <w:spacing w:after="40"/>
      </w:pPr>
    </w:p>
    <w:p w14:paraId="151D2815" w14:textId="77777777" w:rsidR="00C024BC" w:rsidRDefault="00000000">
      <w:pPr>
        <w:pStyle w:val="Heading2"/>
      </w:pPr>
      <w:bookmarkStart w:id="63" w:name="_Toc232024558"/>
      <w:r>
        <w:t>4.4 Octalysis and the In-Game Loss Assumption</w:t>
      </w:r>
      <w:bookmarkEnd w:id="63"/>
    </w:p>
    <w:p w14:paraId="1A975EA2" w14:textId="77777777" w:rsidR="00C024BC" w:rsidRDefault="00000000">
      <w:pPr>
        <w:jc w:val="both"/>
      </w:pPr>
      <w:r>
        <w:rPr>
          <w:rFonts w:eastAsia="Times New Roman" w:cs="Times New Roman"/>
        </w:rPr>
        <w:t xml:space="preserve">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w:t>
      </w:r>
      <w:r>
        <w:rPr>
          <w:rFonts w:eastAsia="Times New Roman" w:cs="Times New Roman"/>
        </w:rPr>
        <w:lastRenderedPageBreak/>
        <w:t>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14:paraId="3C163EC0" w14:textId="77777777" w:rsidR="00C024BC" w:rsidRDefault="00000000">
      <w:pPr>
        <w:pStyle w:val="FigureCaption"/>
        <w:keepNext/>
        <w:keepLines/>
        <w:jc w:val="center"/>
      </w:pPr>
      <w:bookmarkStart w:id="64" w:name="_Toc232024696"/>
      <w:r>
        <w:rPr>
          <w:rFonts w:eastAsia="Times New Roman" w:cs="Times New Roman"/>
          <w:b/>
          <w:sz w:val="24"/>
        </w:rPr>
        <w:t>Table 4.3. Octalysis drives contextualised against STAM characteristics.</w:t>
      </w:r>
      <w:bookmarkEnd w:id="64"/>
    </w:p>
    <w:tbl>
      <w:tblPr>
        <w:tblStyle w:val="TableGrid"/>
        <w:tblW w:w="8505" w:type="dxa"/>
        <w:jc w:val="center"/>
        <w:tblLayout w:type="fixed"/>
        <w:tblLook w:val="04A0" w:firstRow="1" w:lastRow="0" w:firstColumn="1" w:lastColumn="0" w:noHBand="0" w:noVBand="1"/>
      </w:tblPr>
      <w:tblGrid>
        <w:gridCol w:w="2079"/>
        <w:gridCol w:w="2628"/>
        <w:gridCol w:w="3798"/>
      </w:tblGrid>
      <w:tr w:rsidR="00C024BC" w14:paraId="2CFC0F17" w14:textId="77777777">
        <w:trPr>
          <w:cantSplit/>
          <w:tblHeader/>
          <w:jc w:val="center"/>
        </w:trPr>
        <w:tc>
          <w:tcPr>
            <w:tcW w:w="2079" w:type="dxa"/>
          </w:tcPr>
          <w:p w14:paraId="3C7213AF" w14:textId="77777777" w:rsidR="00C024BC" w:rsidRDefault="00000000">
            <w:pPr>
              <w:keepLines/>
            </w:pPr>
            <w:r>
              <w:rPr>
                <w:rFonts w:eastAsia="Times New Roman" w:cs="Times New Roman"/>
                <w:b/>
                <w:sz w:val="18"/>
              </w:rPr>
              <w:t>Octalysis drive</w:t>
            </w:r>
          </w:p>
        </w:tc>
        <w:tc>
          <w:tcPr>
            <w:tcW w:w="2628" w:type="dxa"/>
          </w:tcPr>
          <w:p w14:paraId="7F69E26F" w14:textId="77777777" w:rsidR="00C024BC" w:rsidRDefault="00000000">
            <w:pPr>
              <w:keepLines/>
            </w:pPr>
            <w:r>
              <w:rPr>
                <w:rFonts w:eastAsia="Times New Roman" w:cs="Times New Roman"/>
                <w:b/>
                <w:sz w:val="18"/>
              </w:rPr>
              <w:t>Intended motivational role</w:t>
            </w:r>
          </w:p>
        </w:tc>
        <w:tc>
          <w:tcPr>
            <w:tcW w:w="3798" w:type="dxa"/>
          </w:tcPr>
          <w:p w14:paraId="1C20AF91" w14:textId="77777777" w:rsidR="00C024BC" w:rsidRDefault="00000000">
            <w:pPr>
              <w:keepLines/>
            </w:pPr>
            <w:r>
              <w:rPr>
                <w:rFonts w:eastAsia="Times New Roman" w:cs="Times New Roman"/>
                <w:b/>
                <w:sz w:val="18"/>
              </w:rPr>
              <w:t>Context-sensitive possibility in older clinical users</w:t>
            </w:r>
          </w:p>
        </w:tc>
      </w:tr>
      <w:tr w:rsidR="00C024BC" w14:paraId="6FC46B2B" w14:textId="77777777">
        <w:trPr>
          <w:cantSplit/>
          <w:jc w:val="center"/>
        </w:trPr>
        <w:tc>
          <w:tcPr>
            <w:tcW w:w="2079" w:type="dxa"/>
          </w:tcPr>
          <w:p w14:paraId="5CDBAEC9" w14:textId="77777777" w:rsidR="00C024BC" w:rsidRDefault="00000000">
            <w:r>
              <w:rPr>
                <w:rFonts w:eastAsia="Times New Roman" w:cs="Times New Roman"/>
              </w:rPr>
              <w:t>D2 Accomplishment</w:t>
            </w:r>
          </w:p>
        </w:tc>
        <w:tc>
          <w:tcPr>
            <w:tcW w:w="2628" w:type="dxa"/>
          </w:tcPr>
          <w:p w14:paraId="72CD2F28" w14:textId="77777777" w:rsidR="00C024BC" w:rsidRDefault="00000000">
            <w:r>
              <w:rPr>
                <w:rFonts w:eastAsia="Times New Roman" w:cs="Times New Roman"/>
              </w:rPr>
              <w:t>Achievement challenges motivate</w:t>
            </w:r>
          </w:p>
        </w:tc>
        <w:tc>
          <w:tcPr>
            <w:tcW w:w="3798" w:type="dxa"/>
          </w:tcPr>
          <w:p w14:paraId="4496FF14" w14:textId="77777777" w:rsidR="00C024BC" w:rsidRDefault="00000000">
            <w:r>
              <w:rPr>
                <w:rFonts w:eastAsia="Times New Roman" w:cs="Times New Roman"/>
              </w:rPr>
              <w:t>May be undermined by failure</w:t>
            </w:r>
          </w:p>
        </w:tc>
      </w:tr>
      <w:tr w:rsidR="00C024BC" w14:paraId="2C8E5C59" w14:textId="77777777">
        <w:trPr>
          <w:cantSplit/>
          <w:jc w:val="center"/>
        </w:trPr>
        <w:tc>
          <w:tcPr>
            <w:tcW w:w="2079" w:type="dxa"/>
          </w:tcPr>
          <w:p w14:paraId="5D5046B5" w14:textId="77777777" w:rsidR="00C024BC" w:rsidRDefault="00000000">
            <w:r>
              <w:rPr>
                <w:rFonts w:eastAsia="Times New Roman" w:cs="Times New Roman"/>
              </w:rPr>
              <w:t>D5 Social Influence</w:t>
            </w:r>
          </w:p>
        </w:tc>
        <w:tc>
          <w:tcPr>
            <w:tcW w:w="2628" w:type="dxa"/>
          </w:tcPr>
          <w:p w14:paraId="6BB571C8" w14:textId="77777777" w:rsidR="00C024BC" w:rsidRDefault="00000000">
            <w:r>
              <w:rPr>
                <w:rFonts w:eastAsia="Times New Roman" w:cs="Times New Roman"/>
              </w:rPr>
              <w:t>Comparison drives engagement</w:t>
            </w:r>
          </w:p>
        </w:tc>
        <w:tc>
          <w:tcPr>
            <w:tcW w:w="3798" w:type="dxa"/>
          </w:tcPr>
          <w:p w14:paraId="2ADAF24E" w14:textId="77777777" w:rsidR="00C024BC" w:rsidRDefault="00000000">
            <w:r>
              <w:rPr>
                <w:rFonts w:eastAsia="Times New Roman" w:cs="Times New Roman"/>
              </w:rPr>
              <w:t>May motivate some users or increase decline-related self-awareness</w:t>
            </w:r>
          </w:p>
        </w:tc>
      </w:tr>
      <w:tr w:rsidR="00C024BC" w14:paraId="69B69AF7" w14:textId="77777777">
        <w:trPr>
          <w:cantSplit/>
          <w:jc w:val="center"/>
        </w:trPr>
        <w:tc>
          <w:tcPr>
            <w:tcW w:w="2079" w:type="dxa"/>
          </w:tcPr>
          <w:p w14:paraId="6C799D25" w14:textId="77777777" w:rsidR="00C024BC" w:rsidRDefault="00000000">
            <w:r>
              <w:rPr>
                <w:rFonts w:eastAsia="Times New Roman" w:cs="Times New Roman"/>
              </w:rPr>
              <w:t>D8 Loss and Avoidance</w:t>
            </w:r>
          </w:p>
        </w:tc>
        <w:tc>
          <w:tcPr>
            <w:tcW w:w="2628" w:type="dxa"/>
          </w:tcPr>
          <w:p w14:paraId="108E73FA" w14:textId="77777777" w:rsidR="00C024BC" w:rsidRDefault="00000000">
            <w:r>
              <w:rPr>
                <w:rFonts w:eastAsia="Times New Roman" w:cs="Times New Roman"/>
              </w:rPr>
              <w:t>Avoiding a perceived loss can motivate continued activity</w:t>
            </w:r>
          </w:p>
        </w:tc>
        <w:tc>
          <w:tcPr>
            <w:tcW w:w="3798" w:type="dxa"/>
          </w:tcPr>
          <w:p w14:paraId="44040813" w14:textId="77777777" w:rsidR="00C024BC" w:rsidRDefault="00000000">
            <w:r>
              <w:rPr>
                <w:rFonts w:eastAsia="Times New Roman" w:cs="Times New Roman"/>
              </w:rPr>
              <w:t>Adverse performance may be interpreted as personally meaningful rather than only in-game loss</w:t>
            </w:r>
          </w:p>
        </w:tc>
      </w:tr>
    </w:tbl>
    <w:p w14:paraId="1D63DC4F" w14:textId="77777777" w:rsidR="00C024BC" w:rsidRDefault="00C024BC">
      <w:pPr>
        <w:spacing w:after="40"/>
      </w:pPr>
    </w:p>
    <w:p w14:paraId="1B078FBA" w14:textId="77777777" w:rsidR="00C024BC" w:rsidRDefault="00000000">
      <w:pPr>
        <w:pStyle w:val="Heading2"/>
      </w:pPr>
      <w:bookmarkStart w:id="65" w:name="_Toc232024559"/>
      <w:r>
        <w:t>4.5 Behavioural Science Lenses</w:t>
      </w:r>
      <w:bookmarkEnd w:id="65"/>
    </w:p>
    <w:p w14:paraId="0C21A1EC" w14:textId="77777777" w:rsidR="00C024BC" w:rsidRDefault="00000000">
      <w:pPr>
        <w:jc w:val="both"/>
      </w:pPr>
      <w:r>
        <w:rPr>
          <w:rFonts w:eastAsia="Times New Roman" w:cs="Times New Roman"/>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014D9BED" w14:textId="77777777" w:rsidR="00C024BC" w:rsidRDefault="00000000">
      <w:pPr>
        <w:pStyle w:val="Heading2"/>
      </w:pPr>
      <w:bookmarkStart w:id="66" w:name="_Toc232024560"/>
      <w:r>
        <w:t>4.6 Terminological Correction: FIDS to FIAS</w:t>
      </w:r>
      <w:bookmarkEnd w:id="66"/>
    </w:p>
    <w:p w14:paraId="196387A0" w14:textId="77777777" w:rsidR="00C024BC" w:rsidRDefault="00000000">
      <w:pPr>
        <w:jc w:val="both"/>
      </w:pPr>
      <w:r>
        <w:rPr>
          <w:rFonts w:eastAsia="Times New Roman" w:cs="Times New Roman"/>
        </w:rPr>
        <w:t>The initial label, Failure-Induced Dropout Syndrome (FIDS), was derived from study-attrition vocabulary. "Dropout" can describe non-completion without specifying agency or meaning. The retrospective Stage-1 reports suggested a more active pattern of non-</w:t>
      </w:r>
      <w:r>
        <w:rPr>
          <w:rFonts w:eastAsia="Times New Roman" w:cs="Times New Roman"/>
        </w:rPr>
        <w:lastRenderedPageBreak/>
        <w:t>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1A56C544" w14:textId="77777777" w:rsidR="00C024BC" w:rsidRDefault="00000000">
      <w:pPr>
        <w:jc w:val="both"/>
      </w:pPr>
      <w:r>
        <w:rPr>
          <w:rFonts w:eastAsia="Times New Roman" w:cs="Times New Roman"/>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0DDA9344" w14:textId="77777777" w:rsidR="00C024BC" w:rsidRDefault="00000000">
      <w:pPr>
        <w:pStyle w:val="Heading2"/>
      </w:pPr>
      <w:bookmarkStart w:id="67" w:name="_Toc232024561"/>
      <w:r>
        <w:t>4.7 Cross-Cultural Reference Point</w:t>
      </w:r>
      <w:bookmarkEnd w:id="67"/>
    </w:p>
    <w:p w14:paraId="15505376" w14:textId="77777777" w:rsidR="00C024BC" w:rsidRDefault="00000000">
      <w:pPr>
        <w:jc w:val="both"/>
      </w:pPr>
      <w:r>
        <w:rPr>
          <w:rFonts w:eastAsia="Times New Roman" w:cs="Times New Roman"/>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14:paraId="459E9718" w14:textId="77777777" w:rsidR="00C024BC" w:rsidRDefault="00000000">
      <w:pPr>
        <w:pStyle w:val="Heading2"/>
      </w:pPr>
      <w:bookmarkStart w:id="68" w:name="_Toc232024562"/>
      <w:r>
        <w:t>4.8 Output and Stage-1 Limitations</w:t>
      </w:r>
      <w:bookmarkEnd w:id="68"/>
    </w:p>
    <w:p w14:paraId="70173EE8" w14:textId="77777777" w:rsidR="00C024BC" w:rsidRDefault="00000000">
      <w:pPr>
        <w:jc w:val="both"/>
      </w:pPr>
      <w:r>
        <w:rPr>
          <w:rFonts w:eastAsia="Times New Roman" w:cs="Times New Roman"/>
        </w:rPr>
        <w:t xml:space="preserve">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w:t>
      </w:r>
      <w:r>
        <w:rPr>
          <w:rFonts w:eastAsia="Times New Roman" w:cs="Times New Roman"/>
        </w:rPr>
        <w:lastRenderedPageBreak/>
        <w:t>and the exclusion of 80 of the facility's 280 residents who were unavailable when interviews were conducted.</w:t>
      </w:r>
    </w:p>
    <w:p w14:paraId="46D541F1" w14:textId="77777777" w:rsidR="00C024BC" w:rsidRDefault="00000000">
      <w:pPr>
        <w:spacing w:after="200" w:line="276" w:lineRule="auto"/>
        <w:rPr>
          <w:rFonts w:asciiTheme="majorHAnsi" w:eastAsiaTheme="majorEastAsia" w:hAnsiTheme="majorHAnsi" w:cstheme="majorBidi"/>
          <w:b/>
          <w:bCs/>
          <w:color w:val="000000"/>
          <w:sz w:val="32"/>
          <w:szCs w:val="28"/>
        </w:rPr>
      </w:pPr>
      <w:bookmarkStart w:id="69" w:name="_Toc232024563"/>
      <w:r>
        <w:rPr>
          <w:rFonts w:asciiTheme="majorHAnsi" w:eastAsiaTheme="majorEastAsia" w:hAnsiTheme="majorHAnsi" w:cstheme="majorBidi"/>
          <w:b/>
          <w:color w:val="000000"/>
          <w:sz w:val="32"/>
          <w:szCs w:val="28"/>
        </w:rPr>
        <w:br w:type="page"/>
      </w:r>
    </w:p>
    <w:p w14:paraId="7E4F9789" w14:textId="77777777" w:rsidR="00C024BC" w:rsidRDefault="00000000">
      <w:pPr>
        <w:pStyle w:val="Heading1"/>
        <w:pageBreakBefore/>
      </w:pPr>
      <w:r>
        <w:lastRenderedPageBreak/>
        <w:t>Chapter 5 Stage 2 — Action Research with Gamified FRA</w:t>
      </w:r>
      <w:bookmarkEnd w:id="69"/>
    </w:p>
    <w:p w14:paraId="4E754C91" w14:textId="77777777" w:rsidR="00C024BC" w:rsidRDefault="00000000">
      <w:pPr>
        <w:pStyle w:val="Heading2"/>
      </w:pPr>
      <w:bookmarkStart w:id="70" w:name="_Toc232024564"/>
      <w:r>
        <w:t>5.1 Research Questions and Hypotheses</w:t>
      </w:r>
      <w:bookmarkEnd w:id="70"/>
    </w:p>
    <w:p w14:paraId="050742CD" w14:textId="77777777" w:rsidR="00C024BC" w:rsidRDefault="00000000">
      <w:pPr>
        <w:jc w:val="both"/>
      </w:pPr>
      <w:r>
        <w:rPr>
          <w:rFonts w:eastAsia="Times New Roman" w:cs="Times New Roman"/>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14:paraId="029A6A13" w14:textId="77777777" w:rsidR="00C024BC" w:rsidRDefault="00000000">
      <w:pPr>
        <w:jc w:val="both"/>
      </w:pPr>
      <w:r>
        <w:rPr>
          <w:rFonts w:eastAsia="Times New Roman" w:cs="Times New Roman"/>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14:paraId="78E405D5" w14:textId="77777777" w:rsidR="00C024BC" w:rsidRDefault="00000000">
      <w:pPr>
        <w:jc w:val="both"/>
      </w:pPr>
      <w:r>
        <w:rPr>
          <w:rFonts w:eastAsia="Times New Roman" w:cs="Times New Roman"/>
        </w:rPr>
        <w:t>H1: An adverse or difficult first experience is associated with early disengagement (three or fewer completed game cycles) during the eight-week study window.</w:t>
      </w:r>
    </w:p>
    <w:p w14:paraId="5EC0BFA7" w14:textId="77777777" w:rsidR="00C024BC" w:rsidRDefault="00000000">
      <w:pPr>
        <w:jc w:val="both"/>
      </w:pPr>
      <w:r>
        <w:rPr>
          <w:rFonts w:eastAsia="Times New Roman" w:cs="Times New Roman"/>
        </w:rPr>
        <w:t>H2: Re-engagement after disengagement is uncommon during the Stage-2 observation window under the coupled FRA framing.</w:t>
      </w:r>
    </w:p>
    <w:p w14:paraId="2385636E" w14:textId="77777777" w:rsidR="00C024BC" w:rsidRDefault="00000000">
      <w:pPr>
        <w:jc w:val="both"/>
      </w:pPr>
      <w:r>
        <w:rPr>
          <w:rFonts w:eastAsia="Times New Roman" w:cs="Times New Roman"/>
        </w:rPr>
        <w:t>H4: A subgroup exists in which positive change in the recorded FRA index and observed non-return co-occur (the recorded-score–engagement discrepancy).</w:t>
      </w:r>
    </w:p>
    <w:p w14:paraId="4F442CCE" w14:textId="77777777" w:rsidR="00C024BC" w:rsidRDefault="00000000">
      <w:pPr>
        <w:jc w:val="both"/>
      </w:pPr>
      <w:r>
        <w:rPr>
          <w:rFonts w:eastAsia="Times New Roman" w:cs="Times New Roman"/>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14:paraId="0577BD5F" w14:textId="77777777" w:rsidR="00C024BC" w:rsidRDefault="00000000">
      <w:pPr>
        <w:pStyle w:val="Heading2"/>
      </w:pPr>
      <w:bookmarkStart w:id="71" w:name="_Toc232024565"/>
      <w:r>
        <w:lastRenderedPageBreak/>
        <w:t>5.2 Setting and Action-Research Approach</w:t>
      </w:r>
      <w:bookmarkEnd w:id="71"/>
    </w:p>
    <w:p w14:paraId="5DA89384" w14:textId="77777777" w:rsidR="00C024BC" w:rsidRDefault="00000000">
      <w:pPr>
        <w:jc w:val="both"/>
      </w:pPr>
      <w:r>
        <w:rPr>
          <w:rFonts w:eastAsia="Times New Roman" w:cs="Times New Roman"/>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14:paraId="27301D06" w14:textId="77777777" w:rsidR="00C024BC" w:rsidRDefault="00000000">
      <w:pPr>
        <w:pStyle w:val="Heading2"/>
      </w:pPr>
      <w:bookmarkStart w:id="72" w:name="_Toc232024566"/>
      <w:r>
        <w:t>5.2A Integrating the FRA into the Skiing Game: The Dual-Purpose Mechanic in Detail</w:t>
      </w:r>
      <w:bookmarkEnd w:id="72"/>
    </w:p>
    <w:p w14:paraId="7BD6427F" w14:textId="77777777" w:rsidR="00C024BC" w:rsidRDefault="00000000">
      <w:pPr>
        <w:jc w:val="both"/>
      </w:pPr>
      <w:r>
        <w:rPr>
          <w:rFonts w:eastAsia="Times New Roman" w:cs="Times New Roman"/>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14:paraId="65C201BD" w14:textId="77777777" w:rsidR="00C024BC" w:rsidRDefault="00000000">
      <w:pPr>
        <w:keepNext/>
        <w:spacing w:before="160" w:after="40"/>
        <w:jc w:val="center"/>
      </w:pPr>
      <w:r>
        <w:rPr>
          <w:noProof/>
        </w:rPr>
        <w:lastRenderedPageBreak/>
        <w:drawing>
          <wp:inline distT="0" distB="0" distL="0" distR="0" wp14:anchorId="58F0CA1C" wp14:editId="28866A7E">
            <wp:extent cx="5358384" cy="3302502"/>
            <wp:effectExtent l="0" t="0" r="0" b="0"/>
            <wp:docPr id="35" name="Picture 35" descr="V39 revised conceptual figure associated with source paragraph 502; empirical and proposed components distingu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0502.png"/>
                    <pic:cNvPicPr/>
                  </pic:nvPicPr>
                  <pic:blipFill>
                    <a:blip r:embed="rId19"/>
                    <a:stretch>
                      <a:fillRect/>
                    </a:stretch>
                  </pic:blipFill>
                  <pic:spPr>
                    <a:xfrm>
                      <a:off x="0" y="0"/>
                      <a:ext cx="5358384" cy="3302502"/>
                    </a:xfrm>
                    <a:prstGeom prst="rect">
                      <a:avLst/>
                    </a:prstGeom>
                  </pic:spPr>
                </pic:pic>
              </a:graphicData>
            </a:graphic>
          </wp:inline>
        </w:drawing>
      </w:r>
    </w:p>
    <w:p w14:paraId="5EC99663" w14:textId="77777777" w:rsidR="00C024BC" w:rsidRDefault="00000000">
      <w:pPr>
        <w:pStyle w:val="FigureCaption"/>
        <w:keepLines/>
        <w:jc w:val="center"/>
      </w:pPr>
      <w:r>
        <w:rPr>
          <w:rFonts w:eastAsia="Times New Roman" w:cs="Times New Roman"/>
          <w:b/>
          <w:sz w:val="24"/>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14:paraId="769B2EED" w14:textId="77777777" w:rsidR="00C024BC" w:rsidRDefault="00000000">
      <w:pPr>
        <w:jc w:val="both"/>
      </w:pPr>
      <w:r>
        <w:rPr>
          <w:rFonts w:eastAsia="Times New Roman" w:cs="Times New Roman"/>
        </w:rPr>
        <w:t>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3A642792" w14:textId="77777777" w:rsidR="00C024BC" w:rsidRDefault="00000000">
      <w:pPr>
        <w:jc w:val="both"/>
      </w:pPr>
      <w:r>
        <w:rPr>
          <w:rFonts w:eastAsia="Times New Roman" w:cs="Times New Roman"/>
        </w:rPr>
        <w:t xml:space="preserve">The numerical parameters that govern the integration are summarised in Table 5.0. The slope is rendered as 30 m wide and 2000 m long with a 12° descent. The skier’s baseline </w:t>
      </w:r>
      <w:r>
        <w:rPr>
          <w:rFonts w:eastAsia="Times New Roman" w:cs="Times New Roman"/>
        </w:rPr>
        <w:lastRenderedPageBreak/>
        <w:t>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2F4ECE0D" w14:textId="77777777" w:rsidR="00C024BC" w:rsidRDefault="00000000">
      <w:pPr>
        <w:pStyle w:val="FigureCaption"/>
        <w:keepNext/>
        <w:keepLines/>
        <w:jc w:val="center"/>
      </w:pPr>
      <w:bookmarkStart w:id="73" w:name="_Toc232024697"/>
      <w:r>
        <w:rPr>
          <w:rFonts w:eastAsia="Times New Roman" w:cs="Times New Roman"/>
          <w:b/>
          <w:sz w:val="24"/>
        </w:rPr>
        <w:t>Table 5.0. Skiing-game parameters by which the FRA COP signal is integrated into gameplay (extract; full specification in Game_States_and_Parameters.xlsx).</w:t>
      </w:r>
      <w:bookmarkEnd w:id="73"/>
    </w:p>
    <w:tbl>
      <w:tblPr>
        <w:tblStyle w:val="TableGrid"/>
        <w:tblW w:w="8505" w:type="dxa"/>
        <w:jc w:val="center"/>
        <w:tblLayout w:type="fixed"/>
        <w:tblLook w:val="04A0" w:firstRow="1" w:lastRow="0" w:firstColumn="1" w:lastColumn="0" w:noHBand="0" w:noVBand="1"/>
      </w:tblPr>
      <w:tblGrid>
        <w:gridCol w:w="1053"/>
        <w:gridCol w:w="2401"/>
        <w:gridCol w:w="1967"/>
        <w:gridCol w:w="3084"/>
      </w:tblGrid>
      <w:tr w:rsidR="00C024BC" w14:paraId="79654FF2" w14:textId="77777777">
        <w:trPr>
          <w:cantSplit/>
          <w:tblHeader/>
          <w:jc w:val="center"/>
        </w:trPr>
        <w:tc>
          <w:tcPr>
            <w:tcW w:w="1053" w:type="dxa"/>
          </w:tcPr>
          <w:p w14:paraId="7D43A388" w14:textId="77777777" w:rsidR="00C024BC" w:rsidRDefault="00000000">
            <w:pPr>
              <w:keepLines/>
            </w:pPr>
            <w:r>
              <w:rPr>
                <w:rFonts w:eastAsia="Times New Roman" w:cs="Times New Roman"/>
                <w:b/>
                <w:sz w:val="18"/>
              </w:rPr>
              <w:t>Category</w:t>
            </w:r>
          </w:p>
        </w:tc>
        <w:tc>
          <w:tcPr>
            <w:tcW w:w="2401" w:type="dxa"/>
          </w:tcPr>
          <w:p w14:paraId="26E59E4E" w14:textId="77777777" w:rsidR="00C024BC" w:rsidRDefault="00000000">
            <w:pPr>
              <w:keepLines/>
            </w:pPr>
            <w:r>
              <w:rPr>
                <w:rFonts w:eastAsia="Times New Roman" w:cs="Times New Roman"/>
                <w:b/>
                <w:sz w:val="18"/>
              </w:rPr>
              <w:t>Parameter</w:t>
            </w:r>
          </w:p>
        </w:tc>
        <w:tc>
          <w:tcPr>
            <w:tcW w:w="1967" w:type="dxa"/>
          </w:tcPr>
          <w:p w14:paraId="51F6E097" w14:textId="77777777" w:rsidR="00C024BC" w:rsidRDefault="00000000">
            <w:pPr>
              <w:keepLines/>
            </w:pPr>
            <w:r>
              <w:rPr>
                <w:rFonts w:eastAsia="Times New Roman" w:cs="Times New Roman"/>
                <w:b/>
                <w:sz w:val="18"/>
              </w:rPr>
              <w:t>Value</w:t>
            </w:r>
          </w:p>
        </w:tc>
        <w:tc>
          <w:tcPr>
            <w:tcW w:w="3084" w:type="dxa"/>
          </w:tcPr>
          <w:p w14:paraId="0712DAEC" w14:textId="77777777" w:rsidR="00C024BC" w:rsidRDefault="00000000">
            <w:pPr>
              <w:keepLines/>
            </w:pPr>
            <w:r>
              <w:rPr>
                <w:rFonts w:eastAsia="Times New Roman" w:cs="Times New Roman"/>
                <w:b/>
                <w:sz w:val="18"/>
              </w:rPr>
              <w:t>Role in FRA-game integration</w:t>
            </w:r>
          </w:p>
        </w:tc>
      </w:tr>
      <w:tr w:rsidR="00C024BC" w14:paraId="1613442B" w14:textId="77777777">
        <w:trPr>
          <w:cantSplit/>
          <w:jc w:val="center"/>
        </w:trPr>
        <w:tc>
          <w:tcPr>
            <w:tcW w:w="1053" w:type="dxa"/>
          </w:tcPr>
          <w:p w14:paraId="3EB8EA4E" w14:textId="77777777" w:rsidR="00C024BC" w:rsidRDefault="00000000">
            <w:r>
              <w:rPr>
                <w:rFonts w:eastAsia="Times New Roman" w:cs="Times New Roman"/>
                <w:sz w:val="20"/>
              </w:rPr>
              <w:t>Slope</w:t>
            </w:r>
          </w:p>
        </w:tc>
        <w:tc>
          <w:tcPr>
            <w:tcW w:w="2401" w:type="dxa"/>
          </w:tcPr>
          <w:p w14:paraId="570181AF" w14:textId="77777777" w:rsidR="00C024BC" w:rsidRDefault="00000000">
            <w:r>
              <w:rPr>
                <w:rFonts w:eastAsia="Times New Roman" w:cs="Times New Roman"/>
                <w:sz w:val="20"/>
              </w:rPr>
              <w:t>slopeWidth / Length / Angle</w:t>
            </w:r>
          </w:p>
        </w:tc>
        <w:tc>
          <w:tcPr>
            <w:tcW w:w="1967" w:type="dxa"/>
          </w:tcPr>
          <w:p w14:paraId="6FD8FE1F" w14:textId="77777777" w:rsidR="00C024BC" w:rsidRDefault="00000000">
            <w:r>
              <w:rPr>
                <w:rFonts w:eastAsia="Times New Roman" w:cs="Times New Roman"/>
                <w:sz w:val="20"/>
              </w:rPr>
              <w:t>30 m / 2000 m / 12°</w:t>
            </w:r>
          </w:p>
        </w:tc>
        <w:tc>
          <w:tcPr>
            <w:tcW w:w="3084" w:type="dxa"/>
          </w:tcPr>
          <w:p w14:paraId="7299EC83" w14:textId="77777777" w:rsidR="00C024BC" w:rsidRDefault="00000000">
            <w:r>
              <w:rPr>
                <w:rFonts w:eastAsia="Times New Roman" w:cs="Times New Roman"/>
                <w:sz w:val="20"/>
              </w:rPr>
              <w:t>Field across which lateral COP shifts are read as steering.</w:t>
            </w:r>
          </w:p>
        </w:tc>
      </w:tr>
      <w:tr w:rsidR="00C024BC" w14:paraId="1F28534F" w14:textId="77777777">
        <w:trPr>
          <w:cantSplit/>
          <w:jc w:val="center"/>
        </w:trPr>
        <w:tc>
          <w:tcPr>
            <w:tcW w:w="1053" w:type="dxa"/>
          </w:tcPr>
          <w:p w14:paraId="7C2AF2B8" w14:textId="77777777" w:rsidR="00C024BC" w:rsidRDefault="00000000">
            <w:r>
              <w:rPr>
                <w:rFonts w:eastAsia="Times New Roman" w:cs="Times New Roman"/>
                <w:sz w:val="20"/>
              </w:rPr>
              <w:t>Player</w:t>
            </w:r>
          </w:p>
        </w:tc>
        <w:tc>
          <w:tcPr>
            <w:tcW w:w="2401" w:type="dxa"/>
          </w:tcPr>
          <w:p w14:paraId="16AE7987" w14:textId="77777777" w:rsidR="00C024BC" w:rsidRDefault="00000000">
            <w:r>
              <w:rPr>
                <w:rFonts w:eastAsia="Times New Roman" w:cs="Times New Roman"/>
                <w:sz w:val="20"/>
              </w:rPr>
              <w:t>baseMoveSpeed / baseForwardSpeed / max</w:t>
            </w:r>
          </w:p>
        </w:tc>
        <w:tc>
          <w:tcPr>
            <w:tcW w:w="1967" w:type="dxa"/>
          </w:tcPr>
          <w:p w14:paraId="3E78ED1C" w14:textId="77777777" w:rsidR="00C024BC" w:rsidRDefault="00000000">
            <w:r>
              <w:rPr>
                <w:rFonts w:eastAsia="Times New Roman" w:cs="Times New Roman"/>
                <w:sz w:val="20"/>
              </w:rPr>
              <w:t>8 / 12 / 30 m/s</w:t>
            </w:r>
          </w:p>
        </w:tc>
        <w:tc>
          <w:tcPr>
            <w:tcW w:w="3084" w:type="dxa"/>
          </w:tcPr>
          <w:p w14:paraId="402D266F" w14:textId="77777777" w:rsidR="00C024BC" w:rsidRDefault="00000000">
            <w:r>
              <w:rPr>
                <w:rFonts w:eastAsia="Times New Roman" w:cs="Times New Roman"/>
                <w:sz w:val="20"/>
              </w:rPr>
              <w:t>Translation gain from COP shift to skier velocity.</w:t>
            </w:r>
          </w:p>
        </w:tc>
      </w:tr>
      <w:tr w:rsidR="00C024BC" w14:paraId="5F675879" w14:textId="77777777">
        <w:trPr>
          <w:cantSplit/>
          <w:jc w:val="center"/>
        </w:trPr>
        <w:tc>
          <w:tcPr>
            <w:tcW w:w="1053" w:type="dxa"/>
          </w:tcPr>
          <w:p w14:paraId="6910AF26" w14:textId="77777777" w:rsidR="00C024BC" w:rsidRDefault="00000000">
            <w:r>
              <w:rPr>
                <w:rFonts w:eastAsia="Times New Roman" w:cs="Times New Roman"/>
                <w:sz w:val="20"/>
              </w:rPr>
              <w:t>Balance</w:t>
            </w:r>
          </w:p>
        </w:tc>
        <w:tc>
          <w:tcPr>
            <w:tcW w:w="2401" w:type="dxa"/>
          </w:tcPr>
          <w:p w14:paraId="401C4083" w14:textId="77777777" w:rsidR="00C024BC" w:rsidRDefault="00000000">
            <w:r>
              <w:rPr>
                <w:rFonts w:eastAsia="Times New Roman" w:cs="Times New Roman"/>
                <w:sz w:val="20"/>
              </w:rPr>
              <w:t>decay / turn penalty / recovery / on-life-loss</w:t>
            </w:r>
          </w:p>
        </w:tc>
        <w:tc>
          <w:tcPr>
            <w:tcW w:w="1967" w:type="dxa"/>
          </w:tcPr>
          <w:p w14:paraId="16E3B729" w14:textId="77777777" w:rsidR="00C024BC" w:rsidRDefault="00000000">
            <w:r>
              <w:rPr>
                <w:rFonts w:eastAsia="Times New Roman" w:cs="Times New Roman"/>
                <w:sz w:val="20"/>
              </w:rPr>
              <w:t>0.02 / 0.15 / 0.08 per frame; 100 %→40 %</w:t>
            </w:r>
          </w:p>
        </w:tc>
        <w:tc>
          <w:tcPr>
            <w:tcW w:w="3084" w:type="dxa"/>
          </w:tcPr>
          <w:p w14:paraId="38F66401" w14:textId="77777777" w:rsidR="00C024BC" w:rsidRDefault="00000000">
            <w:r>
              <w:rPr>
                <w:rFonts w:eastAsia="Times New Roman" w:cs="Times New Roman"/>
                <w:sz w:val="20"/>
              </w:rPr>
              <w:t>In-game proxy for the COP-derived stability index used by FRA Step 1.</w:t>
            </w:r>
          </w:p>
        </w:tc>
      </w:tr>
      <w:tr w:rsidR="00C024BC" w14:paraId="1FFADEC3" w14:textId="77777777">
        <w:trPr>
          <w:cantSplit/>
          <w:jc w:val="center"/>
        </w:trPr>
        <w:tc>
          <w:tcPr>
            <w:tcW w:w="1053" w:type="dxa"/>
          </w:tcPr>
          <w:p w14:paraId="1AB9F932" w14:textId="77777777" w:rsidR="00C024BC" w:rsidRDefault="00000000">
            <w:r>
              <w:rPr>
                <w:rFonts w:eastAsia="Times New Roman" w:cs="Times New Roman"/>
                <w:sz w:val="20"/>
              </w:rPr>
              <w:t>Obstacles</w:t>
            </w:r>
          </w:p>
        </w:tc>
        <w:tc>
          <w:tcPr>
            <w:tcW w:w="2401" w:type="dxa"/>
          </w:tcPr>
          <w:p w14:paraId="6B99A178" w14:textId="77777777" w:rsidR="00C024BC" w:rsidRDefault="00000000">
            <w:r>
              <w:rPr>
                <w:rFonts w:eastAsia="Times New Roman" w:cs="Times New Roman"/>
                <w:sz w:val="20"/>
              </w:rPr>
              <w:t>density / spawn / despawn / collision radius</w:t>
            </w:r>
          </w:p>
        </w:tc>
        <w:tc>
          <w:tcPr>
            <w:tcW w:w="1967" w:type="dxa"/>
          </w:tcPr>
          <w:p w14:paraId="7FD45C2B" w14:textId="77777777" w:rsidR="00C024BC" w:rsidRDefault="00000000">
            <w:r>
              <w:rPr>
                <w:rFonts w:eastAsia="Times New Roman" w:cs="Times New Roman"/>
                <w:sz w:val="20"/>
              </w:rPr>
              <w:t>0.4/m; 120 m / 30 m; 0.4–1.0 m</w:t>
            </w:r>
          </w:p>
        </w:tc>
        <w:tc>
          <w:tcPr>
            <w:tcW w:w="3084" w:type="dxa"/>
          </w:tcPr>
          <w:p w14:paraId="10E0ED43" w14:textId="77777777" w:rsidR="00C024BC" w:rsidRDefault="00000000">
            <w:r>
              <w:rPr>
                <w:rFonts w:eastAsia="Times New Roman" w:cs="Times New Roman"/>
                <w:sz w:val="20"/>
              </w:rPr>
              <w:t>Forces COP corrections of varying amplitude across the run.</w:t>
            </w:r>
          </w:p>
        </w:tc>
      </w:tr>
      <w:tr w:rsidR="00C024BC" w14:paraId="2A026E78" w14:textId="77777777">
        <w:trPr>
          <w:cantSplit/>
          <w:jc w:val="center"/>
        </w:trPr>
        <w:tc>
          <w:tcPr>
            <w:tcW w:w="1053" w:type="dxa"/>
          </w:tcPr>
          <w:p w14:paraId="764093E3" w14:textId="77777777" w:rsidR="00C024BC" w:rsidRDefault="00000000">
            <w:r>
              <w:rPr>
                <w:rFonts w:eastAsia="Times New Roman" w:cs="Times New Roman"/>
                <w:sz w:val="20"/>
              </w:rPr>
              <w:lastRenderedPageBreak/>
              <w:t>Coins</w:t>
            </w:r>
          </w:p>
        </w:tc>
        <w:tc>
          <w:tcPr>
            <w:tcW w:w="2401" w:type="dxa"/>
          </w:tcPr>
          <w:p w14:paraId="26765C62" w14:textId="77777777" w:rsidR="00C024BC" w:rsidRDefault="00000000">
            <w:r>
              <w:rPr>
                <w:rFonts w:eastAsia="Times New Roman" w:cs="Times New Roman"/>
                <w:sz w:val="20"/>
              </w:rPr>
              <w:t>density / value / balance bonus</w:t>
            </w:r>
          </w:p>
        </w:tc>
        <w:tc>
          <w:tcPr>
            <w:tcW w:w="1967" w:type="dxa"/>
          </w:tcPr>
          <w:p w14:paraId="25C2EB41" w14:textId="77777777" w:rsidR="00C024BC" w:rsidRDefault="00000000">
            <w:r>
              <w:rPr>
                <w:rFonts w:eastAsia="Times New Roman" w:cs="Times New Roman"/>
                <w:sz w:val="20"/>
              </w:rPr>
              <w:t>0.3/m; 10 pts; 3 %</w:t>
            </w:r>
          </w:p>
        </w:tc>
        <w:tc>
          <w:tcPr>
            <w:tcW w:w="3084" w:type="dxa"/>
          </w:tcPr>
          <w:p w14:paraId="41C7D350" w14:textId="77777777" w:rsidR="00C024BC" w:rsidRDefault="00000000">
            <w:r>
              <w:rPr>
                <w:rFonts w:eastAsia="Times New Roman" w:cs="Times New Roman"/>
                <w:sz w:val="20"/>
              </w:rPr>
              <w:t>Reward signal that supports learn-to-earn over score-floor framing.</w:t>
            </w:r>
          </w:p>
        </w:tc>
      </w:tr>
      <w:tr w:rsidR="00C024BC" w14:paraId="0DD85123" w14:textId="77777777">
        <w:trPr>
          <w:cantSplit/>
          <w:jc w:val="center"/>
        </w:trPr>
        <w:tc>
          <w:tcPr>
            <w:tcW w:w="1053" w:type="dxa"/>
          </w:tcPr>
          <w:p w14:paraId="3A54B33B" w14:textId="77777777" w:rsidR="00C024BC" w:rsidRDefault="00000000">
            <w:r>
              <w:rPr>
                <w:rFonts w:eastAsia="Times New Roman" w:cs="Times New Roman"/>
                <w:sz w:val="20"/>
              </w:rPr>
              <w:t>Lives</w:t>
            </w:r>
          </w:p>
        </w:tc>
        <w:tc>
          <w:tcPr>
            <w:tcW w:w="2401" w:type="dxa"/>
          </w:tcPr>
          <w:p w14:paraId="5E6CBCC4" w14:textId="77777777" w:rsidR="00C024BC" w:rsidRDefault="00000000">
            <w:r>
              <w:rPr>
                <w:rFonts w:eastAsia="Times New Roman" w:cs="Times New Roman"/>
                <w:sz w:val="20"/>
              </w:rPr>
              <w:t>total / cooldown / 1st-hit speed / 2nd-hit obstacle</w:t>
            </w:r>
          </w:p>
        </w:tc>
        <w:tc>
          <w:tcPr>
            <w:tcW w:w="1967" w:type="dxa"/>
          </w:tcPr>
          <w:p w14:paraId="0C929F58" w14:textId="77777777" w:rsidR="00C024BC" w:rsidRDefault="00000000">
            <w:r>
              <w:rPr>
                <w:rFonts w:eastAsia="Times New Roman" w:cs="Times New Roman"/>
                <w:sz w:val="20"/>
              </w:rPr>
              <w:t>3 / 1.5 s / × 0.7 / × 0.4 + 60 % cleared</w:t>
            </w:r>
          </w:p>
        </w:tc>
        <w:tc>
          <w:tcPr>
            <w:tcW w:w="3084" w:type="dxa"/>
          </w:tcPr>
          <w:p w14:paraId="6FF7BB46" w14:textId="77777777" w:rsidR="00C024BC" w:rsidRDefault="00000000">
            <w:r>
              <w:rPr>
                <w:rFonts w:eastAsia="Times New Roman" w:cs="Times New Roman"/>
                <w:sz w:val="20"/>
              </w:rPr>
              <w:t>Soft-fail buffer that supports the loss-free repertoire of §5.3.10.</w:t>
            </w:r>
          </w:p>
        </w:tc>
      </w:tr>
      <w:tr w:rsidR="00C024BC" w14:paraId="4C019451" w14:textId="77777777">
        <w:trPr>
          <w:cantSplit/>
          <w:jc w:val="center"/>
        </w:trPr>
        <w:tc>
          <w:tcPr>
            <w:tcW w:w="1053" w:type="dxa"/>
          </w:tcPr>
          <w:p w14:paraId="3EAD63FD" w14:textId="77777777" w:rsidR="00C024BC" w:rsidRDefault="00000000">
            <w:r>
              <w:rPr>
                <w:rFonts w:eastAsia="Times New Roman" w:cs="Times New Roman"/>
                <w:sz w:val="20"/>
              </w:rPr>
              <w:t>Difficulty</w:t>
            </w:r>
          </w:p>
        </w:tc>
        <w:tc>
          <w:tcPr>
            <w:tcW w:w="2401" w:type="dxa"/>
          </w:tcPr>
          <w:p w14:paraId="1CE1A433" w14:textId="77777777" w:rsidR="00C024BC" w:rsidRDefault="00000000">
            <w:r>
              <w:rPr>
                <w:rFonts w:eastAsia="Times New Roman" w:cs="Times New Roman"/>
                <w:sz w:val="20"/>
              </w:rPr>
              <w:t>distance step / age × ability multiplier</w:t>
            </w:r>
          </w:p>
        </w:tc>
        <w:tc>
          <w:tcPr>
            <w:tcW w:w="1967" w:type="dxa"/>
          </w:tcPr>
          <w:p w14:paraId="1764F05A" w14:textId="77777777" w:rsidR="00C024BC" w:rsidRDefault="00000000">
            <w:r>
              <w:rPr>
                <w:rFonts w:eastAsia="Times New Roman" w:cs="Times New Roman"/>
                <w:sz w:val="20"/>
              </w:rPr>
              <w:t>+0.15 / 200 m; 0.42–1.43</w:t>
            </w:r>
          </w:p>
        </w:tc>
        <w:tc>
          <w:tcPr>
            <w:tcW w:w="3084" w:type="dxa"/>
          </w:tcPr>
          <w:p w14:paraId="16656C89" w14:textId="77777777" w:rsidR="00C024BC" w:rsidRDefault="00000000">
            <w:r>
              <w:rPr>
                <w:rFonts w:eastAsia="Times New Roman" w:cs="Times New Roman"/>
                <w:sz w:val="20"/>
              </w:rPr>
              <w:t>Adaptive layer (L2) that protects the flow band for FRA-aligned cohorts.</w:t>
            </w:r>
          </w:p>
        </w:tc>
      </w:tr>
    </w:tbl>
    <w:p w14:paraId="73A3CB61" w14:textId="77777777" w:rsidR="00C024BC" w:rsidRDefault="00C024BC">
      <w:pPr>
        <w:spacing w:after="40"/>
      </w:pPr>
    </w:p>
    <w:p w14:paraId="6DBE2DEA" w14:textId="77777777" w:rsidR="00C024BC" w:rsidRDefault="00000000">
      <w:pPr>
        <w:jc w:val="both"/>
      </w:pPr>
      <w:r>
        <w:rPr>
          <w:rFonts w:eastAsia="Times New Roman" w:cs="Times New Roman"/>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prescription motivate; it is a proposed successor configuration whose prospective architecture is described in Chapter 7.</w:t>
      </w:r>
    </w:p>
    <w:p w14:paraId="33F45694" w14:textId="77777777" w:rsidR="00C024BC" w:rsidRDefault="00000000">
      <w:pPr>
        <w:jc w:val="both"/>
      </w:pPr>
      <w:r>
        <w:rPr>
          <w:rFonts w:eastAsia="Times New Roman" w:cs="Times New Roman"/>
        </w:rPr>
        <w:t xml:space="preserve">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w:t>
      </w:r>
      <w:r>
        <w:rPr>
          <w:rFonts w:eastAsia="Times New Roman" w:cs="Times New Roman"/>
        </w:rPr>
        <w:lastRenderedPageBreak/>
        <w:t>three-ledger view (behavioural, clinical, self-reported) on which the Stage-2 analysis in §5.5–§5.7 is built.</w:t>
      </w:r>
    </w:p>
    <w:p w14:paraId="3FAA4D3F" w14:textId="77777777" w:rsidR="00C024BC" w:rsidRDefault="00000000">
      <w:pPr>
        <w:pStyle w:val="Heading2"/>
      </w:pPr>
      <w:bookmarkStart w:id="74" w:name="_Toc232024567"/>
      <w:r>
        <w:rPr>
          <w:szCs w:val="22"/>
        </w:rPr>
        <w:t>5.3 The Gamified Intervention — Skiing Game on the InBody Pressure Panel</w:t>
      </w:r>
      <w:bookmarkEnd w:id="74"/>
    </w:p>
    <w:p w14:paraId="03624FCB" w14:textId="77777777" w:rsidR="00C024BC" w:rsidRDefault="00000000">
      <w:pPr>
        <w:jc w:val="both"/>
      </w:pPr>
      <w:r>
        <w:rPr>
          <w:rFonts w:eastAsia="Times New Roman" w:cs="Times New Roman"/>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6D9BD36B" w14:textId="77777777" w:rsidR="00C024BC" w:rsidRDefault="00000000">
      <w:pPr>
        <w:pStyle w:val="Heading3"/>
      </w:pPr>
      <w:bookmarkStart w:id="75" w:name="_Toc232024568"/>
      <w:r>
        <w:rPr>
          <w:szCs w:val="26"/>
        </w:rPr>
        <w:t>5.3.1 The InBody Pressure Panel</w:t>
      </w:r>
      <w:bookmarkEnd w:id="75"/>
    </w:p>
    <w:p w14:paraId="0E0AA450" w14:textId="77777777" w:rsidR="00C024BC" w:rsidRDefault="00000000">
      <w:pPr>
        <w:jc w:val="both"/>
      </w:pPr>
      <w:r>
        <w:rPr>
          <w:rFonts w:eastAsia="Times New Roman" w:cs="Times New Roman"/>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14:paraId="494E4EE1" w14:textId="77777777" w:rsidR="00C024BC" w:rsidRDefault="00000000">
      <w:pPr>
        <w:pStyle w:val="Heading3"/>
      </w:pPr>
      <w:bookmarkStart w:id="76" w:name="_Toc232024569"/>
      <w:r>
        <w:rPr>
          <w:szCs w:val="26"/>
        </w:rPr>
        <w:t>5.3.2 Game Concept and Gameplay Loop</w:t>
      </w:r>
      <w:bookmarkEnd w:id="76"/>
    </w:p>
    <w:p w14:paraId="5C34E1F5" w14:textId="77777777" w:rsidR="00C024BC" w:rsidRDefault="00000000">
      <w:pPr>
        <w:jc w:val="both"/>
      </w:pPr>
      <w:r>
        <w:rPr>
          <w:rFonts w:eastAsia="Times New Roman" w:cs="Times New Roman"/>
        </w:rPr>
        <w:t xml:space="preserve">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w:t>
      </w:r>
      <w:r>
        <w:rPr>
          <w:rFonts w:eastAsia="Times New Roman" w:cs="Times New Roman"/>
        </w:rPr>
        <w:lastRenderedPageBreak/>
        <w:t>advances the user to a higher difficulty level (on success) or retains the current level (on failure).</w:t>
      </w:r>
    </w:p>
    <w:p w14:paraId="73CD5422" w14:textId="77777777" w:rsidR="00C024BC" w:rsidRDefault="00000000">
      <w:pPr>
        <w:jc w:val="both"/>
      </w:pPr>
      <w:r>
        <w:rPr>
          <w:rFonts w:eastAsia="Times New Roman" w:cs="Times New Roman"/>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27219E47" w14:textId="77777777" w:rsidR="00C024BC" w:rsidRDefault="00000000">
      <w:pPr>
        <w:pStyle w:val="Heading3"/>
      </w:pPr>
      <w:bookmarkStart w:id="77" w:name="_Toc232024570"/>
      <w:r>
        <w:rPr>
          <w:szCs w:val="26"/>
        </w:rPr>
        <w:t>5.3.3 On-Screen Display</w:t>
      </w:r>
      <w:bookmarkEnd w:id="77"/>
    </w:p>
    <w:p w14:paraId="4FC1E248" w14:textId="77777777" w:rsidR="00C024BC" w:rsidRDefault="00000000">
      <w:pPr>
        <w:jc w:val="both"/>
      </w:pPr>
      <w:r>
        <w:rPr>
          <w:rFonts w:eastAsia="Times New Roman" w:cs="Times New Roman"/>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5C12D1DA" w14:textId="77777777" w:rsidR="00C024BC"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20"/>
                    <a:stretch>
                      <a:fillRect/>
                    </a:stretch>
                  </pic:blipFill>
                  <pic:spPr>
                    <a:xfrm>
                      <a:off x="0" y="0"/>
                      <a:ext cx="5120640" cy="3313355"/>
                    </a:xfrm>
                    <a:prstGeom prst="rect">
                      <a:avLst/>
                    </a:prstGeom>
                  </pic:spPr>
                </pic:pic>
              </a:graphicData>
            </a:graphic>
          </wp:inline>
        </w:drawing>
      </w:r>
    </w:p>
    <w:p w14:paraId="59096F09" w14:textId="77777777" w:rsidR="00C024BC" w:rsidRDefault="00000000">
      <w:pPr>
        <w:pStyle w:val="FigureCaption"/>
        <w:keepLines/>
        <w:jc w:val="center"/>
      </w:pPr>
      <w:bookmarkStart w:id="78" w:name="_Toc232024682"/>
      <w:bookmarkEnd w:id="78"/>
      <w:r>
        <w:rPr>
          <w:rFonts w:eastAsia="Times New Roman" w:cs="Times New Roman"/>
          <w:b/>
          <w:sz w:val="24"/>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14:paraId="59F59A1D" w14:textId="77777777" w:rsidR="00C024BC" w:rsidRDefault="00000000">
      <w:pPr>
        <w:keepNext/>
      </w:pPr>
      <w:r>
        <w:rPr>
          <w:noProof/>
        </w:rPr>
        <w:lastRenderedPageBreak/>
        <w:drawing>
          <wp:inline distT="0" distB="0" distL="0" distR="0" wp14:anchorId="47B020D7" wp14:editId="4AE8B35E">
            <wp:extent cx="2651760" cy="47142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A_candidate_platform_demo.jpg"/>
                    <pic:cNvPicPr/>
                  </pic:nvPicPr>
                  <pic:blipFill>
                    <a:blip r:embed="rId21"/>
                    <a:stretch>
                      <a:fillRect/>
                    </a:stretch>
                  </pic:blipFill>
                  <pic:spPr>
                    <a:xfrm>
                      <a:off x="0" y="0"/>
                      <a:ext cx="2651760" cy="4714240"/>
                    </a:xfrm>
                    <a:prstGeom prst="rect">
                      <a:avLst/>
                    </a:prstGeom>
                  </pic:spPr>
                </pic:pic>
              </a:graphicData>
            </a:graphic>
          </wp:inline>
        </w:drawing>
      </w:r>
    </w:p>
    <w:p w14:paraId="3E262F50" w14:textId="77777777" w:rsidR="00C024BC" w:rsidRDefault="00000000">
      <w:pPr>
        <w:pStyle w:val="FigureCaption"/>
        <w:keepLines/>
        <w:jc w:val="center"/>
      </w:pPr>
      <w:r>
        <w:rPr>
          <w:rFonts w:eastAsia="Times New Roman" w:cs="Times New Roman"/>
          <w:b/>
          <w:sz w:val="24"/>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14:paraId="59F1F5AA" w14:textId="77777777" w:rsidR="00C024BC" w:rsidRDefault="00000000">
      <w:pPr>
        <w:keepNext/>
      </w:pPr>
      <w:r>
        <w:rPr>
          <w:noProof/>
        </w:rPr>
        <w:lastRenderedPageBreak/>
        <w:drawing>
          <wp:inline distT="0" distB="0" distL="0" distR="0" wp14:anchorId="5C360021" wp14:editId="1EAFC9CE">
            <wp:extent cx="4937760" cy="57121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B.png"/>
                    <pic:cNvPicPr/>
                  </pic:nvPicPr>
                  <pic:blipFill>
                    <a:blip r:embed="rId22"/>
                    <a:stretch>
                      <a:fillRect/>
                    </a:stretch>
                  </pic:blipFill>
                  <pic:spPr>
                    <a:xfrm>
                      <a:off x="0" y="0"/>
                      <a:ext cx="4937760" cy="5712160"/>
                    </a:xfrm>
                    <a:prstGeom prst="rect">
                      <a:avLst/>
                    </a:prstGeom>
                  </pic:spPr>
                </pic:pic>
              </a:graphicData>
            </a:graphic>
          </wp:inline>
        </w:drawing>
      </w:r>
    </w:p>
    <w:p w14:paraId="326A6049" w14:textId="77777777" w:rsidR="00C024BC" w:rsidRDefault="00000000">
      <w:pPr>
        <w:pStyle w:val="FigureCaption"/>
        <w:keepLines/>
        <w:jc w:val="center"/>
      </w:pPr>
      <w:r>
        <w:rPr>
          <w:rFonts w:eastAsia="Times New Roman" w:cs="Times New Roman"/>
          <w:b/>
          <w:sz w:val="24"/>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14:paraId="35FCAF14" w14:textId="77777777" w:rsidR="00C024BC" w:rsidRDefault="00000000">
      <w:pPr>
        <w:pStyle w:val="Heading3"/>
      </w:pPr>
      <w:bookmarkStart w:id="79" w:name="_Toc232024571"/>
      <w:r>
        <w:rPr>
          <w:szCs w:val="26"/>
        </w:rPr>
        <w:t>5.3.4 Five-Layer Architecture</w:t>
      </w:r>
      <w:bookmarkEnd w:id="79"/>
    </w:p>
    <w:p w14:paraId="39D574F2" w14:textId="77777777" w:rsidR="00C024BC" w:rsidRDefault="00000000">
      <w:pPr>
        <w:jc w:val="both"/>
      </w:pPr>
      <w:r>
        <w:rPr>
          <w:rFonts w:eastAsia="Times New Roman" w:cs="Times New Roman"/>
        </w:rPr>
        <w:t xml:space="preserve">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w:t>
      </w:r>
      <w:r>
        <w:rPr>
          <w:rFonts w:eastAsia="Times New Roman" w:cs="Times New Roman"/>
        </w:rPr>
        <w:lastRenderedPageBreak/>
        <w:t>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4CF44A38" w14:textId="77777777" w:rsidR="00C024BC" w:rsidRDefault="00000000">
      <w:pPr>
        <w:keepNext/>
        <w:spacing w:before="160" w:after="40"/>
        <w:jc w:val="center"/>
      </w:pPr>
      <w:r>
        <w:rPr>
          <w:noProof/>
        </w:rPr>
        <w:drawing>
          <wp:inline distT="0" distB="0" distL="0" distR="0" wp14:anchorId="58DDB92E" wp14:editId="4D15EF47">
            <wp:extent cx="5120640" cy="32209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a:blip r:embed="rId23"/>
                    <a:stretch>
                      <a:fillRect/>
                    </a:stretch>
                  </pic:blipFill>
                  <pic:spPr>
                    <a:xfrm>
                      <a:off x="0" y="0"/>
                      <a:ext cx="5120640" cy="3220933"/>
                    </a:xfrm>
                    <a:prstGeom prst="rect">
                      <a:avLst/>
                    </a:prstGeom>
                  </pic:spPr>
                </pic:pic>
              </a:graphicData>
            </a:graphic>
          </wp:inline>
        </w:drawing>
      </w:r>
    </w:p>
    <w:p w14:paraId="52D02C2C" w14:textId="77777777" w:rsidR="00C024BC" w:rsidRDefault="00000000">
      <w:pPr>
        <w:pStyle w:val="FigureCaption"/>
        <w:keepLines/>
        <w:jc w:val="center"/>
      </w:pPr>
      <w:bookmarkStart w:id="80" w:name="_Toc232024683"/>
      <w:r>
        <w:rPr>
          <w:rFonts w:eastAsia="Times New Roman" w:cs="Times New Roman"/>
          <w:b/>
          <w:sz w:val="24"/>
        </w:rPr>
        <w:t>Figure 5.2. Five-layer architecture of the gamified FRA system. The dual-purpose mechanic links Layer 0 (sensor input) and Layer 4 (clinical output) through the gameplay layers without exposing clinical numbers to the user during play.</w:t>
      </w:r>
      <w:bookmarkEnd w:id="80"/>
    </w:p>
    <w:p w14:paraId="173B680F" w14:textId="77777777" w:rsidR="00C024BC" w:rsidRDefault="00000000">
      <w:pPr>
        <w:pStyle w:val="Heading3"/>
      </w:pPr>
      <w:bookmarkStart w:id="81" w:name="_Toc232024572"/>
      <w:r>
        <w:rPr>
          <w:szCs w:val="26"/>
        </w:rPr>
        <w:t>5.3.5 Automatic Difficulty Adjustment System</w:t>
      </w:r>
      <w:bookmarkEnd w:id="81"/>
    </w:p>
    <w:p w14:paraId="5D13B348" w14:textId="77777777" w:rsidR="00C024BC" w:rsidRDefault="00000000">
      <w:pPr>
        <w:jc w:val="both"/>
      </w:pPr>
      <w:r>
        <w:rPr>
          <w:rFonts w:eastAsia="Times New Roman" w:cs="Times New Roman"/>
        </w:rPr>
        <w:t xml:space="preserve">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w:t>
      </w:r>
      <w:r>
        <w:rPr>
          <w:rFonts w:eastAsia="Times New Roman" w:cs="Times New Roman"/>
        </w:rPr>
        <w:lastRenderedPageBreak/>
        <w:t>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14:paraId="57D1B4F6" w14:textId="77777777" w:rsidR="00C024BC" w:rsidRDefault="00000000">
      <w:pPr>
        <w:jc w:val="both"/>
      </w:pPr>
      <w:r>
        <w:rPr>
          <w:rFonts w:eastAsia="Times New Roman" w:cs="Times New Roman"/>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w:t>
      </w:r>
    </w:p>
    <w:p w14:paraId="2318191C" w14:textId="77777777" w:rsidR="00C024BC" w:rsidRDefault="00000000">
      <w:pPr>
        <w:pStyle w:val="Heading3"/>
      </w:pPr>
      <w:bookmarkStart w:id="82" w:name="_Toc232024573"/>
      <w:r>
        <w:rPr>
          <w:szCs w:val="26"/>
        </w:rPr>
        <w:t>5.3.6 Data Structures and Telemetry</w:t>
      </w:r>
      <w:bookmarkEnd w:id="82"/>
    </w:p>
    <w:p w14:paraId="6E88158B" w14:textId="77777777" w:rsidR="00C024BC" w:rsidRDefault="00000000">
      <w:pPr>
        <w:jc w:val="both"/>
      </w:pPr>
      <w:r>
        <w:rPr>
          <w:rFonts w:eastAsia="Times New Roman" w:cs="Times New Roman"/>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75AF758C" w14:textId="77777777" w:rsidR="00C024BC" w:rsidRDefault="00000000">
      <w:pPr>
        <w:pStyle w:val="FigureCaption"/>
        <w:keepNext/>
        <w:keepLines/>
        <w:jc w:val="center"/>
      </w:pPr>
      <w:bookmarkStart w:id="83" w:name="_Toc232024698"/>
      <w:r>
        <w:rPr>
          <w:rFonts w:eastAsia="Times New Roman" w:cs="Times New Roman"/>
          <w:b/>
          <w:sz w:val="24"/>
        </w:rPr>
        <w:t>Table 5.1. Skiing game data structure summary.</w:t>
      </w:r>
      <w:bookmarkEnd w:id="83"/>
    </w:p>
    <w:tbl>
      <w:tblPr>
        <w:tblStyle w:val="TableGrid"/>
        <w:tblW w:w="8505" w:type="dxa"/>
        <w:jc w:val="center"/>
        <w:tblLayout w:type="fixed"/>
        <w:tblLook w:val="04A0" w:firstRow="1" w:lastRow="0" w:firstColumn="1" w:lastColumn="0" w:noHBand="0" w:noVBand="1"/>
      </w:tblPr>
      <w:tblGrid>
        <w:gridCol w:w="1467"/>
        <w:gridCol w:w="7038"/>
      </w:tblGrid>
      <w:tr w:rsidR="00C024BC" w14:paraId="04C80975" w14:textId="77777777">
        <w:trPr>
          <w:cantSplit/>
          <w:tblHeader/>
          <w:jc w:val="center"/>
        </w:trPr>
        <w:tc>
          <w:tcPr>
            <w:tcW w:w="1467" w:type="dxa"/>
          </w:tcPr>
          <w:p w14:paraId="673D6608" w14:textId="77777777" w:rsidR="00C024BC" w:rsidRDefault="00000000">
            <w:pPr>
              <w:keepLines/>
            </w:pPr>
            <w:r>
              <w:rPr>
                <w:rFonts w:eastAsia="Times New Roman" w:cs="Times New Roman"/>
                <w:b/>
                <w:sz w:val="18"/>
              </w:rPr>
              <w:t>Dimension</w:t>
            </w:r>
          </w:p>
        </w:tc>
        <w:tc>
          <w:tcPr>
            <w:tcW w:w="7038" w:type="dxa"/>
          </w:tcPr>
          <w:p w14:paraId="39802995" w14:textId="77777777" w:rsidR="00C024BC" w:rsidRDefault="00000000">
            <w:pPr>
              <w:keepLines/>
            </w:pPr>
            <w:r>
              <w:rPr>
                <w:rFonts w:eastAsia="Times New Roman" w:cs="Times New Roman"/>
                <w:b/>
                <w:sz w:val="18"/>
              </w:rPr>
              <w:t>Fields</w:t>
            </w:r>
          </w:p>
        </w:tc>
      </w:tr>
      <w:tr w:rsidR="00C024BC" w14:paraId="5C7390B1" w14:textId="77777777">
        <w:trPr>
          <w:cantSplit/>
          <w:jc w:val="center"/>
        </w:trPr>
        <w:tc>
          <w:tcPr>
            <w:tcW w:w="1467" w:type="dxa"/>
          </w:tcPr>
          <w:p w14:paraId="091F7632" w14:textId="77777777" w:rsidR="00C024BC" w:rsidRDefault="00000000">
            <w:r>
              <w:rPr>
                <w:rFonts w:eastAsia="Times New Roman" w:cs="Times New Roman"/>
                <w:sz w:val="20"/>
              </w:rPr>
              <w:t>User</w:t>
            </w:r>
          </w:p>
        </w:tc>
        <w:tc>
          <w:tcPr>
            <w:tcW w:w="7038" w:type="dxa"/>
          </w:tcPr>
          <w:p w14:paraId="1706017B" w14:textId="77777777" w:rsidR="00C024BC" w:rsidRDefault="00000000">
            <w:r>
              <w:rPr>
                <w:rFonts w:eastAsia="Times New Roman" w:cs="Times New Roman"/>
                <w:sz w:val="20"/>
              </w:rPr>
              <w:t>Unique device identifier; age; sex; physical condition; vision and hearing status; cognitive function status; medications; lower-limb strength baseline; balance baseline</w:t>
            </w:r>
          </w:p>
        </w:tc>
      </w:tr>
      <w:tr w:rsidR="00C024BC" w14:paraId="1E530EDA" w14:textId="77777777">
        <w:trPr>
          <w:cantSplit/>
          <w:jc w:val="center"/>
        </w:trPr>
        <w:tc>
          <w:tcPr>
            <w:tcW w:w="1467" w:type="dxa"/>
          </w:tcPr>
          <w:p w14:paraId="5882BB4E" w14:textId="77777777" w:rsidR="00C024BC" w:rsidRDefault="00000000">
            <w:r>
              <w:rPr>
                <w:rFonts w:eastAsia="Times New Roman" w:cs="Times New Roman"/>
                <w:sz w:val="20"/>
              </w:rPr>
              <w:t>Game</w:t>
            </w:r>
          </w:p>
        </w:tc>
        <w:tc>
          <w:tcPr>
            <w:tcW w:w="7038" w:type="dxa"/>
          </w:tcPr>
          <w:p w14:paraId="2A58737B" w14:textId="77777777" w:rsidR="00C024BC" w:rsidRDefault="00000000">
            <w:r>
              <w:rPr>
                <w:rFonts w:eastAsia="Times New Roman" w:cs="Times New Roman"/>
                <w:sz w:val="20"/>
              </w:rPr>
              <w:t>Session identifier; difficulty level (1–5); game type; session duration; stimulus type (visual, auditory); stimulus presentation speed and frequency; user response type (COP shift)</w:t>
            </w:r>
          </w:p>
        </w:tc>
      </w:tr>
      <w:tr w:rsidR="00C024BC" w14:paraId="47B06764" w14:textId="77777777">
        <w:trPr>
          <w:cantSplit/>
          <w:jc w:val="center"/>
        </w:trPr>
        <w:tc>
          <w:tcPr>
            <w:tcW w:w="1467" w:type="dxa"/>
          </w:tcPr>
          <w:p w14:paraId="736D7A83" w14:textId="77777777" w:rsidR="00C024BC" w:rsidRDefault="00000000">
            <w:r>
              <w:rPr>
                <w:rFonts w:eastAsia="Times New Roman" w:cs="Times New Roman"/>
                <w:sz w:val="20"/>
              </w:rPr>
              <w:t>Result</w:t>
            </w:r>
          </w:p>
        </w:tc>
        <w:tc>
          <w:tcPr>
            <w:tcW w:w="7038" w:type="dxa"/>
          </w:tcPr>
          <w:p w14:paraId="4A01F212" w14:textId="77777777" w:rsidR="00C024BC" w:rsidRDefault="00000000">
            <w:r>
              <w:rPr>
                <w:rFonts w:eastAsia="Times New Roman" w:cs="Times New Roman"/>
                <w:sz w:val="20"/>
              </w:rPr>
              <w:t>Correct response rate; average reaction time; maximum and minimum reaction time; left- and right-leg strength; symmetry of leg strength; fatigue rate; game score; star rating</w:t>
            </w:r>
          </w:p>
        </w:tc>
      </w:tr>
    </w:tbl>
    <w:p w14:paraId="557B52C6" w14:textId="77777777" w:rsidR="00C024BC" w:rsidRDefault="00C024BC">
      <w:pPr>
        <w:spacing w:after="40"/>
      </w:pPr>
    </w:p>
    <w:p w14:paraId="772361E6" w14:textId="77777777" w:rsidR="00C024BC" w:rsidRDefault="00000000">
      <w:pPr>
        <w:pStyle w:val="Heading3"/>
      </w:pPr>
      <w:bookmarkStart w:id="84" w:name="_Toc232024574"/>
      <w:r>
        <w:rPr>
          <w:szCs w:val="26"/>
        </w:rPr>
        <w:lastRenderedPageBreak/>
        <w:t>5.3.7 Sample User Profile</w:t>
      </w:r>
      <w:bookmarkEnd w:id="84"/>
    </w:p>
    <w:p w14:paraId="236FAAF2" w14:textId="77777777" w:rsidR="00C024BC" w:rsidRDefault="00000000">
      <w:pPr>
        <w:jc w:val="both"/>
      </w:pPr>
      <w:r>
        <w:rPr>
          <w:rFonts w:eastAsia="Times New Roman" w:cs="Times New Roman"/>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14:paraId="0DFDB918" w14:textId="77777777" w:rsidR="00C024BC" w:rsidRDefault="00000000">
      <w:pPr>
        <w:pStyle w:val="Heading3"/>
      </w:pPr>
      <w:bookmarkStart w:id="85" w:name="_Toc232024575"/>
      <w:r>
        <w:rPr>
          <w:szCs w:val="26"/>
        </w:rPr>
        <w:t>5.3.8 Why a Skiing Game?</w:t>
      </w:r>
      <w:bookmarkEnd w:id="85"/>
    </w:p>
    <w:p w14:paraId="59B28384" w14:textId="77777777" w:rsidR="00C024BC" w:rsidRDefault="00000000">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14:paraId="306C48D4" w14:textId="77777777" w:rsidR="00C024BC" w:rsidRDefault="00000000">
      <w:pPr>
        <w:jc w:val="both"/>
      </w:pPr>
      <w:r>
        <w:rPr>
          <w:rFonts w:eastAsia="Times New Roman" w:cs="Times New Roman"/>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4532B9BE" w14:textId="77777777" w:rsidR="00C024BC" w:rsidRDefault="00000000">
      <w:pPr>
        <w:jc w:val="both"/>
      </w:pPr>
      <w:r>
        <w:rPr>
          <w:rFonts w:eastAsia="Times New Roman" w:cs="Times New Roman"/>
        </w:rPr>
        <w:lastRenderedPageBreak/>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14:paraId="460C87DD" w14:textId="77777777" w:rsidR="00C024BC" w:rsidRDefault="00000000">
      <w:pPr>
        <w:pStyle w:val="Heading3"/>
      </w:pPr>
      <w:bookmarkStart w:id="86" w:name="_Toc232024576"/>
      <w:r>
        <w:rPr>
          <w:szCs w:val="26"/>
        </w:rPr>
        <w:t>5.3.9 Development Methodology: The Claude Code-Assisted Workflow</w:t>
      </w:r>
      <w:bookmarkEnd w:id="86"/>
    </w:p>
    <w:p w14:paraId="69C4FAF4" w14:textId="77777777" w:rsidR="00C024BC" w:rsidRDefault="00000000">
      <w:pPr>
        <w:jc w:val="both"/>
      </w:pPr>
      <w:r>
        <w:rPr>
          <w:rFonts w:eastAsia="Times New Roman" w:cs="Times New Roman"/>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4DC6265" w14:textId="77777777" w:rsidR="00C024BC" w:rsidRDefault="00000000">
      <w:pPr>
        <w:jc w:val="both"/>
      </w:pPr>
      <w:r>
        <w:t>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Per-generation development dates and tooling are recorded in the build-lineage matrix (Appendix G, item G.0A) as it is completed; where a generation's tooling is not yet documented there, no tooling claim is made for it.</w:t>
      </w:r>
    </w:p>
    <w:p w14:paraId="55B78AEA" w14:textId="77777777" w:rsidR="00C024BC" w:rsidRDefault="00000000">
      <w:pPr>
        <w:jc w:val="both"/>
      </w:pPr>
      <w:r>
        <w:rPr>
          <w:rFonts w:eastAsia="Times New Roman" w:cs="Times New Roman"/>
        </w:rPr>
        <w:t xml:space="preserve">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w:t>
      </w:r>
      <w:r>
        <w:rPr>
          <w:rFonts w:eastAsia="Times New Roman" w:cs="Times New Roman"/>
        </w:rPr>
        <w:lastRenderedPageBreak/>
        <w:t>penguin to a human skier during development. The open-source scaffold contributed no code to the deployed build; its role — proving the input coupling before engineering effort was committed — is recorded here so that the development lineage is complete.</w:t>
      </w:r>
    </w:p>
    <w:p w14:paraId="7D59251F" w14:textId="77777777" w:rsidR="00C024BC" w:rsidRDefault="00000000">
      <w:pPr>
        <w:jc w:val="both"/>
      </w:pPr>
      <w:r>
        <w:rPr>
          <w:rFonts w:eastAsia="Times New Roman" w:cs="Times New Roman"/>
        </w:rPr>
        <w:t>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5FF2089A" w14:textId="77777777" w:rsidR="00C024BC" w:rsidRDefault="00000000">
      <w:pPr>
        <w:jc w:val="both"/>
      </w:pPr>
      <w:r>
        <w:rPr>
          <w:rFonts w:eastAsia="Times New Roman" w:cs="Times New Roman"/>
        </w:rPr>
        <w:t xml:space="preserve">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w:t>
      </w:r>
      <w:r>
        <w:rPr>
          <w:rFonts w:eastAsia="Times New Roman" w:cs="Times New Roman"/>
        </w:rPr>
        <w:lastRenderedPageBreak/>
        <w:t>the schema then reviewed against the data dimensions specified in Table 5.1. The schema has not required revision since.</w:t>
      </w:r>
    </w:p>
    <w:p w14:paraId="6340DCD3" w14:textId="77777777" w:rsidR="00C024BC" w:rsidRDefault="00000000">
      <w:pPr>
        <w:jc w:val="both"/>
      </w:pPr>
      <w:r>
        <w:rPr>
          <w:rFonts w:eastAsia="Times New Roman" w:cs="Times New Roman"/>
        </w:rPr>
        <w:t>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4A648589" w14:textId="77777777" w:rsidR="00C024BC" w:rsidRDefault="00000000">
      <w:pPr>
        <w:jc w:val="both"/>
      </w:pPr>
      <w:r>
        <w:rPr>
          <w:rFonts w:eastAsia="Times New Roman" w:cs="Times New Roman"/>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14:paraId="0D63AE6A" w14:textId="77777777" w:rsidR="00C024BC" w:rsidRDefault="00000000">
      <w:pPr>
        <w:pStyle w:val="Heading3"/>
      </w:pPr>
      <w:bookmarkStart w:id="87" w:name="_Toc232024577"/>
      <w:r>
        <w:rPr>
          <w:szCs w:val="26"/>
        </w:rPr>
        <w:t>5.3.10 Dynamic Game States: An Agentic-AI-Driven, Loss-Free Game Mechanic (Secondary Contribution)</w:t>
      </w:r>
      <w:bookmarkEnd w:id="87"/>
    </w:p>
    <w:p w14:paraId="4426E396" w14:textId="77777777" w:rsidR="00C024BC" w:rsidRDefault="00000000">
      <w:pPr>
        <w:jc w:val="both"/>
      </w:pPr>
      <w:r>
        <w:rPr>
          <w:rFonts w:eastAsia="Times New Roman" w:cs="Times New Roman"/>
        </w:rPr>
        <w:t xml:space="preserve">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w:t>
      </w:r>
      <w:r>
        <w:rPr>
          <w:rFonts w:eastAsia="Times New Roman" w:cs="Times New Roman"/>
        </w:rPr>
        <w:lastRenderedPageBreak/>
        <w:t>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14:paraId="22F5CB7C" w14:textId="77777777" w:rsidR="00C024BC" w:rsidRDefault="00000000">
      <w:pPr>
        <w:jc w:val="both"/>
      </w:pPr>
      <w:r>
        <w:rPr>
          <w:rFonts w:eastAsia="Times New Roman" w:cs="Times New Roman"/>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14:paraId="4A8C0D4B" w14:textId="77777777" w:rsidR="00C024BC" w:rsidRDefault="00000000">
      <w:pPr>
        <w:keepNext/>
        <w:spacing w:before="160" w:after="40"/>
        <w:jc w:val="center"/>
      </w:pPr>
      <w:r>
        <w:rPr>
          <w:noProof/>
        </w:rPr>
        <w:drawing>
          <wp:inline distT="0" distB="0" distL="0" distR="0" wp14:anchorId="5D896144" wp14:editId="7A654BCF">
            <wp:extent cx="5669280" cy="282976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png"/>
                    <pic:cNvPicPr/>
                  </pic:nvPicPr>
                  <pic:blipFill>
                    <a:blip r:embed="rId24"/>
                    <a:stretch>
                      <a:fillRect/>
                    </a:stretch>
                  </pic:blipFill>
                  <pic:spPr>
                    <a:xfrm>
                      <a:off x="0" y="0"/>
                      <a:ext cx="5669280" cy="2829767"/>
                    </a:xfrm>
                    <a:prstGeom prst="rect">
                      <a:avLst/>
                    </a:prstGeom>
                  </pic:spPr>
                </pic:pic>
              </a:graphicData>
            </a:graphic>
          </wp:inline>
        </w:drawing>
      </w:r>
    </w:p>
    <w:p w14:paraId="79E6C764" w14:textId="77777777" w:rsidR="00C024BC" w:rsidRDefault="00000000">
      <w:pPr>
        <w:pStyle w:val="FigureCaption"/>
        <w:keepLines/>
        <w:jc w:val="center"/>
      </w:pPr>
      <w:r>
        <w:rPr>
          <w:rFonts w:eastAsia="Times New Roman" w:cs="Times New Roman"/>
          <w:b/>
          <w:sz w:val="24"/>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w:t>
      </w:r>
    </w:p>
    <w:p w14:paraId="257C3CAB" w14:textId="77777777" w:rsidR="00C024BC" w:rsidRDefault="00000000">
      <w:pPr>
        <w:jc w:val="both"/>
      </w:pPr>
      <w:r>
        <w:rPr>
          <w:rFonts w:eastAsia="Times New Roman" w:cs="Times New Roman"/>
        </w:rPr>
        <w:lastRenderedPageBreak/>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2A3030D5" w14:textId="77777777" w:rsidR="00C024BC" w:rsidRDefault="00000000">
      <w:pPr>
        <w:jc w:val="both"/>
      </w:pPr>
      <w:r>
        <w:rPr>
          <w:rFonts w:eastAsia="Times New Roman" w:cs="Times New Roman"/>
        </w:rPr>
        <w:t>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14:paraId="15CE2483" w14:textId="77777777" w:rsidR="00C024BC" w:rsidRDefault="00000000">
      <w:pPr>
        <w:pStyle w:val="Heading2"/>
      </w:pPr>
      <w:bookmarkStart w:id="88" w:name="_Toc232024578"/>
      <w:r>
        <w:rPr>
          <w:szCs w:val="22"/>
        </w:rPr>
        <w:t>5.4 Participants and Data Governance</w:t>
      </w:r>
      <w:bookmarkEnd w:id="88"/>
    </w:p>
    <w:p w14:paraId="205B73DC" w14:textId="77777777" w:rsidR="00C024BC" w:rsidRDefault="00000000">
      <w:pPr>
        <w:jc w:val="both"/>
      </w:pPr>
      <w:r>
        <w:rPr>
          <w:rFonts w:eastAsia="Times New Roman" w:cs="Times New Roman"/>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14:paraId="6F787039" w14:textId="77777777" w:rsidR="00C024BC" w:rsidRDefault="00000000">
      <w:pPr>
        <w:pStyle w:val="Heading2"/>
      </w:pPr>
      <w:bookmarkStart w:id="89" w:name="_Toc232024579"/>
      <w:r>
        <w:rPr>
          <w:szCs w:val="22"/>
        </w:rPr>
        <w:lastRenderedPageBreak/>
        <w:t>5.5 Quantitative Findings</w:t>
      </w:r>
      <w:bookmarkEnd w:id="89"/>
    </w:p>
    <w:p w14:paraId="7A762879" w14:textId="77777777" w:rsidR="00C024BC" w:rsidRDefault="00000000">
      <w:pPr>
        <w:jc w:val="both"/>
      </w:pPr>
      <w:r>
        <w:rPr>
          <w:rFonts w:eastAsia="Times New Roman" w:cs="Times New Roman"/>
        </w:rPr>
        <w:t>The Stage-2 archive (FRA_Raw_Data_N30.xlsx; Appendix G, item G.2) contains one record per participant: gender, age, the recorded 'before' and 'after' FRA index values (their provenance is stated below),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pre-registered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14:paraId="21FBAE35" w14:textId="77777777" w:rsidR="00C024BC" w:rsidRDefault="00000000">
      <w:pPr>
        <w:jc w:val="both"/>
      </w:pPr>
      <w:r>
        <w:lastRenderedPageBreak/>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p>
    <w:p w14:paraId="4F56F1A8" w14:textId="77777777" w:rsidR="00C024BC" w:rsidRDefault="00000000">
      <w:pPr>
        <w:jc w:val="both"/>
      </w:pPr>
      <w:r>
        <w:lastRenderedPageBreak/>
        <w:t>A corresponding caution attaches to the satisfaction and symptom variables. As §3.4 records, they are therapist-mediated and researcher-compiled rather than self-administered: therapists reported their observations in ordinary practice, and the researcher attributed values to individuals when compiling near-daily field notes. A single, unblinded compiler performing individual attribution is a real limitation - recall and expectancy effects cannot be excluded - so the satisfaction-engagement association reported below (Fisher's exact p = 0.013) is read as an observed association in compiled field data, not as an instrumented self-report result; the confirmatory study replaces this pathway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14:paraId="5581A208" w14:textId="77777777" w:rsidR="00C024BC" w:rsidRDefault="00000000">
      <w:pPr>
        <w:jc w:val="both"/>
      </w:pPr>
      <w:r>
        <w:rPr>
          <w:rFonts w:eastAsia="Times New Roman" w:cs="Times New Roman"/>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14:paraId="6931EB3D" w14:textId="77777777" w:rsidR="00C024BC" w:rsidRDefault="00000000">
      <w:pPr>
        <w:pStyle w:val="FigureCaption"/>
        <w:keepNext/>
        <w:keepLines/>
        <w:jc w:val="center"/>
      </w:pPr>
      <w:bookmarkStart w:id="90" w:name="_Toc232024699"/>
      <w:r>
        <w:rPr>
          <w:rFonts w:eastAsia="Times New Roman" w:cs="Times New Roman"/>
          <w:b/>
          <w:sz w:val="24"/>
        </w:rPr>
        <w:t>Table 5.2. Stage-2 engagement pattern (N = 30).</w:t>
      </w:r>
      <w:bookmarkEnd w:id="90"/>
    </w:p>
    <w:tbl>
      <w:tblPr>
        <w:tblStyle w:val="TableGrid"/>
        <w:tblW w:w="8505" w:type="dxa"/>
        <w:jc w:val="center"/>
        <w:tblLayout w:type="fixed"/>
        <w:tblLook w:val="04A0" w:firstRow="1" w:lastRow="0" w:firstColumn="1" w:lastColumn="0" w:noHBand="0" w:noVBand="1"/>
      </w:tblPr>
      <w:tblGrid>
        <w:gridCol w:w="4989"/>
        <w:gridCol w:w="3516"/>
      </w:tblGrid>
      <w:tr w:rsidR="00C024BC" w14:paraId="49BBC17F" w14:textId="77777777">
        <w:trPr>
          <w:cantSplit/>
          <w:tblHeader/>
          <w:jc w:val="center"/>
        </w:trPr>
        <w:tc>
          <w:tcPr>
            <w:tcW w:w="4989" w:type="dxa"/>
          </w:tcPr>
          <w:p w14:paraId="3B1A774D" w14:textId="77777777" w:rsidR="00C024BC" w:rsidRDefault="00000000">
            <w:pPr>
              <w:keepLines/>
            </w:pPr>
            <w:r>
              <w:rPr>
                <w:rFonts w:eastAsia="Times New Roman" w:cs="Times New Roman"/>
                <w:b/>
                <w:sz w:val="18"/>
                <w:szCs w:val="26"/>
              </w:rPr>
              <w:t>Engagement metric</w:t>
            </w:r>
          </w:p>
        </w:tc>
        <w:tc>
          <w:tcPr>
            <w:tcW w:w="3516" w:type="dxa"/>
          </w:tcPr>
          <w:p w14:paraId="015F8D48" w14:textId="77777777" w:rsidR="00C024BC" w:rsidRDefault="00000000">
            <w:pPr>
              <w:keepLines/>
            </w:pPr>
            <w:r>
              <w:rPr>
                <w:rFonts w:eastAsia="Times New Roman" w:cs="Times New Roman"/>
                <w:b/>
                <w:sz w:val="18"/>
                <w:szCs w:val="26"/>
              </w:rPr>
              <w:t>Value</w:t>
            </w:r>
          </w:p>
        </w:tc>
      </w:tr>
      <w:tr w:rsidR="00C024BC" w14:paraId="6CFD9660" w14:textId="77777777">
        <w:trPr>
          <w:cantSplit/>
          <w:jc w:val="center"/>
        </w:trPr>
        <w:tc>
          <w:tcPr>
            <w:tcW w:w="4989" w:type="dxa"/>
          </w:tcPr>
          <w:p w14:paraId="42FB03C6" w14:textId="77777777" w:rsidR="00C024BC" w:rsidRDefault="00000000">
            <w:r>
              <w:rPr>
                <w:rFonts w:eastAsia="Times New Roman" w:cs="Times New Roman"/>
              </w:rPr>
              <w:t>Low engagement (≤ 3 cycles)</w:t>
            </w:r>
          </w:p>
        </w:tc>
        <w:tc>
          <w:tcPr>
            <w:tcW w:w="3516" w:type="dxa"/>
          </w:tcPr>
          <w:p w14:paraId="32CC91AE" w14:textId="77777777" w:rsidR="00C024BC" w:rsidRDefault="00000000">
            <w:r>
              <w:rPr>
                <w:rFonts w:eastAsia="Times New Roman" w:cs="Times New Roman"/>
              </w:rPr>
              <w:t>21/30 (70%)</w:t>
            </w:r>
          </w:p>
        </w:tc>
      </w:tr>
      <w:tr w:rsidR="00C024BC" w14:paraId="0A99EBCB" w14:textId="77777777">
        <w:trPr>
          <w:cantSplit/>
          <w:jc w:val="center"/>
        </w:trPr>
        <w:tc>
          <w:tcPr>
            <w:tcW w:w="4989" w:type="dxa"/>
          </w:tcPr>
          <w:p w14:paraId="577EDCBB" w14:textId="77777777" w:rsidR="00C024BC" w:rsidRDefault="00000000">
            <w:r>
              <w:rPr>
                <w:rFonts w:eastAsia="Times New Roman" w:cs="Times New Roman"/>
              </w:rPr>
              <w:t>Sustained (≥ 4 cycles)</w:t>
            </w:r>
          </w:p>
        </w:tc>
        <w:tc>
          <w:tcPr>
            <w:tcW w:w="3516" w:type="dxa"/>
          </w:tcPr>
          <w:p w14:paraId="38E6D584" w14:textId="77777777" w:rsidR="00C024BC" w:rsidRDefault="00000000">
            <w:r>
              <w:rPr>
                <w:rFonts w:eastAsia="Times New Roman" w:cs="Times New Roman"/>
              </w:rPr>
              <w:t>9/30 (30%)</w:t>
            </w:r>
          </w:p>
        </w:tc>
      </w:tr>
      <w:tr w:rsidR="00C024BC" w14:paraId="3A2AB351" w14:textId="77777777">
        <w:trPr>
          <w:cantSplit/>
          <w:jc w:val="center"/>
        </w:trPr>
        <w:tc>
          <w:tcPr>
            <w:tcW w:w="4989" w:type="dxa"/>
          </w:tcPr>
          <w:p w14:paraId="4DF77F1F" w14:textId="77777777" w:rsidR="00C024BC" w:rsidRDefault="00000000">
            <w:r>
              <w:rPr>
                <w:rFonts w:eastAsia="Times New Roman" w:cs="Times New Roman"/>
              </w:rPr>
              <w:t>Single-session exits</w:t>
            </w:r>
          </w:p>
        </w:tc>
        <w:tc>
          <w:tcPr>
            <w:tcW w:w="3516" w:type="dxa"/>
          </w:tcPr>
          <w:p w14:paraId="2AD4A0D4" w14:textId="77777777" w:rsidR="00C024BC" w:rsidRDefault="00000000">
            <w:r>
              <w:rPr>
                <w:rFonts w:eastAsia="Times New Roman" w:cs="Times New Roman"/>
              </w:rPr>
              <w:t>8/30 (27%)</w:t>
            </w:r>
          </w:p>
        </w:tc>
      </w:tr>
      <w:tr w:rsidR="00C024BC" w14:paraId="74B6CEA6" w14:textId="77777777">
        <w:trPr>
          <w:cantSplit/>
          <w:jc w:val="center"/>
        </w:trPr>
        <w:tc>
          <w:tcPr>
            <w:tcW w:w="4989" w:type="dxa"/>
          </w:tcPr>
          <w:p w14:paraId="132DFD26" w14:textId="77777777" w:rsidR="00C024BC" w:rsidRDefault="00000000">
            <w:r>
              <w:rPr>
                <w:rFonts w:eastAsia="Times New Roman" w:cs="Times New Roman"/>
              </w:rPr>
              <w:t>Observed re-engagement after disengagement within eight weeks</w:t>
            </w:r>
          </w:p>
        </w:tc>
        <w:tc>
          <w:tcPr>
            <w:tcW w:w="3516" w:type="dxa"/>
          </w:tcPr>
          <w:p w14:paraId="665562A9" w14:textId="77777777" w:rsidR="00C024BC" w:rsidRDefault="00000000">
            <w:r>
              <w:rPr>
                <w:rFonts w:eastAsia="Times New Roman" w:cs="Times New Roman"/>
              </w:rPr>
              <w:t>0/21 low-engagement participants (0%)</w:t>
            </w:r>
          </w:p>
        </w:tc>
      </w:tr>
    </w:tbl>
    <w:p w14:paraId="2422ADAB" w14:textId="77777777" w:rsidR="00C024BC" w:rsidRDefault="00C024BC">
      <w:pPr>
        <w:spacing w:after="40"/>
      </w:pPr>
    </w:p>
    <w:p w14:paraId="616D3A3B" w14:textId="77777777" w:rsidR="00C024BC" w:rsidRDefault="00000000">
      <w:pPr>
        <w:jc w:val="both"/>
      </w:pPr>
      <w:r>
        <w:rPr>
          <w:rFonts w:eastAsia="Times New Roman" w:cs="Times New Roman"/>
        </w:rPr>
        <w:lastRenderedPageBreak/>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14:paraId="365FE3B8" w14:textId="77777777" w:rsidR="00C024BC" w:rsidRDefault="00000000">
      <w:pPr>
        <w:jc w:val="both"/>
      </w:pPr>
      <w:r>
        <w:rPr>
          <w:rFonts w:eastAsia="Times New Roman" w:cs="Times New Roman"/>
        </w:rPr>
        <w:t xml:space="preserve">The self-reported and recorded ledgers diverge in an instructive way. Eighteen of thirty participants (60.0%, 95% CI 42.3–75.4%) reported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Self-reported symptom improvement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reported any improvement and none returned — the separate margins </w:t>
      </w:r>
      <w:r>
        <w:rPr>
          <w:rFonts w:eastAsia="Times New Roman" w:cs="Times New Roman"/>
        </w:rPr>
        <w:lastRenderedPageBreak/>
        <w:t>underlying the recorded-score–engagement discrepancy, subject to the direction caveat above. These margins do not identify how many participants simultaneously recorded a score increase and reported no symptom improvement. Excluding the single unverified record does not alter any of these conclusions.</w:t>
      </w:r>
    </w:p>
    <w:p w14:paraId="17AFCE1B" w14:textId="77777777" w:rsidR="00C024BC" w:rsidRDefault="00000000">
      <w:pPr>
        <w:jc w:val="center"/>
      </w:pPr>
      <w:bookmarkStart w:id="91" w:name="_Toc232024700"/>
      <w:bookmarkEnd w:id="91"/>
      <w:r>
        <w:rPr>
          <w:rFonts w:eastAsia="Times New Roman" w:cs="Times New Roman"/>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4E82A77E" w14:textId="77777777" w:rsidR="00EE7E37" w:rsidRDefault="00000000">
      <w:pPr>
        <w:keepNext/>
        <w:spacing w:before="120" w:after="80"/>
      </w:pPr>
      <w:r>
        <w:rPr>
          <w:noProof/>
        </w:rPr>
        <w:drawing>
          <wp:inline distT="0" distB="0" distL="0" distR="0" wp14:anchorId="1B1A49CD" wp14:editId="5A8DEBDA">
            <wp:extent cx="5486400" cy="26437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prepost.png"/>
                    <pic:cNvPicPr/>
                  </pic:nvPicPr>
                  <pic:blipFill>
                    <a:blip r:embed="rId25"/>
                    <a:stretch>
                      <a:fillRect/>
                    </a:stretch>
                  </pic:blipFill>
                  <pic:spPr>
                    <a:xfrm>
                      <a:off x="0" y="0"/>
                      <a:ext cx="5486400" cy="2643745"/>
                    </a:xfrm>
                    <a:prstGeom prst="rect">
                      <a:avLst/>
                    </a:prstGeom>
                  </pic:spPr>
                </pic:pic>
              </a:graphicData>
            </a:graphic>
          </wp:inline>
        </w:drawing>
      </w:r>
    </w:p>
    <w:p w14:paraId="056063C5" w14:textId="77777777" w:rsidR="00C024BC" w:rsidRDefault="00000000">
      <w:pPr>
        <w:pStyle w:val="FigureCaption"/>
        <w:keepLines/>
        <w:jc w:val="center"/>
      </w:pPr>
      <w:r>
        <w:rPr>
          <w:rFonts w:eastAsia="Times New Roman" w:cs="Times New Roman"/>
          <w:b/>
          <w:sz w:val="24"/>
        </w:rPr>
        <w:t>Figure 5.4. Participant-level pre/post recorded FRA index (standard-mode baseline to final play; provenance in §5.5)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5DE02B9F" w14:textId="77777777" w:rsidR="00C024BC" w:rsidRDefault="00000000">
      <w:pPr>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26"/>
                    <a:srcRect l="4841" r="7371" b="14629"/>
                    <a:stretch>
                      <a:fillRect/>
                    </a:stretch>
                  </pic:blipFill>
                  <pic:spPr bwMode="auto">
                    <a:xfrm>
                      <a:off x="0" y="0"/>
                      <a:ext cx="4530972" cy="2816872"/>
                    </a:xfrm>
                    <a:prstGeom prst="rect">
                      <a:avLst/>
                    </a:prstGeom>
                    <a:ln>
                      <a:noFill/>
                    </a:ln>
                    <a:extLst>
                      <a:ext uri="{53640926-AAD7-44D8-BBD7-CCE9431645EC}">
                        <a14:shadowObscured xmlns:a14="http://schemas.microsoft.com/office/drawing/2010/main"/>
                      </a:ext>
                    </a:extLst>
                  </pic:spPr>
                </pic:pic>
              </a:graphicData>
            </a:graphic>
          </wp:inline>
        </w:drawing>
      </w:r>
    </w:p>
    <w:p w14:paraId="7BF64F4B" w14:textId="77777777" w:rsidR="00C024BC" w:rsidRDefault="00000000">
      <w:pPr>
        <w:pStyle w:val="FigureCaption"/>
        <w:keepLines/>
        <w:jc w:val="center"/>
      </w:pPr>
      <w:r>
        <w:rPr>
          <w:rFonts w:eastAsia="Times New Roman" w:cs="Times New Roman"/>
          <w:b/>
          <w:sz w:val="24"/>
        </w:rPr>
        <w:t>Figure 5.5. Participant flow diagram (Stage 2, N = 30): no re-engagement was observed among the twenty-one low-engagement participants during the eight-week study window.</w:t>
      </w:r>
    </w:p>
    <w:p w14:paraId="334CFCF6" w14:textId="77777777" w:rsidR="00C024BC" w:rsidRDefault="00000000">
      <w:pPr>
        <w:pStyle w:val="Heading2"/>
      </w:pPr>
      <w:r>
        <w:rPr>
          <w:szCs w:val="22"/>
        </w:rPr>
        <w:t>5.5A Translating the Findings into Design Priorities: Qualitative Requirements Mapping</w:t>
      </w:r>
    </w:p>
    <w:p w14:paraId="2B9147DA" w14:textId="77777777" w:rsidR="00C024BC" w:rsidRDefault="00000000">
      <w:pPr>
        <w:jc w:val="both"/>
      </w:pPr>
      <w:r>
        <w:rPr>
          <w:rFonts w:eastAsia="Times New Roman" w:cs="Times New Roman"/>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14:paraId="7F7E51E7" w14:textId="77777777" w:rsidR="00C024BC" w:rsidRDefault="00000000">
      <w:pPr>
        <w:jc w:val="both"/>
      </w:pPr>
      <w:r>
        <w:rPr>
          <w:rFonts w:eastAsia="Times New Roman" w:cs="Times New Roman"/>
        </w:rPr>
        <w:t xml:space="preserve">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w:t>
      </w:r>
      <w:r>
        <w:rPr>
          <w:rFonts w:eastAsia="Times New Roman" w:cs="Times New Roman"/>
        </w:rPr>
        <w:lastRenderedPageBreak/>
        <w:t>intended partial or indirect contribution; a blank cell indicates no designed relationship. These symbols express the design rationale, not measured causal effects.</w:t>
      </w:r>
    </w:p>
    <w:p w14:paraId="2C1917B6" w14:textId="77777777" w:rsidR="00C024BC" w:rsidRDefault="00C024BC">
      <w:pPr>
        <w:sectPr w:rsidR="00C024BC" w:rsidSect="00034616">
          <w:footerReference w:type="default" r:id="rId27"/>
          <w:pgSz w:w="11906" w:h="16838"/>
          <w:pgMar w:top="1417" w:right="1417" w:bottom="1417" w:left="1984" w:header="720" w:footer="720" w:gutter="0"/>
          <w:cols w:space="720"/>
          <w:docGrid w:linePitch="360"/>
        </w:sectPr>
      </w:pPr>
    </w:p>
    <w:p w14:paraId="59AF6048" w14:textId="77777777" w:rsidR="00C024BC" w:rsidRDefault="00000000">
      <w:pPr>
        <w:pStyle w:val="FigureCaption"/>
        <w:keepNext/>
        <w:keepLines/>
        <w:jc w:val="center"/>
      </w:pPr>
      <w:r>
        <w:rPr>
          <w:rFonts w:eastAsia="Times New Roman" w:cs="Times New Roman"/>
          <w:b/>
          <w:sz w:val="24"/>
        </w:rPr>
        <w:lastRenderedPageBreak/>
        <w:t>Table 5.3. Qualitative requirements mapping (QFD-style): user needs evidenced by the Stage-1 and Stage-2 data, mapped onto the game's technical characteristics. ● strong designed relationship; ◐ moderate or indirect relationship.</w:t>
      </w:r>
    </w:p>
    <w:tbl>
      <w:tblPr>
        <w:tblStyle w:val="TableGrid"/>
        <w:tblW w:w="13437" w:type="dxa"/>
        <w:tblLayout w:type="fixed"/>
        <w:tblLook w:val="04A0" w:firstRow="1" w:lastRow="0" w:firstColumn="1" w:lastColumn="0" w:noHBand="0" w:noVBand="1"/>
      </w:tblPr>
      <w:tblGrid>
        <w:gridCol w:w="2842"/>
        <w:gridCol w:w="4208"/>
        <w:gridCol w:w="2374"/>
        <w:gridCol w:w="1002"/>
        <w:gridCol w:w="1002"/>
        <w:gridCol w:w="1002"/>
        <w:gridCol w:w="1007"/>
      </w:tblGrid>
      <w:tr w:rsidR="00C024BC" w14:paraId="716F90C1" w14:textId="77777777">
        <w:trPr>
          <w:cantSplit/>
          <w:tblHeader/>
        </w:trPr>
        <w:tc>
          <w:tcPr>
            <w:tcW w:w="2842" w:type="dxa"/>
          </w:tcPr>
          <w:p w14:paraId="380D88B7" w14:textId="77777777" w:rsidR="00C024BC" w:rsidRDefault="00000000">
            <w:pPr>
              <w:keepLines/>
            </w:pPr>
            <w:r>
              <w:rPr>
                <w:rFonts w:eastAsia="Times New Roman" w:cs="Times New Roman"/>
                <w:b/>
                <w:sz w:val="18"/>
                <w:szCs w:val="26"/>
              </w:rPr>
              <w:t>User need (voice of the user)</w:t>
            </w:r>
          </w:p>
        </w:tc>
        <w:tc>
          <w:tcPr>
            <w:tcW w:w="4208" w:type="dxa"/>
          </w:tcPr>
          <w:p w14:paraId="7A42B728" w14:textId="77777777" w:rsidR="00C024BC" w:rsidRDefault="00000000">
            <w:pPr>
              <w:keepLines/>
            </w:pPr>
            <w:r>
              <w:rPr>
                <w:rFonts w:eastAsia="Times New Roman" w:cs="Times New Roman"/>
                <w:b/>
                <w:sz w:val="18"/>
                <w:szCs w:val="26"/>
              </w:rPr>
              <w:t>Evidence from the data</w:t>
            </w:r>
          </w:p>
        </w:tc>
        <w:tc>
          <w:tcPr>
            <w:tcW w:w="2374" w:type="dxa"/>
          </w:tcPr>
          <w:p w14:paraId="6C798233" w14:textId="77777777" w:rsidR="00C024BC" w:rsidRDefault="00000000">
            <w:pPr>
              <w:keepLines/>
            </w:pPr>
            <w:r>
              <w:rPr>
                <w:rFonts w:eastAsia="Times New Roman" w:cs="Times New Roman"/>
                <w:b/>
                <w:sz w:val="18"/>
                <w:szCs w:val="26"/>
              </w:rPr>
              <w:t>Construct</w:t>
            </w:r>
          </w:p>
        </w:tc>
        <w:tc>
          <w:tcPr>
            <w:tcW w:w="1002" w:type="dxa"/>
          </w:tcPr>
          <w:p w14:paraId="0C84C45C" w14:textId="77777777" w:rsidR="00C024BC" w:rsidRDefault="00000000">
            <w:pPr>
              <w:keepLines/>
            </w:pPr>
            <w:r>
              <w:rPr>
                <w:rFonts w:eastAsia="Times New Roman" w:cs="Times New Roman"/>
                <w:b/>
                <w:sz w:val="18"/>
                <w:szCs w:val="26"/>
              </w:rPr>
              <w:t>Adaptive difficulty (§5.3.5)</w:t>
            </w:r>
          </w:p>
        </w:tc>
        <w:tc>
          <w:tcPr>
            <w:tcW w:w="1002" w:type="dxa"/>
          </w:tcPr>
          <w:p w14:paraId="5C6DAB34" w14:textId="77777777" w:rsidR="00C024BC" w:rsidRDefault="00000000">
            <w:pPr>
              <w:keepLines/>
            </w:pPr>
            <w:r>
              <w:rPr>
                <w:rFonts w:eastAsia="Times New Roman" w:cs="Times New Roman"/>
                <w:b/>
                <w:sz w:val="18"/>
                <w:szCs w:val="26"/>
              </w:rPr>
              <w:t>Loss-free states (§5.3.10)</w:t>
            </w:r>
          </w:p>
        </w:tc>
        <w:tc>
          <w:tcPr>
            <w:tcW w:w="1002" w:type="dxa"/>
          </w:tcPr>
          <w:p w14:paraId="764DC30D" w14:textId="77777777" w:rsidR="00C024BC" w:rsidRDefault="00000000">
            <w:pPr>
              <w:keepLines/>
            </w:pPr>
            <w:r>
              <w:rPr>
                <w:rFonts w:eastAsia="Times New Roman" w:cs="Times New Roman"/>
                <w:b/>
                <w:sz w:val="18"/>
                <w:szCs w:val="26"/>
              </w:rPr>
              <w:t>Trajectory display (§5.3.10)</w:t>
            </w:r>
          </w:p>
        </w:tc>
        <w:tc>
          <w:tcPr>
            <w:tcW w:w="1007" w:type="dxa"/>
          </w:tcPr>
          <w:p w14:paraId="2040CFC6" w14:textId="77777777" w:rsidR="00C024BC" w:rsidRDefault="00000000">
            <w:pPr>
              <w:keepLines/>
            </w:pPr>
            <w:r>
              <w:rPr>
                <w:rFonts w:eastAsia="Times New Roman" w:cs="Times New Roman"/>
                <w:b/>
                <w:sz w:val="18"/>
                <w:szCs w:val="26"/>
              </w:rPr>
              <w:t>Coaching (§7.5)</w:t>
            </w:r>
          </w:p>
        </w:tc>
      </w:tr>
      <w:tr w:rsidR="00C024BC" w14:paraId="52363F7C" w14:textId="77777777">
        <w:trPr>
          <w:cantSplit/>
        </w:trPr>
        <w:tc>
          <w:tcPr>
            <w:tcW w:w="2842" w:type="dxa"/>
          </w:tcPr>
          <w:p w14:paraId="6011344C" w14:textId="77777777" w:rsidR="00C024BC" w:rsidRDefault="00000000">
            <w:r>
              <w:rPr>
                <w:rFonts w:eastAsia="Times New Roman" w:cs="Times New Roman"/>
                <w:sz w:val="20"/>
              </w:rPr>
              <w:t>Challenge that matches my ability</w:t>
            </w:r>
          </w:p>
        </w:tc>
        <w:tc>
          <w:tcPr>
            <w:tcW w:w="4208" w:type="dxa"/>
          </w:tcPr>
          <w:p w14:paraId="0F102EF0" w14:textId="77777777" w:rsidR="00C024BC" w:rsidRDefault="00000000">
            <w:r>
              <w:rPr>
                <w:rFonts w:eastAsia="Times New Roman" w:cs="Times New Roman"/>
                <w:sz w:val="20"/>
              </w:rPr>
              <w:t>70.0% disengaged at ≤3 cycles; satisfaction 9/9 among sustained vs 11/21 (p = .013)</w:t>
            </w:r>
          </w:p>
        </w:tc>
        <w:tc>
          <w:tcPr>
            <w:tcW w:w="2374" w:type="dxa"/>
          </w:tcPr>
          <w:p w14:paraId="7AE5732B" w14:textId="77777777" w:rsidR="00C024BC" w:rsidRDefault="00000000">
            <w:r>
              <w:rPr>
                <w:rFonts w:eastAsia="Times New Roman" w:cs="Times New Roman"/>
                <w:sz w:val="20"/>
              </w:rPr>
              <w:t>Flow / PEOU (TAM)</w:t>
            </w:r>
          </w:p>
        </w:tc>
        <w:tc>
          <w:tcPr>
            <w:tcW w:w="1002" w:type="dxa"/>
          </w:tcPr>
          <w:p w14:paraId="4F802B7C" w14:textId="77777777" w:rsidR="00C024BC" w:rsidRDefault="00000000">
            <w:r>
              <w:rPr>
                <w:rFonts w:eastAsia="Times New Roman" w:cs="Times New Roman"/>
                <w:sz w:val="20"/>
              </w:rPr>
              <w:t>●</w:t>
            </w:r>
          </w:p>
        </w:tc>
        <w:tc>
          <w:tcPr>
            <w:tcW w:w="1002" w:type="dxa"/>
          </w:tcPr>
          <w:p w14:paraId="03111F6C" w14:textId="77777777" w:rsidR="00C024BC" w:rsidRDefault="00000000">
            <w:r>
              <w:rPr>
                <w:rFonts w:eastAsia="Times New Roman" w:cs="Times New Roman"/>
                <w:sz w:val="20"/>
              </w:rPr>
              <w:t>◐</w:t>
            </w:r>
          </w:p>
        </w:tc>
        <w:tc>
          <w:tcPr>
            <w:tcW w:w="1002" w:type="dxa"/>
          </w:tcPr>
          <w:p w14:paraId="42EF30E0" w14:textId="77777777" w:rsidR="00C024BC" w:rsidRDefault="00C024BC"/>
        </w:tc>
        <w:tc>
          <w:tcPr>
            <w:tcW w:w="1007" w:type="dxa"/>
          </w:tcPr>
          <w:p w14:paraId="6D32D585" w14:textId="77777777" w:rsidR="00C024BC" w:rsidRDefault="00000000">
            <w:r>
              <w:rPr>
                <w:rFonts w:eastAsia="Times New Roman" w:cs="Times New Roman"/>
                <w:sz w:val="20"/>
              </w:rPr>
              <w:t>◐</w:t>
            </w:r>
          </w:p>
        </w:tc>
      </w:tr>
      <w:tr w:rsidR="00C024BC" w14:paraId="22EF9342" w14:textId="77777777">
        <w:trPr>
          <w:cantSplit/>
        </w:trPr>
        <w:tc>
          <w:tcPr>
            <w:tcW w:w="2842" w:type="dxa"/>
          </w:tcPr>
          <w:p w14:paraId="062E4EBE" w14:textId="77777777" w:rsidR="00C024BC" w:rsidRDefault="00000000">
            <w:r>
              <w:rPr>
                <w:rFonts w:eastAsia="Times New Roman" w:cs="Times New Roman"/>
                <w:sz w:val="20"/>
              </w:rPr>
              <w:t>Failure must not feel like a verdict about me</w:t>
            </w:r>
          </w:p>
        </w:tc>
        <w:tc>
          <w:tcPr>
            <w:tcW w:w="4208" w:type="dxa"/>
          </w:tcPr>
          <w:p w14:paraId="398F8892" w14:textId="77777777" w:rsidR="00C024BC" w:rsidRDefault="00000000">
            <w:r>
              <w:rPr>
                <w:rFonts w:eastAsia="Times New Roman" w:cs="Times New Roman"/>
                <w:sz w:val="20"/>
              </w:rPr>
              <w:t>0/21 re-engagement after disengagement; Stage-1: ~74% adverse first experience among prior users</w:t>
            </w:r>
          </w:p>
        </w:tc>
        <w:tc>
          <w:tcPr>
            <w:tcW w:w="2374" w:type="dxa"/>
          </w:tcPr>
          <w:p w14:paraId="52770FB2" w14:textId="77777777" w:rsidR="00C024BC" w:rsidRDefault="00000000">
            <w:r>
              <w:rPr>
                <w:rFonts w:eastAsia="Times New Roman" w:cs="Times New Roman"/>
                <w:sz w:val="20"/>
              </w:rPr>
              <w:t>Loss aversion / D8 (Octalysis)</w:t>
            </w:r>
          </w:p>
        </w:tc>
        <w:tc>
          <w:tcPr>
            <w:tcW w:w="1002" w:type="dxa"/>
          </w:tcPr>
          <w:p w14:paraId="3CA20485" w14:textId="77777777" w:rsidR="00C024BC" w:rsidRDefault="00000000">
            <w:r>
              <w:rPr>
                <w:rFonts w:eastAsia="Times New Roman" w:cs="Times New Roman"/>
                <w:sz w:val="20"/>
              </w:rPr>
              <w:t>◐</w:t>
            </w:r>
          </w:p>
        </w:tc>
        <w:tc>
          <w:tcPr>
            <w:tcW w:w="1002" w:type="dxa"/>
          </w:tcPr>
          <w:p w14:paraId="2E942887" w14:textId="77777777" w:rsidR="00C024BC" w:rsidRDefault="00000000">
            <w:r>
              <w:rPr>
                <w:rFonts w:eastAsia="Times New Roman" w:cs="Times New Roman"/>
                <w:sz w:val="20"/>
              </w:rPr>
              <w:t>●</w:t>
            </w:r>
          </w:p>
        </w:tc>
        <w:tc>
          <w:tcPr>
            <w:tcW w:w="1002" w:type="dxa"/>
          </w:tcPr>
          <w:p w14:paraId="04E37E17" w14:textId="77777777" w:rsidR="00C024BC" w:rsidRDefault="00000000">
            <w:r>
              <w:rPr>
                <w:rFonts w:eastAsia="Times New Roman" w:cs="Times New Roman"/>
                <w:sz w:val="20"/>
              </w:rPr>
              <w:t>◐</w:t>
            </w:r>
          </w:p>
        </w:tc>
        <w:tc>
          <w:tcPr>
            <w:tcW w:w="1007" w:type="dxa"/>
          </w:tcPr>
          <w:p w14:paraId="2668F0EE" w14:textId="77777777" w:rsidR="00C024BC" w:rsidRDefault="00000000">
            <w:r>
              <w:rPr>
                <w:rFonts w:eastAsia="Times New Roman" w:cs="Times New Roman"/>
                <w:sz w:val="20"/>
              </w:rPr>
              <w:t>●</w:t>
            </w:r>
          </w:p>
        </w:tc>
      </w:tr>
      <w:tr w:rsidR="00C024BC" w14:paraId="30A94402" w14:textId="77777777">
        <w:trPr>
          <w:cantSplit/>
        </w:trPr>
        <w:tc>
          <w:tcPr>
            <w:tcW w:w="2842" w:type="dxa"/>
          </w:tcPr>
          <w:p w14:paraId="5BF118AD" w14:textId="77777777" w:rsidR="00C024BC" w:rsidRDefault="00000000">
            <w:r>
              <w:rPr>
                <w:rFonts w:eastAsia="Times New Roman" w:cs="Times New Roman"/>
                <w:sz w:val="20"/>
              </w:rPr>
              <w:t>Visible personal progress</w:t>
            </w:r>
          </w:p>
        </w:tc>
        <w:tc>
          <w:tcPr>
            <w:tcW w:w="4208" w:type="dxa"/>
          </w:tcPr>
          <w:p w14:paraId="4B4C8C8C" w14:textId="77777777" w:rsidR="00C024BC" w:rsidRDefault="00000000">
            <w:r>
              <w:rPr>
                <w:rFonts w:eastAsia="Times New Roman" w:cs="Times New Roman"/>
                <w:sz w:val="20"/>
              </w:rPr>
              <w:t>Recorded index and self-report diverge (5/8 single-session positive change, 2/8 felt improvement)</w:t>
            </w:r>
          </w:p>
        </w:tc>
        <w:tc>
          <w:tcPr>
            <w:tcW w:w="2374" w:type="dxa"/>
          </w:tcPr>
          <w:p w14:paraId="52B8BFAF" w14:textId="77777777" w:rsidR="00C024BC" w:rsidRDefault="00000000">
            <w:r>
              <w:rPr>
                <w:rFonts w:eastAsia="Times New Roman" w:cs="Times New Roman"/>
                <w:sz w:val="20"/>
              </w:rPr>
              <w:t>Competence (SDT) / D2</w:t>
            </w:r>
          </w:p>
        </w:tc>
        <w:tc>
          <w:tcPr>
            <w:tcW w:w="1002" w:type="dxa"/>
          </w:tcPr>
          <w:p w14:paraId="149E7AD6" w14:textId="77777777" w:rsidR="00C024BC" w:rsidRDefault="00C024BC"/>
        </w:tc>
        <w:tc>
          <w:tcPr>
            <w:tcW w:w="1002" w:type="dxa"/>
          </w:tcPr>
          <w:p w14:paraId="1EDB2A8D" w14:textId="77777777" w:rsidR="00C024BC" w:rsidRDefault="00000000">
            <w:r>
              <w:rPr>
                <w:rFonts w:eastAsia="Times New Roman" w:cs="Times New Roman"/>
                <w:sz w:val="20"/>
              </w:rPr>
              <w:t>◐</w:t>
            </w:r>
          </w:p>
        </w:tc>
        <w:tc>
          <w:tcPr>
            <w:tcW w:w="1002" w:type="dxa"/>
          </w:tcPr>
          <w:p w14:paraId="58FC2FA6" w14:textId="77777777" w:rsidR="00C024BC" w:rsidRDefault="00000000">
            <w:r>
              <w:rPr>
                <w:rFonts w:eastAsia="Times New Roman" w:cs="Times New Roman"/>
                <w:sz w:val="20"/>
              </w:rPr>
              <w:t>●</w:t>
            </w:r>
          </w:p>
        </w:tc>
        <w:tc>
          <w:tcPr>
            <w:tcW w:w="1007" w:type="dxa"/>
          </w:tcPr>
          <w:p w14:paraId="5DBCD7A2" w14:textId="77777777" w:rsidR="00C024BC" w:rsidRDefault="00000000">
            <w:r>
              <w:rPr>
                <w:rFonts w:eastAsia="Times New Roman" w:cs="Times New Roman"/>
                <w:sz w:val="20"/>
              </w:rPr>
              <w:t>◐</w:t>
            </w:r>
          </w:p>
        </w:tc>
      </w:tr>
      <w:tr w:rsidR="00C024BC" w14:paraId="12A74A4E" w14:textId="77777777">
        <w:trPr>
          <w:cantSplit/>
        </w:trPr>
        <w:tc>
          <w:tcPr>
            <w:tcW w:w="2842" w:type="dxa"/>
          </w:tcPr>
          <w:p w14:paraId="68A2D89E" w14:textId="77777777" w:rsidR="00C024BC" w:rsidRDefault="00000000">
            <w:r>
              <w:rPr>
                <w:rFonts w:eastAsia="Times New Roman" w:cs="Times New Roman"/>
                <w:sz w:val="20"/>
              </w:rPr>
              <w:t>Understandable, non-clinical feedback</w:t>
            </w:r>
          </w:p>
        </w:tc>
        <w:tc>
          <w:tcPr>
            <w:tcW w:w="4208" w:type="dxa"/>
          </w:tcPr>
          <w:p w14:paraId="4A5D01B6" w14:textId="77777777" w:rsidR="00C024BC" w:rsidRDefault="00000000">
            <w:r>
              <w:rPr>
                <w:rFonts w:eastAsia="Times New Roman" w:cs="Times New Roman"/>
                <w:sz w:val="20"/>
              </w:rPr>
              <w:t>60.0% self-reported improvement; satisfaction associated with staying</w:t>
            </w:r>
          </w:p>
        </w:tc>
        <w:tc>
          <w:tcPr>
            <w:tcW w:w="2374" w:type="dxa"/>
          </w:tcPr>
          <w:p w14:paraId="6D177490" w14:textId="77777777" w:rsidR="00C024BC" w:rsidRDefault="00000000">
            <w:r>
              <w:rPr>
                <w:rFonts w:eastAsia="Times New Roman" w:cs="Times New Roman"/>
                <w:sz w:val="20"/>
              </w:rPr>
              <w:t>Gerontechnology anxiety (STAM)</w:t>
            </w:r>
          </w:p>
        </w:tc>
        <w:tc>
          <w:tcPr>
            <w:tcW w:w="1002" w:type="dxa"/>
          </w:tcPr>
          <w:p w14:paraId="37DFA329" w14:textId="77777777" w:rsidR="00C024BC" w:rsidRDefault="00C024BC"/>
        </w:tc>
        <w:tc>
          <w:tcPr>
            <w:tcW w:w="1002" w:type="dxa"/>
          </w:tcPr>
          <w:p w14:paraId="1983367C" w14:textId="77777777" w:rsidR="00C024BC" w:rsidRDefault="00000000">
            <w:r>
              <w:rPr>
                <w:rFonts w:eastAsia="Times New Roman" w:cs="Times New Roman"/>
                <w:sz w:val="20"/>
              </w:rPr>
              <w:t>◐</w:t>
            </w:r>
          </w:p>
        </w:tc>
        <w:tc>
          <w:tcPr>
            <w:tcW w:w="1002" w:type="dxa"/>
          </w:tcPr>
          <w:p w14:paraId="59CDFDAD" w14:textId="77777777" w:rsidR="00C024BC" w:rsidRDefault="00000000">
            <w:r>
              <w:rPr>
                <w:rFonts w:eastAsia="Times New Roman" w:cs="Times New Roman"/>
                <w:sz w:val="20"/>
              </w:rPr>
              <w:t>●</w:t>
            </w:r>
          </w:p>
        </w:tc>
        <w:tc>
          <w:tcPr>
            <w:tcW w:w="1007" w:type="dxa"/>
          </w:tcPr>
          <w:p w14:paraId="4E89AC64" w14:textId="77777777" w:rsidR="00C024BC" w:rsidRDefault="00000000">
            <w:r>
              <w:rPr>
                <w:rFonts w:eastAsia="Times New Roman" w:cs="Times New Roman"/>
                <w:sz w:val="20"/>
              </w:rPr>
              <w:t>●</w:t>
            </w:r>
          </w:p>
        </w:tc>
      </w:tr>
      <w:tr w:rsidR="00C024BC" w14:paraId="25135011" w14:textId="77777777">
        <w:trPr>
          <w:cantSplit/>
        </w:trPr>
        <w:tc>
          <w:tcPr>
            <w:tcW w:w="2842" w:type="dxa"/>
          </w:tcPr>
          <w:p w14:paraId="36DA3ADF" w14:textId="77777777" w:rsidR="00C024BC" w:rsidRDefault="00000000">
            <w:r>
              <w:rPr>
                <w:rFonts w:eastAsia="Times New Roman" w:cs="Times New Roman"/>
                <w:sz w:val="20"/>
              </w:rPr>
              <w:t>Reward for effort, not only outcome</w:t>
            </w:r>
          </w:p>
        </w:tc>
        <w:tc>
          <w:tcPr>
            <w:tcW w:w="4208" w:type="dxa"/>
          </w:tcPr>
          <w:p w14:paraId="6D11611D" w14:textId="77777777" w:rsidR="00C024BC" w:rsidRDefault="00000000">
            <w:r>
              <w:rPr>
                <w:rFonts w:eastAsia="Times New Roman" w:cs="Times New Roman"/>
                <w:sz w:val="20"/>
              </w:rPr>
              <w:t>Coin loop sustained play in completers (≥4 cycles: 9/30)</w:t>
            </w:r>
          </w:p>
        </w:tc>
        <w:tc>
          <w:tcPr>
            <w:tcW w:w="2374" w:type="dxa"/>
          </w:tcPr>
          <w:p w14:paraId="4EC78926" w14:textId="77777777" w:rsidR="00C024BC" w:rsidRDefault="00000000">
            <w:r>
              <w:rPr>
                <w:rFonts w:eastAsia="Times New Roman" w:cs="Times New Roman"/>
                <w:sz w:val="20"/>
              </w:rPr>
              <w:t>Learn-to-earn / D4</w:t>
            </w:r>
          </w:p>
        </w:tc>
        <w:tc>
          <w:tcPr>
            <w:tcW w:w="1002" w:type="dxa"/>
          </w:tcPr>
          <w:p w14:paraId="57E55B22" w14:textId="77777777" w:rsidR="00C024BC" w:rsidRDefault="00000000">
            <w:r>
              <w:rPr>
                <w:rFonts w:eastAsia="Times New Roman" w:cs="Times New Roman"/>
                <w:sz w:val="20"/>
              </w:rPr>
              <w:t>◐</w:t>
            </w:r>
          </w:p>
        </w:tc>
        <w:tc>
          <w:tcPr>
            <w:tcW w:w="1002" w:type="dxa"/>
          </w:tcPr>
          <w:p w14:paraId="14E60983" w14:textId="77777777" w:rsidR="00C024BC" w:rsidRDefault="00C024BC"/>
        </w:tc>
        <w:tc>
          <w:tcPr>
            <w:tcW w:w="1002" w:type="dxa"/>
          </w:tcPr>
          <w:p w14:paraId="5807981E" w14:textId="77777777" w:rsidR="00C024BC" w:rsidRDefault="00000000">
            <w:r>
              <w:rPr>
                <w:rFonts w:eastAsia="Times New Roman" w:cs="Times New Roman"/>
                <w:sz w:val="20"/>
              </w:rPr>
              <w:t>◐</w:t>
            </w:r>
          </w:p>
        </w:tc>
        <w:tc>
          <w:tcPr>
            <w:tcW w:w="1007" w:type="dxa"/>
          </w:tcPr>
          <w:p w14:paraId="36639336" w14:textId="77777777" w:rsidR="00C024BC" w:rsidRDefault="00C024BC"/>
        </w:tc>
      </w:tr>
      <w:tr w:rsidR="00C024BC" w14:paraId="1D46D78F" w14:textId="77777777">
        <w:trPr>
          <w:cantSplit/>
        </w:trPr>
        <w:tc>
          <w:tcPr>
            <w:tcW w:w="2842" w:type="dxa"/>
          </w:tcPr>
          <w:p w14:paraId="70F360A8" w14:textId="77777777" w:rsidR="00C024BC" w:rsidRDefault="00000000">
            <w:r>
              <w:rPr>
                <w:rFonts w:eastAsia="Times New Roman" w:cs="Times New Roman"/>
                <w:sz w:val="20"/>
              </w:rPr>
              <w:t>A reason to come back</w:t>
            </w:r>
          </w:p>
        </w:tc>
        <w:tc>
          <w:tcPr>
            <w:tcW w:w="4208" w:type="dxa"/>
          </w:tcPr>
          <w:p w14:paraId="43D00DFC" w14:textId="77777777" w:rsidR="00C024BC" w:rsidRDefault="00000000">
            <w:r>
              <w:rPr>
                <w:rFonts w:eastAsia="Times New Roman" w:cs="Times New Roman"/>
                <w:sz w:val="20"/>
              </w:rPr>
              <w:t>No observed return in Stage 2 (0/21); the cross-stage return contrast is reported in Chapter 6</w:t>
            </w:r>
          </w:p>
        </w:tc>
        <w:tc>
          <w:tcPr>
            <w:tcW w:w="2374" w:type="dxa"/>
          </w:tcPr>
          <w:p w14:paraId="1FB54741" w14:textId="77777777" w:rsidR="00C024BC" w:rsidRDefault="00000000">
            <w:r>
              <w:rPr>
                <w:rFonts w:eastAsia="Times New Roman" w:cs="Times New Roman"/>
                <w:sz w:val="20"/>
              </w:rPr>
              <w:t>Behavioural intention (TAM/STAM)</w:t>
            </w:r>
          </w:p>
        </w:tc>
        <w:tc>
          <w:tcPr>
            <w:tcW w:w="1002" w:type="dxa"/>
          </w:tcPr>
          <w:p w14:paraId="087B3FC4" w14:textId="77777777" w:rsidR="00C024BC" w:rsidRDefault="00000000">
            <w:r>
              <w:rPr>
                <w:rFonts w:eastAsia="Times New Roman" w:cs="Times New Roman"/>
                <w:sz w:val="20"/>
              </w:rPr>
              <w:t>◐</w:t>
            </w:r>
          </w:p>
        </w:tc>
        <w:tc>
          <w:tcPr>
            <w:tcW w:w="1002" w:type="dxa"/>
          </w:tcPr>
          <w:p w14:paraId="7B49E9B0" w14:textId="77777777" w:rsidR="00C024BC" w:rsidRDefault="00000000">
            <w:r>
              <w:rPr>
                <w:rFonts w:eastAsia="Times New Roman" w:cs="Times New Roman"/>
                <w:sz w:val="20"/>
              </w:rPr>
              <w:t>●</w:t>
            </w:r>
          </w:p>
        </w:tc>
        <w:tc>
          <w:tcPr>
            <w:tcW w:w="1002" w:type="dxa"/>
          </w:tcPr>
          <w:p w14:paraId="5D96FA93" w14:textId="77777777" w:rsidR="00C024BC" w:rsidRDefault="00000000">
            <w:r>
              <w:rPr>
                <w:rFonts w:eastAsia="Times New Roman" w:cs="Times New Roman"/>
                <w:sz w:val="20"/>
              </w:rPr>
              <w:t>●</w:t>
            </w:r>
          </w:p>
        </w:tc>
        <w:tc>
          <w:tcPr>
            <w:tcW w:w="1007" w:type="dxa"/>
          </w:tcPr>
          <w:p w14:paraId="0417B9FD" w14:textId="77777777" w:rsidR="00C024BC" w:rsidRDefault="00000000">
            <w:r>
              <w:rPr>
                <w:rFonts w:eastAsia="Times New Roman" w:cs="Times New Roman"/>
                <w:sz w:val="20"/>
              </w:rPr>
              <w:t>●</w:t>
            </w:r>
          </w:p>
        </w:tc>
      </w:tr>
    </w:tbl>
    <w:p w14:paraId="41C848B7" w14:textId="77777777" w:rsidR="00C024BC" w:rsidRDefault="00C024BC">
      <w:pPr>
        <w:sectPr w:rsidR="00C024BC" w:rsidSect="00034616">
          <w:footerReference w:type="default" r:id="rId28"/>
          <w:pgSz w:w="16838" w:h="11906" w:orient="landscape"/>
          <w:pgMar w:top="1417" w:right="1417" w:bottom="1417" w:left="1984" w:header="720" w:footer="720" w:gutter="0"/>
          <w:cols w:space="720"/>
          <w:docGrid w:linePitch="360"/>
        </w:sectPr>
      </w:pPr>
    </w:p>
    <w:p w14:paraId="3B9A5E10" w14:textId="77777777" w:rsidR="00C024BC" w:rsidRDefault="00000000">
      <w:pPr>
        <w:jc w:val="both"/>
      </w:pPr>
      <w:r>
        <w:rPr>
          <w:rFonts w:eastAsia="Times New Roman" w:cs="Times New Roman"/>
        </w:rPr>
        <w:lastRenderedPageBreak/>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14:paraId="2C174D87" w14:textId="77777777" w:rsidR="00C024BC" w:rsidRDefault="00000000">
      <w:pPr>
        <w:pStyle w:val="Heading2"/>
      </w:pPr>
      <w:r>
        <w:rPr>
          <w:szCs w:val="22"/>
        </w:rPr>
        <w:t>5.6 The F4 Cluster and the Recorded-Score–Engagement Discrepancy</w:t>
      </w:r>
    </w:p>
    <w:p w14:paraId="1505F2FC" w14:textId="77777777" w:rsidR="00C024BC" w:rsidRDefault="00000000">
      <w:pPr>
        <w:jc w:val="both"/>
      </w:pPr>
      <w:r>
        <w:t>A recorded observation sequence from the deployment gives the discrepancy its field texture, and it is the cause-and-consequence chain from which the FIAS construct was subsequently built.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and that visible thinning of the group contributed to further abandonment.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Failure events outweighing recorded gains in the participants' own weighing is the loss-aversion signature the FIAS account formalises (§5.7). Under the coupled deployment each in-game failure carried the assessment frame's verdict meaning (§5.2A) - the attachment Stage 3 examines by removing it. And the visible-dropout effect is a within-deployment social channel, taken up with the group-narrative account in §8.6B and the panel's group-dynamics interpretation in §6.8A.</w:t>
      </w:r>
    </w:p>
    <w:p w14:paraId="20477734" w14:textId="77777777" w:rsidR="00C024BC" w:rsidRDefault="00000000">
      <w:pPr>
        <w:jc w:val="both"/>
      </w:pPr>
      <w:r>
        <w:rPr>
          <w:rFonts w:eastAsia="Times New Roman" w:cs="Times New Roman"/>
        </w:rPr>
        <w:lastRenderedPageBreak/>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14:paraId="70B4CE92" w14:textId="77777777" w:rsidR="00C024BC"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29"/>
                    <a:stretch>
                      <a:fillRect/>
                    </a:stretch>
                  </pic:blipFill>
                  <pic:spPr>
                    <a:xfrm>
                      <a:off x="0" y="0"/>
                      <a:ext cx="5120640" cy="3170692"/>
                    </a:xfrm>
                    <a:prstGeom prst="rect">
                      <a:avLst/>
                    </a:prstGeom>
                  </pic:spPr>
                </pic:pic>
              </a:graphicData>
            </a:graphic>
          </wp:inline>
        </w:drawing>
      </w:r>
    </w:p>
    <w:p w14:paraId="63659838" w14:textId="77777777" w:rsidR="00C024BC" w:rsidRDefault="00000000">
      <w:pPr>
        <w:pStyle w:val="FigureCaption"/>
        <w:keepLines/>
        <w:jc w:val="center"/>
      </w:pPr>
      <w:bookmarkStart w:id="92" w:name="_Toc232024687"/>
      <w:r>
        <w:rPr>
          <w:rFonts w:eastAsia="Times New Roman" w:cs="Times New Roman"/>
          <w:b/>
          <w:sz w:val="24"/>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92"/>
    </w:p>
    <w:p w14:paraId="4B8D8CD0" w14:textId="77777777" w:rsidR="00C024BC" w:rsidRDefault="00000000">
      <w:pPr>
        <w:jc w:val="both"/>
      </w:pPr>
      <w:r>
        <w:rPr>
          <w:rFonts w:eastAsia="Times New Roman" w:cs="Times New Roman"/>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14:paraId="105FD3B1" w14:textId="77777777" w:rsidR="00C024BC" w:rsidRDefault="00000000">
      <w:pPr>
        <w:pStyle w:val="Heading2"/>
      </w:pPr>
      <w:bookmarkStart w:id="93" w:name="_Toc232024581"/>
      <w:r>
        <w:rPr>
          <w:szCs w:val="22"/>
        </w:rPr>
        <w:lastRenderedPageBreak/>
        <w:t>5.7 Theoretical Extension: Endowment, Stereotype Threat, Domain Reframing</w:t>
      </w:r>
      <w:bookmarkEnd w:id="93"/>
    </w:p>
    <w:p w14:paraId="4748F5C2" w14:textId="77777777" w:rsidR="00C024BC" w:rsidRDefault="00000000">
      <w:pPr>
        <w:jc w:val="both"/>
      </w:pPr>
      <w:r>
        <w:rPr>
          <w:rFonts w:eastAsia="Times New Roman" w:cs="Times New Roman"/>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5508DFC1" w14:textId="77777777" w:rsidR="00C024BC" w:rsidRDefault="00000000">
      <w:pPr>
        <w:keepNext/>
        <w:spacing w:before="160" w:after="40"/>
        <w:jc w:val="center"/>
      </w:pPr>
      <w:r>
        <w:rPr>
          <w:noProof/>
        </w:rPr>
        <w:drawing>
          <wp:inline distT="0" distB="0" distL="0" distR="0" wp14:anchorId="119DF4BF" wp14:editId="73C30219">
            <wp:extent cx="5358384" cy="3302502"/>
            <wp:effectExtent l="0" t="0" r="0" b="0"/>
            <wp:docPr id="36" name="Picture 36" descr="V39 revised conceptual figure associated with source paragraph 585; empirical and proposed components distingu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0585.png"/>
                    <pic:cNvPicPr/>
                  </pic:nvPicPr>
                  <pic:blipFill>
                    <a:blip r:embed="rId30"/>
                    <a:stretch>
                      <a:fillRect/>
                    </a:stretch>
                  </pic:blipFill>
                  <pic:spPr>
                    <a:xfrm>
                      <a:off x="0" y="0"/>
                      <a:ext cx="5358384" cy="3302502"/>
                    </a:xfrm>
                    <a:prstGeom prst="rect">
                      <a:avLst/>
                    </a:prstGeom>
                  </pic:spPr>
                </pic:pic>
              </a:graphicData>
            </a:graphic>
          </wp:inline>
        </w:drawing>
      </w:r>
    </w:p>
    <w:p w14:paraId="507CC581" w14:textId="77777777" w:rsidR="00C024BC" w:rsidRDefault="00000000">
      <w:pPr>
        <w:pStyle w:val="FigureCaption"/>
        <w:keepLines/>
        <w:jc w:val="center"/>
      </w:pPr>
      <w:r>
        <w:rPr>
          <w:rFonts w:eastAsia="Times New Roman" w:cs="Times New Roman"/>
          <w:b/>
          <w:sz w:val="24"/>
        </w:rPr>
        <w:t>Figure 5.7. Observed non-return and candidate explanatory pathways. Identity-related appraisal, information avoidance and practical burdens remain hypotheses; none was measured as a causal mechanism. The proposed responses require prospective comparison.</w:t>
      </w:r>
    </w:p>
    <w:p w14:paraId="5DB1D043" w14:textId="77777777" w:rsidR="00C024BC" w:rsidRDefault="00000000">
      <w:pPr>
        <w:pStyle w:val="Heading2"/>
      </w:pPr>
      <w:bookmarkStart w:id="94" w:name="_Toc232024582"/>
      <w:r>
        <w:rPr>
          <w:szCs w:val="22"/>
        </w:rPr>
        <w:lastRenderedPageBreak/>
        <w:t>5.8 Information-Entropy Lens</w:t>
      </w:r>
      <w:bookmarkEnd w:id="94"/>
    </w:p>
    <w:p w14:paraId="098F717C" w14:textId="77777777" w:rsidR="00C024BC" w:rsidRDefault="00000000">
      <w:pPr>
        <w:jc w:val="both"/>
      </w:pPr>
      <w:r>
        <w:rPr>
          <w:rFonts w:eastAsia="Times New Roman" w:cs="Times New Roman"/>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5F015F09" w14:textId="77777777" w:rsidR="00C024BC" w:rsidRDefault="00000000">
      <w:pPr>
        <w:pStyle w:val="Heading2"/>
      </w:pPr>
      <w:bookmarkStart w:id="95" w:name="_Toc232024583"/>
      <w:r>
        <w:rPr>
          <w:szCs w:val="22"/>
        </w:rPr>
        <w:t>5.9 Limitations and What Stage 2 Establishes</w:t>
      </w:r>
      <w:bookmarkEnd w:id="95"/>
    </w:p>
    <w:p w14:paraId="52A7D6ED" w14:textId="77777777" w:rsidR="00C024BC" w:rsidRDefault="00000000">
      <w:pPr>
        <w:jc w:val="both"/>
      </w:pPr>
      <w:r>
        <w:rPr>
          <w:rFonts w:eastAsia="Times New Roman" w:cs="Times New Roman"/>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14:paraId="0BED2934" w14:textId="77777777" w:rsidR="00C024BC" w:rsidRDefault="00000000">
      <w:pPr>
        <w:jc w:val="both"/>
      </w:pPr>
      <w:r>
        <w:rPr>
          <w:rFonts w:eastAsia="Times New Roman" w:cs="Times New Roman"/>
        </w:rPr>
        <w:lastRenderedPageBreak/>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14:paraId="245260F8" w14:textId="77777777" w:rsidR="00C024BC" w:rsidRDefault="00000000">
      <w:pPr>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14:paraId="075EE2F6" w14:textId="77777777" w:rsidR="00C024BC" w:rsidRDefault="00000000">
      <w:pPr>
        <w:pStyle w:val="Heading1"/>
        <w:pageBreakBefore/>
      </w:pPr>
      <w:r>
        <w:rPr>
          <w:szCs w:val="22"/>
        </w:rPr>
        <w:lastRenderedPageBreak/>
        <w:t>Chapter 6 Stage 3 — Participant-Facing Decoupling: Between-Cohort Evidence for a Frame-Sensitive Account</w:t>
      </w:r>
    </w:p>
    <w:p w14:paraId="5E35BB2D" w14:textId="77777777" w:rsidR="00C024BC" w:rsidRDefault="00000000">
      <w:pPr>
        <w:pStyle w:val="Heading2"/>
      </w:pPr>
      <w:bookmarkStart w:id="96" w:name="_Toc232024585"/>
      <w:r>
        <w:rPr>
          <w:szCs w:val="22"/>
        </w:rPr>
        <w:t>6.1 Why a Decoupling Stage</w:t>
      </w:r>
      <w:bookmarkEnd w:id="96"/>
    </w:p>
    <w:p w14:paraId="4E5A95F2" w14:textId="77777777" w:rsidR="00C024BC" w:rsidRDefault="00000000">
      <w:pPr>
        <w:jc w:val="both"/>
      </w:pPr>
      <w:r>
        <w:rPr>
          <w:rFonts w:eastAsia="Times New Roman" w:cs="Times New Roman"/>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w:t>
      </w:r>
    </w:p>
    <w:p w14:paraId="043754A3" w14:textId="77777777" w:rsidR="00C024BC" w:rsidRDefault="00000000">
      <w:pPr>
        <w:pStyle w:val="Heading2"/>
      </w:pPr>
      <w:bookmarkStart w:id="97" w:name="_Toc232024586"/>
      <w:r>
        <w:rPr>
          <w:szCs w:val="22"/>
        </w:rPr>
        <w:t>6.2 Research Question and Predictions</w:t>
      </w:r>
      <w:bookmarkEnd w:id="97"/>
    </w:p>
    <w:p w14:paraId="59B69E05" w14:textId="77777777" w:rsidR="00C024BC" w:rsidRDefault="00000000">
      <w:pPr>
        <w:jc w:val="both"/>
      </w:pPr>
      <w:r>
        <w:rPr>
          <w:rFonts w:eastAsia="Times New Roman" w:cs="Times New Roman"/>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14:paraId="4DD9177B" w14:textId="77777777" w:rsidR="00C024BC" w:rsidRDefault="00000000">
      <w:pPr>
        <w:pStyle w:val="Heading2"/>
      </w:pPr>
      <w:r>
        <w:rPr>
          <w:szCs w:val="22"/>
        </w:rPr>
        <w:lastRenderedPageBreak/>
        <w:t>6.3 Methodology: A Participant-Facing Decoupling Package in a Separate Cohort</w:t>
      </w:r>
    </w:p>
    <w:p w14:paraId="1C66B894" w14:textId="77777777" w:rsidR="00C024BC" w:rsidRDefault="00000000">
      <w:pPr>
        <w:jc w:val="both"/>
      </w:pPr>
      <w:r>
        <w:rPr>
          <w:rFonts w:eastAsia="Times New Roman" w:cs="Times New Roman"/>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14:paraId="2BC3D903" w14:textId="77777777" w:rsidR="00C024BC" w:rsidRDefault="00000000">
      <w:pPr>
        <w:pStyle w:val="Heading2"/>
      </w:pPr>
      <w:bookmarkStart w:id="98" w:name="_Toc232024588"/>
      <w:r>
        <w:rPr>
          <w:szCs w:val="22"/>
        </w:rPr>
        <w:t>6.4 Participants and Apparatus</w:t>
      </w:r>
      <w:bookmarkEnd w:id="98"/>
    </w:p>
    <w:p w14:paraId="13691A5D" w14:textId="77777777" w:rsidR="00C024BC" w:rsidRDefault="00000000">
      <w:pPr>
        <w:jc w:val="both"/>
      </w:pPr>
      <w:r>
        <w:rPr>
          <w:rFonts w:eastAsia="Times New Roman" w:cs="Times New Roman"/>
        </w:rPr>
        <w:t xml:space="preserve">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e-mails disclosed the doctoral research context, including the programme's fall-risk origin, while presenting the activity itself as a purely-fun coordination game; the game and its instructions carried no medical or fall-prevention language and delivered no clinical output. The distributor-tier invitations are archived (Appendix G, item G.5). Each participant received the HTML build by e-mail and played on their own computer, with a trackpad or arrow keys, or a foot-pad sensor where one was available; play was </w:t>
      </w:r>
      <w:r>
        <w:rPr>
          <w:rFonts w:eastAsia="Times New Roman" w:cs="Times New Roman"/>
        </w:rPr>
        <w:lastRenderedPageBreak/>
        <w:t>unsupervised. Of the 120 participants, 48 were male and 72 female, and all reported high-school education or above.</w:t>
      </w:r>
    </w:p>
    <w:p w14:paraId="42252632" w14:textId="77777777" w:rsidR="00C024BC" w:rsidRDefault="00000000">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w:t>
      </w:r>
    </w:p>
    <w:p w14:paraId="26371FC9" w14:textId="77777777" w:rsidR="00C024BC" w:rsidRDefault="00000000">
      <w:pPr>
        <w:jc w:val="both"/>
      </w:pPr>
      <w:r>
        <w:rPr>
          <w:rFonts w:eastAsia="Times New Roman" w:cs="Times New Roman"/>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14:paraId="2BCB30C5" w14:textId="77777777" w:rsidR="00C024BC" w:rsidRDefault="00000000">
      <w:pPr>
        <w:pStyle w:val="Heading2"/>
      </w:pPr>
      <w:bookmarkStart w:id="99" w:name="_Toc232024589"/>
      <w:r>
        <w:rPr>
          <w:szCs w:val="22"/>
        </w:rPr>
        <w:t>6.5 Findings: A Substantial Behavioural Shift</w:t>
      </w:r>
      <w:bookmarkEnd w:id="99"/>
    </w:p>
    <w:p w14:paraId="2D1ACBBC" w14:textId="77777777" w:rsidR="00C024BC" w:rsidRDefault="00000000">
      <w:pPr>
        <w:pStyle w:val="FigureCaption"/>
        <w:keepNext/>
        <w:keepLines/>
        <w:jc w:val="center"/>
      </w:pPr>
      <w:bookmarkStart w:id="100" w:name="_Toc232024701"/>
      <w:r>
        <w:rPr>
          <w:rFonts w:eastAsia="Times New Roman" w:cs="Times New Roman"/>
          <w:b/>
          <w:sz w:val="24"/>
        </w:rPr>
        <w:t>Table 6.1. Stage-3 overall engagement and dropout (N = 120).</w:t>
      </w:r>
      <w:bookmarkEnd w:id="100"/>
    </w:p>
    <w:tbl>
      <w:tblPr>
        <w:tblStyle w:val="TableGrid"/>
        <w:tblW w:w="8505" w:type="dxa"/>
        <w:jc w:val="center"/>
        <w:tblLayout w:type="fixed"/>
        <w:tblLook w:val="04A0" w:firstRow="1" w:lastRow="0" w:firstColumn="1" w:lastColumn="0" w:noHBand="0" w:noVBand="1"/>
      </w:tblPr>
      <w:tblGrid>
        <w:gridCol w:w="4518"/>
        <w:gridCol w:w="1993"/>
        <w:gridCol w:w="1994"/>
      </w:tblGrid>
      <w:tr w:rsidR="00C024BC" w14:paraId="58E14186" w14:textId="77777777">
        <w:trPr>
          <w:cantSplit/>
          <w:tblHeader/>
          <w:jc w:val="center"/>
        </w:trPr>
        <w:tc>
          <w:tcPr>
            <w:tcW w:w="4518" w:type="dxa"/>
          </w:tcPr>
          <w:p w14:paraId="7806C0C9" w14:textId="77777777" w:rsidR="00C024BC" w:rsidRDefault="00000000">
            <w:pPr>
              <w:keepLines/>
            </w:pPr>
            <w:r>
              <w:rPr>
                <w:rFonts w:eastAsia="Times New Roman" w:cs="Times New Roman"/>
                <w:b/>
                <w:sz w:val="18"/>
                <w:szCs w:val="26"/>
              </w:rPr>
              <w:t>Engagement metric</w:t>
            </w:r>
          </w:p>
        </w:tc>
        <w:tc>
          <w:tcPr>
            <w:tcW w:w="1993" w:type="dxa"/>
          </w:tcPr>
          <w:p w14:paraId="361EE8E3" w14:textId="77777777" w:rsidR="00C024BC" w:rsidRDefault="00000000">
            <w:pPr>
              <w:keepLines/>
            </w:pPr>
            <w:r>
              <w:rPr>
                <w:rFonts w:eastAsia="Times New Roman" w:cs="Times New Roman"/>
                <w:b/>
                <w:sz w:val="18"/>
                <w:szCs w:val="26"/>
              </w:rPr>
              <w:t>Count</w:t>
            </w:r>
          </w:p>
        </w:tc>
        <w:tc>
          <w:tcPr>
            <w:tcW w:w="1994" w:type="dxa"/>
          </w:tcPr>
          <w:p w14:paraId="5AD92EB2" w14:textId="77777777" w:rsidR="00C024BC" w:rsidRDefault="00000000">
            <w:pPr>
              <w:keepLines/>
            </w:pPr>
            <w:r>
              <w:rPr>
                <w:rFonts w:eastAsia="Times New Roman" w:cs="Times New Roman"/>
                <w:b/>
                <w:sz w:val="18"/>
                <w:szCs w:val="26"/>
              </w:rPr>
              <w:t>Percentage</w:t>
            </w:r>
          </w:p>
        </w:tc>
      </w:tr>
      <w:tr w:rsidR="00C024BC" w14:paraId="7446F8CF" w14:textId="77777777">
        <w:trPr>
          <w:cantSplit/>
          <w:jc w:val="center"/>
        </w:trPr>
        <w:tc>
          <w:tcPr>
            <w:tcW w:w="4518" w:type="dxa"/>
          </w:tcPr>
          <w:p w14:paraId="549B89DF" w14:textId="77777777" w:rsidR="00C024BC" w:rsidRDefault="00000000">
            <w:r>
              <w:rPr>
                <w:rFonts w:eastAsia="Times New Roman" w:cs="Times New Roman"/>
              </w:rPr>
              <w:t>Initial dropout</w:t>
            </w:r>
          </w:p>
        </w:tc>
        <w:tc>
          <w:tcPr>
            <w:tcW w:w="1993" w:type="dxa"/>
          </w:tcPr>
          <w:p w14:paraId="6E0501D5" w14:textId="77777777" w:rsidR="00C024BC" w:rsidRDefault="00000000">
            <w:r>
              <w:rPr>
                <w:rFonts w:eastAsia="Times New Roman" w:cs="Times New Roman"/>
              </w:rPr>
              <w:t>23/120</w:t>
            </w:r>
          </w:p>
        </w:tc>
        <w:tc>
          <w:tcPr>
            <w:tcW w:w="1994" w:type="dxa"/>
          </w:tcPr>
          <w:p w14:paraId="51242FB4" w14:textId="77777777" w:rsidR="00C024BC" w:rsidRDefault="00000000">
            <w:r>
              <w:rPr>
                <w:rFonts w:eastAsia="Times New Roman" w:cs="Times New Roman"/>
              </w:rPr>
              <w:t>19.2</w:t>
            </w:r>
          </w:p>
        </w:tc>
      </w:tr>
      <w:tr w:rsidR="00C024BC" w14:paraId="6D88A560" w14:textId="77777777">
        <w:trPr>
          <w:cantSplit/>
          <w:jc w:val="center"/>
        </w:trPr>
        <w:tc>
          <w:tcPr>
            <w:tcW w:w="4518" w:type="dxa"/>
          </w:tcPr>
          <w:p w14:paraId="61C41708" w14:textId="77777777" w:rsidR="00C024BC" w:rsidRDefault="00000000">
            <w:r>
              <w:rPr>
                <w:rFonts w:eastAsia="Times New Roman" w:cs="Times New Roman"/>
              </w:rPr>
              <w:lastRenderedPageBreak/>
              <w:t>Returned after dropout</w:t>
            </w:r>
          </w:p>
        </w:tc>
        <w:tc>
          <w:tcPr>
            <w:tcW w:w="1993" w:type="dxa"/>
          </w:tcPr>
          <w:p w14:paraId="3AB47515" w14:textId="77777777" w:rsidR="00C024BC" w:rsidRDefault="00000000">
            <w:r>
              <w:rPr>
                <w:rFonts w:eastAsia="Times New Roman" w:cs="Times New Roman"/>
              </w:rPr>
              <w:t>15/23</w:t>
            </w:r>
          </w:p>
        </w:tc>
        <w:tc>
          <w:tcPr>
            <w:tcW w:w="1994" w:type="dxa"/>
          </w:tcPr>
          <w:p w14:paraId="37FC850A" w14:textId="77777777" w:rsidR="00C024BC" w:rsidRDefault="00000000">
            <w:r>
              <w:rPr>
                <w:rFonts w:eastAsia="Times New Roman" w:cs="Times New Roman"/>
              </w:rPr>
              <w:t>65.2</w:t>
            </w:r>
          </w:p>
        </w:tc>
      </w:tr>
      <w:tr w:rsidR="00C024BC" w14:paraId="2A64F565" w14:textId="77777777">
        <w:trPr>
          <w:cantSplit/>
          <w:jc w:val="center"/>
        </w:trPr>
        <w:tc>
          <w:tcPr>
            <w:tcW w:w="4518" w:type="dxa"/>
          </w:tcPr>
          <w:p w14:paraId="2E3D3E6D" w14:textId="77777777" w:rsidR="00C024BC" w:rsidRDefault="00000000">
            <w:r>
              <w:rPr>
                <w:rFonts w:eastAsia="Times New Roman" w:cs="Times New Roman"/>
              </w:rPr>
              <w:t>Observed non-return at end of Stage-3 window</w:t>
            </w:r>
          </w:p>
        </w:tc>
        <w:tc>
          <w:tcPr>
            <w:tcW w:w="1993" w:type="dxa"/>
          </w:tcPr>
          <w:p w14:paraId="7E909A4F" w14:textId="77777777" w:rsidR="00C024BC" w:rsidRDefault="00000000">
            <w:r>
              <w:rPr>
                <w:rFonts w:eastAsia="Times New Roman" w:cs="Times New Roman"/>
              </w:rPr>
              <w:t>8/120</w:t>
            </w:r>
          </w:p>
        </w:tc>
        <w:tc>
          <w:tcPr>
            <w:tcW w:w="1994" w:type="dxa"/>
          </w:tcPr>
          <w:p w14:paraId="0C7CCA2E" w14:textId="77777777" w:rsidR="00C024BC" w:rsidRDefault="00000000">
            <w:r>
              <w:rPr>
                <w:rFonts w:eastAsia="Times New Roman" w:cs="Times New Roman"/>
              </w:rPr>
              <w:t>6.7</w:t>
            </w:r>
          </w:p>
        </w:tc>
      </w:tr>
      <w:tr w:rsidR="00C024BC" w14:paraId="133AE825" w14:textId="77777777">
        <w:trPr>
          <w:cantSplit/>
          <w:jc w:val="center"/>
        </w:trPr>
        <w:tc>
          <w:tcPr>
            <w:tcW w:w="4518" w:type="dxa"/>
          </w:tcPr>
          <w:p w14:paraId="7E26DD62" w14:textId="77777777" w:rsidR="00C024BC" w:rsidRDefault="00000000">
            <w:r>
              <w:rPr>
                <w:rFonts w:eastAsia="Times New Roman" w:cs="Times New Roman"/>
              </w:rPr>
              <w:t>Overall retention</w:t>
            </w:r>
          </w:p>
        </w:tc>
        <w:tc>
          <w:tcPr>
            <w:tcW w:w="1993" w:type="dxa"/>
          </w:tcPr>
          <w:p w14:paraId="3407F38F" w14:textId="77777777" w:rsidR="00C024BC" w:rsidRDefault="00000000">
            <w:r>
              <w:rPr>
                <w:rFonts w:eastAsia="Times New Roman" w:cs="Times New Roman"/>
              </w:rPr>
              <w:t>112/120</w:t>
            </w:r>
          </w:p>
        </w:tc>
        <w:tc>
          <w:tcPr>
            <w:tcW w:w="1994" w:type="dxa"/>
          </w:tcPr>
          <w:p w14:paraId="301791A3" w14:textId="77777777" w:rsidR="00C024BC" w:rsidRDefault="00000000">
            <w:r>
              <w:rPr>
                <w:rFonts w:eastAsia="Times New Roman" w:cs="Times New Roman"/>
              </w:rPr>
              <w:t>93.3</w:t>
            </w:r>
          </w:p>
        </w:tc>
      </w:tr>
      <w:tr w:rsidR="00C024BC" w14:paraId="46816C75" w14:textId="77777777">
        <w:trPr>
          <w:cantSplit/>
          <w:jc w:val="center"/>
        </w:trPr>
        <w:tc>
          <w:tcPr>
            <w:tcW w:w="4518" w:type="dxa"/>
          </w:tcPr>
          <w:p w14:paraId="55E88352" w14:textId="77777777" w:rsidR="00C024BC" w:rsidRDefault="00000000">
            <w:r>
              <w:rPr>
                <w:rFonts w:eastAsia="Times New Roman" w:cs="Times New Roman"/>
              </w:rPr>
              <w:t>Return rate among initial dropouts</w:t>
            </w:r>
          </w:p>
        </w:tc>
        <w:tc>
          <w:tcPr>
            <w:tcW w:w="1993" w:type="dxa"/>
          </w:tcPr>
          <w:p w14:paraId="5402BD40" w14:textId="77777777" w:rsidR="00C024BC" w:rsidRDefault="00000000">
            <w:r>
              <w:rPr>
                <w:rFonts w:eastAsia="Times New Roman" w:cs="Times New Roman"/>
              </w:rPr>
              <w:t>—</w:t>
            </w:r>
          </w:p>
        </w:tc>
        <w:tc>
          <w:tcPr>
            <w:tcW w:w="1994" w:type="dxa"/>
          </w:tcPr>
          <w:p w14:paraId="08231FA3" w14:textId="77777777" w:rsidR="00C024BC" w:rsidRDefault="00000000">
            <w:r>
              <w:rPr>
                <w:rFonts w:eastAsia="Times New Roman" w:cs="Times New Roman"/>
              </w:rPr>
              <w:t>65.2</w:t>
            </w:r>
          </w:p>
        </w:tc>
      </w:tr>
    </w:tbl>
    <w:p w14:paraId="6E2A9FD7" w14:textId="77777777" w:rsidR="00C024BC" w:rsidRDefault="00C024BC">
      <w:pPr>
        <w:spacing w:after="40"/>
      </w:pPr>
    </w:p>
    <w:p w14:paraId="7442E50D" w14:textId="77777777" w:rsidR="00C024BC" w:rsidRDefault="00000000">
      <w:pPr>
        <w:jc w:val="both"/>
      </w:pPr>
      <w:r>
        <w:rPr>
          <w:rFonts w:eastAsia="Times New Roman" w:cs="Times New Roman"/>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14:paraId="455A1DC8" w14:textId="77777777" w:rsidR="00C024BC" w:rsidRDefault="00000000">
      <w:pPr>
        <w:pStyle w:val="FigureCaption"/>
        <w:keepNext/>
        <w:keepLines/>
        <w:jc w:val="center"/>
      </w:pPr>
      <w:bookmarkStart w:id="101" w:name="_Toc232024702"/>
      <w:r>
        <w:rPr>
          <w:rFonts w:eastAsia="Times New Roman" w:cs="Times New Roman"/>
          <w:b/>
          <w:sz w:val="24"/>
        </w:rPr>
        <w:t>Table 6.2. Stage-3 age-stratified engagement.</w:t>
      </w:r>
      <w:bookmarkEnd w:id="101"/>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rsidR="00C024BC" w14:paraId="3A46EF83" w14:textId="77777777">
        <w:trPr>
          <w:cantSplit/>
          <w:tblHeader/>
          <w:jc w:val="center"/>
        </w:trPr>
        <w:tc>
          <w:tcPr>
            <w:tcW w:w="1318" w:type="dxa"/>
          </w:tcPr>
          <w:p w14:paraId="2D355773" w14:textId="77777777" w:rsidR="00C024BC" w:rsidRDefault="00000000">
            <w:pPr>
              <w:keepLines/>
            </w:pPr>
            <w:r>
              <w:rPr>
                <w:rFonts w:eastAsia="Times New Roman" w:cs="Times New Roman"/>
                <w:b/>
                <w:sz w:val="18"/>
                <w:szCs w:val="26"/>
              </w:rPr>
              <w:t>Age band</w:t>
            </w:r>
          </w:p>
        </w:tc>
        <w:tc>
          <w:tcPr>
            <w:tcW w:w="1114" w:type="dxa"/>
          </w:tcPr>
          <w:p w14:paraId="7268AFCA" w14:textId="77777777" w:rsidR="00C024BC" w:rsidRDefault="00000000">
            <w:pPr>
              <w:keepLines/>
            </w:pPr>
            <w:r>
              <w:rPr>
                <w:rFonts w:eastAsia="Times New Roman" w:cs="Times New Roman"/>
                <w:b/>
                <w:sz w:val="18"/>
                <w:szCs w:val="26"/>
              </w:rPr>
              <w:t>n</w:t>
            </w:r>
          </w:p>
        </w:tc>
        <w:tc>
          <w:tcPr>
            <w:tcW w:w="1796" w:type="dxa"/>
          </w:tcPr>
          <w:p w14:paraId="352CD07E" w14:textId="77777777" w:rsidR="00C024BC" w:rsidRDefault="00000000">
            <w:pPr>
              <w:keepLines/>
            </w:pPr>
            <w:r>
              <w:rPr>
                <w:rFonts w:eastAsia="Times New Roman" w:cs="Times New Roman"/>
                <w:b/>
                <w:sz w:val="18"/>
                <w:szCs w:val="26"/>
              </w:rPr>
              <w:t>Initial dropout</w:t>
            </w:r>
          </w:p>
        </w:tc>
        <w:tc>
          <w:tcPr>
            <w:tcW w:w="1114" w:type="dxa"/>
          </w:tcPr>
          <w:p w14:paraId="13475236" w14:textId="77777777" w:rsidR="00C024BC" w:rsidRDefault="00000000">
            <w:pPr>
              <w:keepLines/>
            </w:pPr>
            <w:r>
              <w:rPr>
                <w:rFonts w:eastAsia="Times New Roman" w:cs="Times New Roman"/>
                <w:b/>
                <w:sz w:val="18"/>
                <w:szCs w:val="26"/>
              </w:rPr>
              <w:t>Returned</w:t>
            </w:r>
          </w:p>
        </w:tc>
        <w:tc>
          <w:tcPr>
            <w:tcW w:w="1796" w:type="dxa"/>
          </w:tcPr>
          <w:p w14:paraId="32298C54" w14:textId="77777777" w:rsidR="00C024BC" w:rsidRDefault="00000000">
            <w:pPr>
              <w:keepLines/>
            </w:pPr>
            <w:r>
              <w:rPr>
                <w:rFonts w:eastAsia="Times New Roman" w:cs="Times New Roman"/>
                <w:b/>
                <w:sz w:val="18"/>
              </w:rPr>
              <w:t>Observed non-return</w:t>
            </w:r>
          </w:p>
        </w:tc>
        <w:tc>
          <w:tcPr>
            <w:tcW w:w="1367" w:type="dxa"/>
          </w:tcPr>
          <w:p w14:paraId="7EF93A85" w14:textId="77777777" w:rsidR="00C024BC" w:rsidRDefault="00000000">
            <w:pPr>
              <w:keepLines/>
            </w:pPr>
            <w:r>
              <w:rPr>
                <w:rFonts w:eastAsia="Times New Roman" w:cs="Times New Roman"/>
                <w:b/>
                <w:sz w:val="18"/>
                <w:szCs w:val="26"/>
              </w:rPr>
              <w:t>Retention</w:t>
            </w:r>
          </w:p>
        </w:tc>
      </w:tr>
      <w:tr w:rsidR="00C024BC" w14:paraId="0B85EDC6" w14:textId="77777777">
        <w:trPr>
          <w:cantSplit/>
          <w:jc w:val="center"/>
        </w:trPr>
        <w:tc>
          <w:tcPr>
            <w:tcW w:w="1318" w:type="dxa"/>
          </w:tcPr>
          <w:p w14:paraId="4E5F3D58" w14:textId="77777777" w:rsidR="00C024BC" w:rsidRDefault="00000000">
            <w:r>
              <w:rPr>
                <w:rFonts w:eastAsia="Times New Roman" w:cs="Times New Roman"/>
              </w:rPr>
              <w:t>25–44</w:t>
            </w:r>
          </w:p>
        </w:tc>
        <w:tc>
          <w:tcPr>
            <w:tcW w:w="1114" w:type="dxa"/>
          </w:tcPr>
          <w:p w14:paraId="36C1411F" w14:textId="77777777" w:rsidR="00C024BC" w:rsidRDefault="00000000">
            <w:r>
              <w:rPr>
                <w:rFonts w:eastAsia="Times New Roman" w:cs="Times New Roman"/>
              </w:rPr>
              <w:t>38</w:t>
            </w:r>
          </w:p>
        </w:tc>
        <w:tc>
          <w:tcPr>
            <w:tcW w:w="1796" w:type="dxa"/>
          </w:tcPr>
          <w:p w14:paraId="2EEC082C" w14:textId="77777777" w:rsidR="00C024BC" w:rsidRDefault="00000000">
            <w:r>
              <w:rPr>
                <w:rFonts w:eastAsia="Times New Roman" w:cs="Times New Roman"/>
              </w:rPr>
              <w:t>0 (0.0%)</w:t>
            </w:r>
          </w:p>
        </w:tc>
        <w:tc>
          <w:tcPr>
            <w:tcW w:w="1114" w:type="dxa"/>
          </w:tcPr>
          <w:p w14:paraId="30024585" w14:textId="77777777" w:rsidR="00C024BC" w:rsidRDefault="00000000">
            <w:r>
              <w:rPr>
                <w:rFonts w:eastAsia="Times New Roman" w:cs="Times New Roman"/>
              </w:rPr>
              <w:t>0</w:t>
            </w:r>
          </w:p>
        </w:tc>
        <w:tc>
          <w:tcPr>
            <w:tcW w:w="1796" w:type="dxa"/>
          </w:tcPr>
          <w:p w14:paraId="6231C85F" w14:textId="77777777" w:rsidR="00C024BC" w:rsidRDefault="00000000">
            <w:r>
              <w:rPr>
                <w:rFonts w:eastAsia="Times New Roman" w:cs="Times New Roman"/>
              </w:rPr>
              <w:t>0 (0.0%)</w:t>
            </w:r>
          </w:p>
        </w:tc>
        <w:tc>
          <w:tcPr>
            <w:tcW w:w="1367" w:type="dxa"/>
          </w:tcPr>
          <w:p w14:paraId="2AE0C22C" w14:textId="77777777" w:rsidR="00C024BC" w:rsidRDefault="00000000">
            <w:r>
              <w:rPr>
                <w:rFonts w:eastAsia="Times New Roman" w:cs="Times New Roman"/>
              </w:rPr>
              <w:t>100.0%</w:t>
            </w:r>
          </w:p>
        </w:tc>
      </w:tr>
      <w:tr w:rsidR="00C024BC" w14:paraId="73CA32B6" w14:textId="77777777">
        <w:trPr>
          <w:cantSplit/>
          <w:jc w:val="center"/>
        </w:trPr>
        <w:tc>
          <w:tcPr>
            <w:tcW w:w="1318" w:type="dxa"/>
          </w:tcPr>
          <w:p w14:paraId="2BFF8BF7" w14:textId="77777777" w:rsidR="00C024BC" w:rsidRDefault="00000000">
            <w:r>
              <w:rPr>
                <w:rFonts w:eastAsia="Times New Roman" w:cs="Times New Roman"/>
              </w:rPr>
              <w:t>45–64</w:t>
            </w:r>
          </w:p>
        </w:tc>
        <w:tc>
          <w:tcPr>
            <w:tcW w:w="1114" w:type="dxa"/>
          </w:tcPr>
          <w:p w14:paraId="05A93DB4" w14:textId="77777777" w:rsidR="00C024BC" w:rsidRDefault="00000000">
            <w:r>
              <w:rPr>
                <w:rFonts w:eastAsia="Times New Roman" w:cs="Times New Roman"/>
              </w:rPr>
              <w:t>41</w:t>
            </w:r>
          </w:p>
        </w:tc>
        <w:tc>
          <w:tcPr>
            <w:tcW w:w="1796" w:type="dxa"/>
          </w:tcPr>
          <w:p w14:paraId="48B0D3FE" w14:textId="77777777" w:rsidR="00C024BC" w:rsidRDefault="00000000">
            <w:r>
              <w:rPr>
                <w:rFonts w:eastAsia="Times New Roman" w:cs="Times New Roman"/>
              </w:rPr>
              <w:t>7 (17.1%)</w:t>
            </w:r>
          </w:p>
        </w:tc>
        <w:tc>
          <w:tcPr>
            <w:tcW w:w="1114" w:type="dxa"/>
          </w:tcPr>
          <w:p w14:paraId="42C19A8E" w14:textId="77777777" w:rsidR="00C024BC" w:rsidRDefault="00000000">
            <w:r>
              <w:rPr>
                <w:rFonts w:eastAsia="Times New Roman" w:cs="Times New Roman"/>
              </w:rPr>
              <w:t>5</w:t>
            </w:r>
          </w:p>
        </w:tc>
        <w:tc>
          <w:tcPr>
            <w:tcW w:w="1796" w:type="dxa"/>
          </w:tcPr>
          <w:p w14:paraId="185306EA" w14:textId="77777777" w:rsidR="00C024BC" w:rsidRDefault="00000000">
            <w:r>
              <w:rPr>
                <w:rFonts w:eastAsia="Times New Roman" w:cs="Times New Roman"/>
              </w:rPr>
              <w:t>2 (4.9%)</w:t>
            </w:r>
          </w:p>
        </w:tc>
        <w:tc>
          <w:tcPr>
            <w:tcW w:w="1367" w:type="dxa"/>
          </w:tcPr>
          <w:p w14:paraId="443D03DE" w14:textId="77777777" w:rsidR="00C024BC" w:rsidRDefault="00000000">
            <w:r>
              <w:rPr>
                <w:rFonts w:eastAsia="Times New Roman" w:cs="Times New Roman"/>
              </w:rPr>
              <w:t>95.1%</w:t>
            </w:r>
          </w:p>
        </w:tc>
      </w:tr>
      <w:tr w:rsidR="00C024BC" w14:paraId="72AA6869" w14:textId="77777777">
        <w:trPr>
          <w:cantSplit/>
          <w:jc w:val="center"/>
        </w:trPr>
        <w:tc>
          <w:tcPr>
            <w:tcW w:w="1318" w:type="dxa"/>
          </w:tcPr>
          <w:p w14:paraId="2F0872DE" w14:textId="77777777" w:rsidR="00C024BC" w:rsidRDefault="00000000">
            <w:r>
              <w:rPr>
                <w:rFonts w:eastAsia="Times New Roman" w:cs="Times New Roman"/>
              </w:rPr>
              <w:t>65–80</w:t>
            </w:r>
          </w:p>
        </w:tc>
        <w:tc>
          <w:tcPr>
            <w:tcW w:w="1114" w:type="dxa"/>
          </w:tcPr>
          <w:p w14:paraId="722B8723" w14:textId="77777777" w:rsidR="00C024BC" w:rsidRDefault="00000000">
            <w:r>
              <w:rPr>
                <w:rFonts w:eastAsia="Times New Roman" w:cs="Times New Roman"/>
              </w:rPr>
              <w:t>41</w:t>
            </w:r>
          </w:p>
        </w:tc>
        <w:tc>
          <w:tcPr>
            <w:tcW w:w="1796" w:type="dxa"/>
          </w:tcPr>
          <w:p w14:paraId="0AEC376A" w14:textId="77777777" w:rsidR="00C024BC" w:rsidRDefault="00000000">
            <w:r>
              <w:rPr>
                <w:rFonts w:eastAsia="Times New Roman" w:cs="Times New Roman"/>
              </w:rPr>
              <w:t>16 (39.0%)</w:t>
            </w:r>
          </w:p>
        </w:tc>
        <w:tc>
          <w:tcPr>
            <w:tcW w:w="1114" w:type="dxa"/>
          </w:tcPr>
          <w:p w14:paraId="23168DFD" w14:textId="77777777" w:rsidR="00C024BC" w:rsidRDefault="00000000">
            <w:r>
              <w:rPr>
                <w:rFonts w:eastAsia="Times New Roman" w:cs="Times New Roman"/>
              </w:rPr>
              <w:t>10</w:t>
            </w:r>
          </w:p>
        </w:tc>
        <w:tc>
          <w:tcPr>
            <w:tcW w:w="1796" w:type="dxa"/>
          </w:tcPr>
          <w:p w14:paraId="3351EA65" w14:textId="77777777" w:rsidR="00C024BC" w:rsidRDefault="00000000">
            <w:r>
              <w:rPr>
                <w:rFonts w:eastAsia="Times New Roman" w:cs="Times New Roman"/>
              </w:rPr>
              <w:t>6 (14.6%)</w:t>
            </w:r>
          </w:p>
        </w:tc>
        <w:tc>
          <w:tcPr>
            <w:tcW w:w="1367" w:type="dxa"/>
          </w:tcPr>
          <w:p w14:paraId="6899E31B" w14:textId="77777777" w:rsidR="00C024BC" w:rsidRDefault="00000000">
            <w:r>
              <w:rPr>
                <w:rFonts w:eastAsia="Times New Roman" w:cs="Times New Roman"/>
              </w:rPr>
              <w:t>85.4%</w:t>
            </w:r>
          </w:p>
        </w:tc>
      </w:tr>
      <w:tr w:rsidR="00C024BC" w14:paraId="0E8450DC" w14:textId="77777777">
        <w:trPr>
          <w:cantSplit/>
          <w:jc w:val="center"/>
        </w:trPr>
        <w:tc>
          <w:tcPr>
            <w:tcW w:w="1318" w:type="dxa"/>
          </w:tcPr>
          <w:p w14:paraId="0E7469AD" w14:textId="77777777" w:rsidR="00C024BC" w:rsidRDefault="00000000">
            <w:r>
              <w:rPr>
                <w:rFonts w:eastAsia="Times New Roman" w:cs="Times New Roman"/>
              </w:rPr>
              <w:lastRenderedPageBreak/>
              <w:t>Total</w:t>
            </w:r>
          </w:p>
        </w:tc>
        <w:tc>
          <w:tcPr>
            <w:tcW w:w="1114" w:type="dxa"/>
          </w:tcPr>
          <w:p w14:paraId="2306CA1F" w14:textId="77777777" w:rsidR="00C024BC" w:rsidRDefault="00000000">
            <w:r>
              <w:rPr>
                <w:rFonts w:eastAsia="Times New Roman" w:cs="Times New Roman"/>
              </w:rPr>
              <w:t>120</w:t>
            </w:r>
          </w:p>
        </w:tc>
        <w:tc>
          <w:tcPr>
            <w:tcW w:w="1796" w:type="dxa"/>
          </w:tcPr>
          <w:p w14:paraId="5684CA8C" w14:textId="77777777" w:rsidR="00C024BC" w:rsidRDefault="00000000">
            <w:r>
              <w:rPr>
                <w:rFonts w:eastAsia="Times New Roman" w:cs="Times New Roman"/>
              </w:rPr>
              <w:t>23 (19.2%)</w:t>
            </w:r>
          </w:p>
        </w:tc>
        <w:tc>
          <w:tcPr>
            <w:tcW w:w="1114" w:type="dxa"/>
          </w:tcPr>
          <w:p w14:paraId="3F5B3B0B" w14:textId="77777777" w:rsidR="00C024BC" w:rsidRDefault="00000000">
            <w:r>
              <w:rPr>
                <w:rFonts w:eastAsia="Times New Roman" w:cs="Times New Roman"/>
              </w:rPr>
              <w:t>15</w:t>
            </w:r>
          </w:p>
        </w:tc>
        <w:tc>
          <w:tcPr>
            <w:tcW w:w="1796" w:type="dxa"/>
          </w:tcPr>
          <w:p w14:paraId="29F4FB33" w14:textId="77777777" w:rsidR="00C024BC" w:rsidRDefault="00000000">
            <w:r>
              <w:rPr>
                <w:rFonts w:eastAsia="Times New Roman" w:cs="Times New Roman"/>
              </w:rPr>
              <w:t>8 (6.7%)</w:t>
            </w:r>
          </w:p>
        </w:tc>
        <w:tc>
          <w:tcPr>
            <w:tcW w:w="1367" w:type="dxa"/>
          </w:tcPr>
          <w:p w14:paraId="3655A414" w14:textId="77777777" w:rsidR="00C024BC" w:rsidRDefault="00000000">
            <w:r>
              <w:rPr>
                <w:rFonts w:eastAsia="Times New Roman" w:cs="Times New Roman"/>
              </w:rPr>
              <w:t>93.3%</w:t>
            </w:r>
          </w:p>
        </w:tc>
      </w:tr>
    </w:tbl>
    <w:p w14:paraId="051EC73D" w14:textId="77777777" w:rsidR="00C024BC" w:rsidRDefault="00C024BC">
      <w:pPr>
        <w:spacing w:after="40"/>
      </w:pPr>
    </w:p>
    <w:p w14:paraId="08CE354C" w14:textId="77777777" w:rsidR="00C024BC" w:rsidRDefault="00000000">
      <w:pPr>
        <w:jc w:val="both"/>
      </w:pPr>
      <w:r>
        <w:rPr>
          <w:rFonts w:eastAsia="Times New Roman" w:cs="Times New Roman"/>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14:paraId="69DF58AF" w14:textId="77777777" w:rsidR="00C024BC" w:rsidRDefault="00000000">
      <w:pPr>
        <w:jc w:val="both"/>
      </w:pPr>
      <w:r>
        <w:rPr>
          <w:rFonts w:eastAsia="Times New Roman" w:cs="Times New Roman"/>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385A14A1" w14:textId="77777777" w:rsidR="00C024BC" w:rsidRDefault="00000000">
      <w:pPr>
        <w:pStyle w:val="FigureCaption"/>
        <w:keepNext/>
        <w:keepLines/>
        <w:jc w:val="center"/>
      </w:pPr>
      <w:bookmarkStart w:id="102" w:name="_Toc232024703"/>
      <w:r>
        <w:rPr>
          <w:rFonts w:eastAsia="Times New Roman" w:cs="Times New Roman"/>
          <w:b/>
          <w:sz w:val="24"/>
        </w:rPr>
        <w:t>Table 6.3. Stage-3 coordination endorsement and regular-use intention by age band.</w:t>
      </w:r>
      <w:bookmarkEnd w:id="102"/>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rsidR="00C024BC" w14:paraId="5EEE9898" w14:textId="77777777">
        <w:trPr>
          <w:cantSplit/>
          <w:tblHeader/>
          <w:jc w:val="center"/>
        </w:trPr>
        <w:tc>
          <w:tcPr>
            <w:tcW w:w="3197" w:type="dxa"/>
          </w:tcPr>
          <w:p w14:paraId="72D64345" w14:textId="77777777" w:rsidR="00C024BC" w:rsidRDefault="00000000">
            <w:pPr>
              <w:keepLines/>
            </w:pPr>
            <w:r>
              <w:rPr>
                <w:rFonts w:eastAsia="Times New Roman" w:cs="Times New Roman"/>
                <w:b/>
                <w:sz w:val="18"/>
                <w:szCs w:val="26"/>
              </w:rPr>
              <w:t>Item</w:t>
            </w:r>
          </w:p>
        </w:tc>
        <w:tc>
          <w:tcPr>
            <w:tcW w:w="1393" w:type="dxa"/>
          </w:tcPr>
          <w:p w14:paraId="20DFA5A7" w14:textId="77777777" w:rsidR="00C024BC" w:rsidRDefault="00000000">
            <w:pPr>
              <w:keepLines/>
            </w:pPr>
            <w:r>
              <w:rPr>
                <w:rFonts w:eastAsia="Times New Roman" w:cs="Times New Roman"/>
                <w:b/>
                <w:sz w:val="18"/>
                <w:szCs w:val="26"/>
              </w:rPr>
              <w:t>Younger 25–44</w:t>
            </w:r>
          </w:p>
        </w:tc>
        <w:tc>
          <w:tcPr>
            <w:tcW w:w="1356" w:type="dxa"/>
          </w:tcPr>
          <w:p w14:paraId="3EE2CD9C" w14:textId="77777777" w:rsidR="00C024BC" w:rsidRDefault="00000000">
            <w:pPr>
              <w:keepLines/>
            </w:pPr>
            <w:r>
              <w:rPr>
                <w:rFonts w:eastAsia="Times New Roman" w:cs="Times New Roman"/>
                <w:b/>
                <w:sz w:val="18"/>
                <w:szCs w:val="26"/>
              </w:rPr>
              <w:t>Middle 45–64</w:t>
            </w:r>
          </w:p>
        </w:tc>
        <w:tc>
          <w:tcPr>
            <w:tcW w:w="1318" w:type="dxa"/>
          </w:tcPr>
          <w:p w14:paraId="1DF6C0A0" w14:textId="77777777" w:rsidR="00C024BC" w:rsidRDefault="00000000">
            <w:pPr>
              <w:keepLines/>
            </w:pPr>
            <w:r>
              <w:rPr>
                <w:rFonts w:eastAsia="Times New Roman" w:cs="Times New Roman"/>
                <w:b/>
                <w:sz w:val="18"/>
                <w:szCs w:val="26"/>
              </w:rPr>
              <w:t>Older 65–80</w:t>
            </w:r>
          </w:p>
        </w:tc>
        <w:tc>
          <w:tcPr>
            <w:tcW w:w="1241" w:type="dxa"/>
          </w:tcPr>
          <w:p w14:paraId="1E4883A2" w14:textId="77777777" w:rsidR="00C024BC" w:rsidRDefault="00000000">
            <w:pPr>
              <w:keepLines/>
            </w:pPr>
            <w:r>
              <w:rPr>
                <w:rFonts w:eastAsia="Times New Roman" w:cs="Times New Roman"/>
                <w:b/>
                <w:sz w:val="18"/>
                <w:szCs w:val="26"/>
              </w:rPr>
              <w:t>Total</w:t>
            </w:r>
          </w:p>
        </w:tc>
      </w:tr>
      <w:tr w:rsidR="00C024BC" w14:paraId="192544DE" w14:textId="77777777">
        <w:trPr>
          <w:cantSplit/>
          <w:jc w:val="center"/>
        </w:trPr>
        <w:tc>
          <w:tcPr>
            <w:tcW w:w="3197" w:type="dxa"/>
          </w:tcPr>
          <w:p w14:paraId="0260E8A6" w14:textId="77777777" w:rsidR="00C024BC" w:rsidRDefault="00000000">
            <w:r>
              <w:rPr>
                <w:rFonts w:eastAsia="Times New Roman" w:cs="Times New Roman"/>
              </w:rPr>
              <w:t>Coordination-challenge endorsement (framing manipulation check)</w:t>
            </w:r>
          </w:p>
        </w:tc>
        <w:tc>
          <w:tcPr>
            <w:tcW w:w="1393" w:type="dxa"/>
          </w:tcPr>
          <w:p w14:paraId="5AC9CB38" w14:textId="77777777" w:rsidR="00C024BC" w:rsidRDefault="00000000">
            <w:r>
              <w:rPr>
                <w:rFonts w:eastAsia="Times New Roman" w:cs="Times New Roman"/>
              </w:rPr>
              <w:t>—</w:t>
            </w:r>
          </w:p>
        </w:tc>
        <w:tc>
          <w:tcPr>
            <w:tcW w:w="1356" w:type="dxa"/>
          </w:tcPr>
          <w:p w14:paraId="0A8615EA" w14:textId="77777777" w:rsidR="00C024BC" w:rsidRDefault="00000000">
            <w:r>
              <w:rPr>
                <w:rFonts w:eastAsia="Times New Roman" w:cs="Times New Roman"/>
              </w:rPr>
              <w:t>—</w:t>
            </w:r>
          </w:p>
        </w:tc>
        <w:tc>
          <w:tcPr>
            <w:tcW w:w="1318" w:type="dxa"/>
          </w:tcPr>
          <w:p w14:paraId="55037212" w14:textId="77777777" w:rsidR="00C024BC" w:rsidRDefault="00000000">
            <w:r>
              <w:rPr>
                <w:rFonts w:eastAsia="Times New Roman" w:cs="Times New Roman"/>
              </w:rPr>
              <w:t>—</w:t>
            </w:r>
          </w:p>
        </w:tc>
        <w:tc>
          <w:tcPr>
            <w:tcW w:w="1241" w:type="dxa"/>
          </w:tcPr>
          <w:p w14:paraId="003C01FF" w14:textId="77777777" w:rsidR="00C024BC" w:rsidRDefault="00000000">
            <w:r>
              <w:rPr>
                <w:rFonts w:eastAsia="Times New Roman" w:cs="Times New Roman"/>
              </w:rPr>
              <w:t>71.7%</w:t>
            </w:r>
          </w:p>
        </w:tc>
      </w:tr>
      <w:tr w:rsidR="00C024BC" w14:paraId="63AD6A7F" w14:textId="77777777">
        <w:trPr>
          <w:cantSplit/>
          <w:jc w:val="center"/>
        </w:trPr>
        <w:tc>
          <w:tcPr>
            <w:tcW w:w="3197" w:type="dxa"/>
          </w:tcPr>
          <w:p w14:paraId="45CFB917" w14:textId="77777777" w:rsidR="00C024BC" w:rsidRDefault="00000000">
            <w:r>
              <w:rPr>
                <w:rFonts w:eastAsia="Times New Roman" w:cs="Times New Roman"/>
              </w:rPr>
              <w:t>Would use regularly if accessible</w:t>
            </w:r>
          </w:p>
        </w:tc>
        <w:tc>
          <w:tcPr>
            <w:tcW w:w="1393" w:type="dxa"/>
          </w:tcPr>
          <w:p w14:paraId="4CFC714A" w14:textId="77777777" w:rsidR="00C024BC" w:rsidRDefault="00000000">
            <w:r>
              <w:rPr>
                <w:rFonts w:eastAsia="Times New Roman" w:cs="Times New Roman"/>
              </w:rPr>
              <w:t>65.8%</w:t>
            </w:r>
          </w:p>
        </w:tc>
        <w:tc>
          <w:tcPr>
            <w:tcW w:w="1356" w:type="dxa"/>
          </w:tcPr>
          <w:p w14:paraId="0B93104F" w14:textId="77777777" w:rsidR="00C024BC" w:rsidRDefault="00000000">
            <w:r>
              <w:rPr>
                <w:rFonts w:eastAsia="Times New Roman" w:cs="Times New Roman"/>
              </w:rPr>
              <w:t>68.3%</w:t>
            </w:r>
          </w:p>
        </w:tc>
        <w:tc>
          <w:tcPr>
            <w:tcW w:w="1318" w:type="dxa"/>
          </w:tcPr>
          <w:p w14:paraId="23E553CF" w14:textId="77777777" w:rsidR="00C024BC" w:rsidRDefault="00000000">
            <w:r>
              <w:rPr>
                <w:rFonts w:eastAsia="Times New Roman" w:cs="Times New Roman"/>
              </w:rPr>
              <w:t>56.1%</w:t>
            </w:r>
          </w:p>
        </w:tc>
        <w:tc>
          <w:tcPr>
            <w:tcW w:w="1241" w:type="dxa"/>
          </w:tcPr>
          <w:p w14:paraId="2FCCED03" w14:textId="77777777" w:rsidR="00C024BC" w:rsidRDefault="00000000">
            <w:r>
              <w:rPr>
                <w:rFonts w:eastAsia="Times New Roman" w:cs="Times New Roman"/>
              </w:rPr>
              <w:t>63.3%</w:t>
            </w:r>
          </w:p>
        </w:tc>
      </w:tr>
    </w:tbl>
    <w:p w14:paraId="0EDB853F" w14:textId="77777777" w:rsidR="00C024BC" w:rsidRDefault="00000000">
      <w:pPr>
        <w:spacing w:after="40"/>
        <w:jc w:val="both"/>
      </w:pPr>
      <w:r>
        <w:rPr>
          <w:rFonts w:eastAsia="Times New Roman" w:cs="Times New Roman"/>
        </w:rPr>
        <w:t>Interpretive note: coordination endorsement tests whether the participant recognised the presented activity as a coordination challenge. It is a frame-recognition measure and is not read as a measure of motivational orientation.</w:t>
      </w:r>
    </w:p>
    <w:p w14:paraId="16938613" w14:textId="77777777" w:rsidR="00C024BC" w:rsidRDefault="00000000">
      <w:pPr>
        <w:jc w:val="both"/>
      </w:pPr>
      <w:r>
        <w:rPr>
          <w:rFonts w:eastAsia="Times New Roman" w:cs="Times New Roman"/>
        </w:rPr>
        <w:lastRenderedPageBreak/>
        <w:t>Note on Table 6.3: coordination-challenge endorsement is reported as a total (86 of 120, 71.7%); per-age-band endorsement counts are not reported in this thesis, and no per-band endorsement claim is made.</w:t>
      </w:r>
    </w:p>
    <w:p w14:paraId="348B459E" w14:textId="77777777" w:rsidR="00C024BC" w:rsidRDefault="00000000">
      <w:pPr>
        <w:keepNext/>
        <w:spacing w:before="160" w:after="40"/>
        <w:jc w:val="center"/>
      </w:pPr>
      <w:r>
        <w:rPr>
          <w:rFonts w:eastAsia="Times New Roman" w:cs="Times New Roman"/>
        </w:rPr>
        <w:t>The strongest Stage-3 behavioural outcome is observed return after initial dropout, particularly the 62.5% return in the 65-80 band. Stated intention and frame endorsement are supportive secondary outcomes, not substitutes for longitudinal behaviour.</w:t>
      </w:r>
    </w:p>
    <w:p w14:paraId="5DFA9982" w14:textId="77777777" w:rsidR="00C024BC" w:rsidRDefault="00000000">
      <w:pPr>
        <w:keepNext/>
      </w:pPr>
      <w:r>
        <w:rPr>
          <w:noProof/>
        </w:rPr>
        <w:drawing>
          <wp:inline distT="0" distB="0" distL="0" distR="0" wp14:anchorId="1B347A90" wp14:editId="474E94FE">
            <wp:extent cx="5303520" cy="31455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v12.png"/>
                    <pic:cNvPicPr/>
                  </pic:nvPicPr>
                  <pic:blipFill>
                    <a:blip r:embed="rId31"/>
                    <a:stretch>
                      <a:fillRect/>
                    </a:stretch>
                  </pic:blipFill>
                  <pic:spPr>
                    <a:xfrm>
                      <a:off x="0" y="0"/>
                      <a:ext cx="5303520" cy="3145587"/>
                    </a:xfrm>
                    <a:prstGeom prst="rect">
                      <a:avLst/>
                    </a:prstGeom>
                  </pic:spPr>
                </pic:pic>
              </a:graphicData>
            </a:graphic>
          </wp:inline>
        </w:drawing>
      </w:r>
    </w:p>
    <w:p w14:paraId="71E00BA1" w14:textId="77777777" w:rsidR="00C024BC" w:rsidRDefault="00000000">
      <w:pPr>
        <w:pStyle w:val="FigureCaption"/>
        <w:keepLines/>
        <w:jc w:val="center"/>
      </w:pPr>
      <w:r>
        <w:rPr>
          <w:rFonts w:eastAsia="Times New Roman" w:cs="Times New Roman"/>
          <w:b/>
          <w:sz w:val="24"/>
        </w:rPr>
        <w:t>Figure 6.1. Stage-3 retention and observed non-return at the end of the study window by age band (N = 120).</w:t>
      </w:r>
    </w:p>
    <w:p w14:paraId="3B2B25E9" w14:textId="77777777" w:rsidR="00C024BC" w:rsidRDefault="00000000">
      <w:pPr>
        <w:jc w:val="both"/>
      </w:pPr>
      <w:r>
        <w:rPr>
          <w:rFonts w:eastAsia="Times New Roman" w:cs="Times New Roman"/>
        </w:rPr>
        <w:t>Figure 6.1 was regenerated directly from the counts reported in Table 6.2.</w:t>
      </w:r>
    </w:p>
    <w:p w14:paraId="015A303E" w14:textId="77777777" w:rsidR="00C024BC" w:rsidRDefault="00000000">
      <w:pPr>
        <w:keepNext/>
        <w:spacing w:before="160" w:after="40"/>
        <w:jc w:val="center"/>
      </w:pPr>
      <w:r>
        <w:rPr>
          <w:noProof/>
        </w:rPr>
        <w:lastRenderedPageBreak/>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32"/>
                    <a:stretch>
                      <a:fillRect/>
                    </a:stretch>
                  </pic:blipFill>
                  <pic:spPr>
                    <a:xfrm>
                      <a:off x="0" y="0"/>
                      <a:ext cx="5120640" cy="3166321"/>
                    </a:xfrm>
                    <a:prstGeom prst="rect">
                      <a:avLst/>
                    </a:prstGeom>
                  </pic:spPr>
                </pic:pic>
              </a:graphicData>
            </a:graphic>
          </wp:inline>
        </w:drawing>
      </w:r>
    </w:p>
    <w:p w14:paraId="7BF970C5" w14:textId="77777777" w:rsidR="00C024BC" w:rsidRDefault="00000000">
      <w:pPr>
        <w:pStyle w:val="FigureCaption"/>
        <w:keepLines/>
        <w:jc w:val="center"/>
      </w:pPr>
      <w:bookmarkStart w:id="103" w:name="_Toc232024690"/>
      <w:bookmarkEnd w:id="103"/>
      <w:r>
        <w:rPr>
          <w:rFonts w:eastAsia="Times New Roman" w:cs="Times New Roman"/>
          <w:b/>
          <w:sz w:val="24"/>
        </w:rPr>
        <w:t>Figure 6.2. Observed return after initial dropout by age band in Stage 3, including 62.5% in the 65–80 band. The zero-return line refers descriptively to the separate Stage-2 cohort; it is not a repeated-measures baseline or an estimate of the causal benefit of the Stage-3 package.</w:t>
      </w:r>
    </w:p>
    <w:p w14:paraId="2B6822E4" w14:textId="77777777" w:rsidR="00C024BC" w:rsidRDefault="00000000">
      <w:pPr>
        <w:pStyle w:val="Heading2"/>
      </w:pPr>
      <w:r>
        <w:rPr>
          <w:szCs w:val="22"/>
        </w:rPr>
        <w:t>6.6 The Recorded-Score–Engagement Discrepancy Reconsidered</w:t>
      </w:r>
    </w:p>
    <w:p w14:paraId="550F444B" w14:textId="77777777" w:rsidR="00C024BC" w:rsidRDefault="00000000">
      <w:pPr>
        <w:jc w:val="both"/>
      </w:pPr>
      <w:r>
        <w:rPr>
          <w:rFonts w:eastAsia="Times New Roman" w:cs="Times New Roman"/>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14:paraId="45BBC551" w14:textId="77777777" w:rsidR="00C024BC" w:rsidRDefault="00000000">
      <w:pPr>
        <w:pStyle w:val="Heading2"/>
      </w:pPr>
      <w:r>
        <w:rPr>
          <w:szCs w:val="22"/>
        </w:rPr>
        <w:lastRenderedPageBreak/>
        <w:t>6.7 Frame-Sensitive versus Dispositional Accounts: Calibrated Inference</w:t>
      </w:r>
    </w:p>
    <w:p w14:paraId="4F8D869F" w14:textId="77777777" w:rsidR="00C024BC" w:rsidRDefault="00000000">
      <w:pPr>
        <w:jc w:val="both"/>
      </w:pPr>
      <w:r>
        <w:rPr>
          <w:rFonts w:eastAsia="Times New Roman" w:cs="Times New Roman"/>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14:paraId="03726592" w14:textId="77777777" w:rsidR="00C024BC" w:rsidRDefault="00000000">
      <w:pPr>
        <w:jc w:val="both"/>
      </w:pPr>
      <w:r>
        <w:rPr>
          <w:rFonts w:eastAsia="Times New Roman" w:cs="Times New Roman"/>
        </w:rPr>
        <w:t>The principal causal test proposed is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56AF436A" w14:textId="77777777" w:rsidR="00C024BC" w:rsidRDefault="00000000">
      <w:pPr>
        <w:pStyle w:val="Heading2"/>
      </w:pPr>
      <w:bookmarkStart w:id="104" w:name="_Toc232024592"/>
      <w:r>
        <w:rPr>
          <w:szCs w:val="22"/>
        </w:rPr>
        <w:t>6.8 The Commitment Gap and Its Design Implication</w:t>
      </w:r>
      <w:bookmarkEnd w:id="104"/>
    </w:p>
    <w:p w14:paraId="1CBA2E40" w14:textId="77777777" w:rsidR="00C024BC" w:rsidRDefault="00000000">
      <w:pPr>
        <w:jc w:val="both"/>
      </w:pPr>
      <w:r>
        <w:rPr>
          <w:rFonts w:eastAsia="Times New Roman" w:cs="Times New Roman"/>
        </w:rPr>
        <w:t xml:space="preserve">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w:t>
      </w:r>
      <w:r>
        <w:rPr>
          <w:rFonts w:eastAsia="Times New Roman" w:cs="Times New Roman"/>
        </w:rPr>
        <w:lastRenderedPageBreak/>
        <w:t>to the innovation's intended value. The design question is therefore how to communicate that purpose honestly, preserve meaningful challenge and support a reason to return, while maintaining credible evidence of what is improving.</w:t>
      </w:r>
    </w:p>
    <w:p w14:paraId="2D8D0094" w14:textId="77777777" w:rsidR="00C024BC" w:rsidRDefault="00000000">
      <w:pPr>
        <w:jc w:val="both"/>
      </w:pPr>
      <w:r>
        <w:rPr>
          <w:rFonts w:eastAsia="Times New Roman" w:cs="Times New Roman"/>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14:paraId="155BF181" w14:textId="77777777" w:rsidR="00C024BC" w:rsidRDefault="00000000">
      <w:pPr>
        <w:keepNext/>
        <w:spacing w:before="160" w:after="40"/>
        <w:jc w:val="center"/>
      </w:pPr>
      <w:r>
        <w:rPr>
          <w:noProof/>
        </w:rPr>
        <w:lastRenderedPageBreak/>
        <w:drawing>
          <wp:inline distT="0" distB="0" distL="0" distR="0" wp14:anchorId="2CB6B455" wp14:editId="7830F578">
            <wp:extent cx="5303520" cy="30742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v12.png"/>
                    <pic:cNvPicPr/>
                  </pic:nvPicPr>
                  <pic:blipFill>
                    <a:blip r:embed="rId33"/>
                    <a:stretch>
                      <a:fillRect/>
                    </a:stretch>
                  </pic:blipFill>
                  <pic:spPr>
                    <a:xfrm>
                      <a:off x="0" y="0"/>
                      <a:ext cx="5303520" cy="3074293"/>
                    </a:xfrm>
                    <a:prstGeom prst="rect">
                      <a:avLst/>
                    </a:prstGeom>
                  </pic:spPr>
                </pic:pic>
              </a:graphicData>
            </a:graphic>
          </wp:inline>
        </w:drawing>
      </w:r>
    </w:p>
    <w:p w14:paraId="034C9D23" w14:textId="77777777" w:rsidR="00C024BC" w:rsidRDefault="00000000">
      <w:pPr>
        <w:pStyle w:val="FigureCaption"/>
        <w:keepLines/>
        <w:jc w:val="center"/>
      </w:pPr>
      <w:bookmarkStart w:id="105" w:name="_Toc232024691"/>
      <w:bookmarkEnd w:id="105"/>
      <w:r>
        <w:rPr>
          <w:rFonts w:eastAsia="Times New Roman" w:cs="Times New Roman"/>
          <w:b/>
          <w:sz w:val="24"/>
        </w:rPr>
        <w:t>Figure 6.3. End-of-window retention and regular-use intention by age band. In the 65–80 band the marginal proportions differ by 29.3 percentage points; the figure does not show an individual-level transition from retention to intention.</w:t>
      </w:r>
    </w:p>
    <w:p w14:paraId="2D34EED4" w14:textId="77777777" w:rsidR="00C024BC" w:rsidRDefault="00000000">
      <w:pPr>
        <w:pStyle w:val="Heading2"/>
      </w:pPr>
      <w:r>
        <w:rPr>
          <w:szCs w:val="22"/>
        </w:rPr>
        <w:t>6.8A The Commitment Gap Read Through Group Dynamics: The First Interpretive Consultation (Dr Yuan)</w:t>
      </w:r>
    </w:p>
    <w:p w14:paraId="62BB0DD0" w14:textId="77777777" w:rsidR="00C024BC" w:rsidRDefault="00000000">
      <w:pPr>
        <w:jc w:val="both"/>
      </w:pPr>
      <w:r>
        <w:rPr>
          <w:rFonts w:eastAsia="Times New Roman" w:cs="Times New Roman"/>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14:paraId="3D0DCA64" w14:textId="77777777" w:rsidR="00C024BC" w:rsidRDefault="00000000">
      <w:pPr>
        <w:jc w:val="both"/>
      </w:pPr>
      <w:r>
        <w:rPr>
          <w:rFonts w:eastAsia="Times New Roman" w:cs="Times New Roman"/>
        </w:rPr>
        <w:t xml:space="preserve">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w:t>
      </w:r>
      <w:r>
        <w:rPr>
          <w:rFonts w:eastAsia="Times New Roman" w:cs="Times New Roman"/>
        </w:rPr>
        <w:lastRenderedPageBreak/>
        <w:t>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14:paraId="551A3266" w14:textId="77777777" w:rsidR="00C024BC" w:rsidRDefault="00000000">
      <w:pPr>
        <w:jc w:val="both"/>
      </w:pPr>
      <w:r>
        <w:rPr>
          <w:rFonts w:eastAsia="Times New Roman" w:cs="Times New Roman"/>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14:paraId="690C4540" w14:textId="77777777" w:rsidR="00C024BC" w:rsidRDefault="00000000">
      <w:pPr>
        <w:pStyle w:val="Heading2"/>
      </w:pPr>
      <w:bookmarkStart w:id="106" w:name="_Toc232024593"/>
      <w:r>
        <w:rPr>
          <w:szCs w:val="22"/>
        </w:rPr>
        <w:t>6.9 Limitations of Stage 3</w:t>
      </w:r>
      <w:bookmarkEnd w:id="106"/>
    </w:p>
    <w:p w14:paraId="16C98C0F" w14:textId="77777777" w:rsidR="00C024BC" w:rsidRDefault="00000000">
      <w:pPr>
        <w:jc w:val="both"/>
      </w:pPr>
      <w:r>
        <w:rPr>
          <w:rFonts w:eastAsia="Times New Roman" w:cs="Times New Roman"/>
        </w:rPr>
        <w:t xml:space="preserve">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w:t>
      </w:r>
      <w:r>
        <w:rPr>
          <w:rFonts w:eastAsia="Times New Roman" w:cs="Times New Roman"/>
        </w:rPr>
        <w:lastRenderedPageBreak/>
        <w:t>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14:paraId="4D0ECCD4" w14:textId="77777777" w:rsidR="00C024BC" w:rsidRDefault="00000000">
      <w:pPr>
        <w:pStyle w:val="Heading2"/>
      </w:pPr>
      <w:bookmarkStart w:id="107" w:name="_Toc232024594"/>
      <w:r>
        <w:rPr>
          <w:szCs w:val="22"/>
        </w:rPr>
        <w:t>6.10 Quantitative Comparison Against Existing Models</w:t>
      </w:r>
      <w:bookmarkEnd w:id="107"/>
    </w:p>
    <w:p w14:paraId="4BD4AF64" w14:textId="77777777" w:rsidR="00C024BC" w:rsidRDefault="00000000">
      <w:pPr>
        <w:jc w:val="both"/>
      </w:pPr>
      <w:r>
        <w:rPr>
          <w:rFonts w:eastAsia="Times New Roman" w:cs="Times New Roman"/>
        </w:rPr>
        <w:t>This section specifies a comparison; it does not report one. The comparison has not been executed, and the quantitative advantage of the FIAS-augmented specification is therefore hypothesised, not demonstrated. This section records a prospective analysis architecture;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14:paraId="39596905" w14:textId="77777777" w:rsidR="00C024BC" w:rsidRDefault="00000000">
      <w:pPr>
        <w:pStyle w:val="Heading3"/>
      </w:pPr>
      <w:bookmarkStart w:id="108" w:name="_Toc232024595"/>
      <w:r>
        <w:t>6.10.1 Three-Tier Nested Model Specification</w:t>
      </w:r>
      <w:bookmarkEnd w:id="108"/>
    </w:p>
    <w:p w14:paraId="361EA88D" w14:textId="77777777" w:rsidR="00C024BC" w:rsidRDefault="00000000">
      <w:pPr>
        <w:jc w:val="both"/>
      </w:pPr>
      <w:r>
        <w:rPr>
          <w:rFonts w:eastAsia="Times New Roman" w:cs="Times New Roman"/>
        </w:rPr>
        <w:t xml:space="preserve">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w:t>
      </w:r>
      <w:r>
        <w:rPr>
          <w:rFonts w:eastAsia="Times New Roman" w:cs="Times New Roman"/>
        </w:rPr>
        <w:lastRenderedPageBreak/>
        <w:t>observed Stage-3 non-return events are insufficient for the proposed multivariable architecture, which is accordingly reserved for a separately designed future dataset.</w:t>
      </w:r>
    </w:p>
    <w:p w14:paraId="51350ADA" w14:textId="77777777" w:rsidR="00C024BC" w:rsidRDefault="00000000">
      <w:pPr>
        <w:pStyle w:val="FigureCaption"/>
        <w:keepNext/>
        <w:keepLines/>
        <w:jc w:val="center"/>
      </w:pPr>
      <w:bookmarkStart w:id="109" w:name="_Toc232024704"/>
      <w:r>
        <w:rPr>
          <w:rFonts w:eastAsia="Times New Roman" w:cs="Times New Roman"/>
          <w:b/>
          <w:sz w:val="24"/>
        </w:rPr>
        <w:t>Table 6.4. Three-tier nested model specification for the FIAS-vs-TAM/STAM quantitative comparison.</w:t>
      </w:r>
      <w:bookmarkEnd w:id="109"/>
    </w:p>
    <w:tbl>
      <w:tblPr>
        <w:tblStyle w:val="TableGrid"/>
        <w:tblW w:w="8505" w:type="dxa"/>
        <w:jc w:val="center"/>
        <w:tblLayout w:type="fixed"/>
        <w:tblLook w:val="04A0" w:firstRow="1" w:lastRow="0" w:firstColumn="1" w:lastColumn="0" w:noHBand="0" w:noVBand="1"/>
      </w:tblPr>
      <w:tblGrid>
        <w:gridCol w:w="1605"/>
        <w:gridCol w:w="3764"/>
        <w:gridCol w:w="3136"/>
      </w:tblGrid>
      <w:tr w:rsidR="00C024BC" w14:paraId="5C319D01" w14:textId="77777777">
        <w:trPr>
          <w:cantSplit/>
          <w:tblHeader/>
          <w:jc w:val="center"/>
        </w:trPr>
        <w:tc>
          <w:tcPr>
            <w:tcW w:w="1605" w:type="dxa"/>
          </w:tcPr>
          <w:p w14:paraId="7AEE4108" w14:textId="77777777" w:rsidR="00C024BC" w:rsidRDefault="00000000">
            <w:pPr>
              <w:keepLines/>
            </w:pPr>
            <w:r>
              <w:rPr>
                <w:rFonts w:eastAsia="Times New Roman" w:cs="Times New Roman"/>
                <w:b/>
                <w:sz w:val="18"/>
                <w:szCs w:val="26"/>
              </w:rPr>
              <w:t>Model</w:t>
            </w:r>
          </w:p>
        </w:tc>
        <w:tc>
          <w:tcPr>
            <w:tcW w:w="3764" w:type="dxa"/>
          </w:tcPr>
          <w:p w14:paraId="2141C911" w14:textId="77777777" w:rsidR="00C024BC" w:rsidRDefault="00000000">
            <w:pPr>
              <w:keepLines/>
            </w:pPr>
            <w:r>
              <w:rPr>
                <w:rFonts w:eastAsia="Times New Roman" w:cs="Times New Roman"/>
                <w:b/>
                <w:sz w:val="18"/>
                <w:szCs w:val="26"/>
              </w:rPr>
              <w:t>Predictors</w:t>
            </w:r>
          </w:p>
        </w:tc>
        <w:tc>
          <w:tcPr>
            <w:tcW w:w="3136" w:type="dxa"/>
          </w:tcPr>
          <w:p w14:paraId="73CB6013" w14:textId="77777777" w:rsidR="00C024BC" w:rsidRDefault="00000000">
            <w:pPr>
              <w:keepLines/>
            </w:pPr>
            <w:r>
              <w:rPr>
                <w:rFonts w:eastAsia="Times New Roman" w:cs="Times New Roman"/>
                <w:b/>
                <w:sz w:val="18"/>
                <w:szCs w:val="26"/>
              </w:rPr>
              <w:t>Construct represented</w:t>
            </w:r>
          </w:p>
        </w:tc>
      </w:tr>
      <w:tr w:rsidR="00C024BC" w14:paraId="69AACF5D" w14:textId="77777777">
        <w:trPr>
          <w:cantSplit/>
          <w:jc w:val="center"/>
        </w:trPr>
        <w:tc>
          <w:tcPr>
            <w:tcW w:w="1605" w:type="dxa"/>
          </w:tcPr>
          <w:p w14:paraId="766122FA" w14:textId="77777777" w:rsidR="00C024BC" w:rsidRDefault="00000000">
            <w:r>
              <w:rPr>
                <w:rFonts w:eastAsia="Times New Roman" w:cs="Times New Roman"/>
              </w:rPr>
              <w:t>M0 Demographic baseline</w:t>
            </w:r>
          </w:p>
        </w:tc>
        <w:tc>
          <w:tcPr>
            <w:tcW w:w="3764" w:type="dxa"/>
          </w:tcPr>
          <w:p w14:paraId="0787B514" w14:textId="77777777" w:rsidR="00C024BC" w:rsidRDefault="00000000">
            <w:r>
              <w:rPr>
                <w:rFonts w:eastAsia="Times New Roman" w:cs="Times New Roman"/>
              </w:rPr>
              <w:t>Age band, sex, education, baseline FES-I, fall history</w:t>
            </w:r>
          </w:p>
        </w:tc>
        <w:tc>
          <w:tcPr>
            <w:tcW w:w="3136" w:type="dxa"/>
          </w:tcPr>
          <w:p w14:paraId="7C3A7516" w14:textId="77777777" w:rsidR="00C024BC" w:rsidRDefault="00000000">
            <w:r>
              <w:rPr>
                <w:rFonts w:eastAsia="Times New Roman" w:cs="Times New Roman"/>
              </w:rPr>
              <w:t>Standard control covariates</w:t>
            </w:r>
          </w:p>
        </w:tc>
      </w:tr>
      <w:tr w:rsidR="00C024BC" w14:paraId="4CCD584B" w14:textId="77777777">
        <w:trPr>
          <w:cantSplit/>
          <w:jc w:val="center"/>
        </w:trPr>
        <w:tc>
          <w:tcPr>
            <w:tcW w:w="1605" w:type="dxa"/>
          </w:tcPr>
          <w:p w14:paraId="58E22516" w14:textId="77777777" w:rsidR="00C024BC" w:rsidRDefault="00000000">
            <w:r>
              <w:rPr>
                <w:rFonts w:eastAsia="Times New Roman" w:cs="Times New Roman"/>
              </w:rPr>
              <w:t>M1 STAM-only</w:t>
            </w:r>
          </w:p>
        </w:tc>
        <w:tc>
          <w:tcPr>
            <w:tcW w:w="3764" w:type="dxa"/>
          </w:tcPr>
          <w:p w14:paraId="76B591F5" w14:textId="77777777" w:rsidR="00C024BC" w:rsidRDefault="00000000">
            <w:r>
              <w:rPr>
                <w:rFonts w:eastAsia="Times New Roman" w:cs="Times New Roman"/>
              </w:rPr>
              <w:t>M0 + PU, PEOU, gerontechnology self-efficacy, gerontechnology anxiety, social influence, facilitating conditions</w:t>
            </w:r>
          </w:p>
        </w:tc>
        <w:tc>
          <w:tcPr>
            <w:tcW w:w="3136" w:type="dxa"/>
          </w:tcPr>
          <w:p w14:paraId="2EAD6375" w14:textId="77777777" w:rsidR="00C024BC" w:rsidRDefault="00000000">
            <w:r>
              <w:rPr>
                <w:rFonts w:eastAsia="Times New Roman" w:cs="Times New Roman"/>
              </w:rPr>
              <w:t>Senior acceptance and use-related beliefs; incremental prediction to be evaluated</w:t>
            </w:r>
          </w:p>
        </w:tc>
      </w:tr>
      <w:tr w:rsidR="00C024BC" w14:paraId="2D23C03F" w14:textId="77777777">
        <w:trPr>
          <w:cantSplit/>
          <w:jc w:val="center"/>
        </w:trPr>
        <w:tc>
          <w:tcPr>
            <w:tcW w:w="1605" w:type="dxa"/>
          </w:tcPr>
          <w:p w14:paraId="7CC11873" w14:textId="77777777" w:rsidR="00C024BC" w:rsidRDefault="00000000">
            <w:r>
              <w:rPr>
                <w:rFonts w:eastAsia="Times New Roman" w:cs="Times New Roman"/>
              </w:rPr>
              <w:t>M2 STAM + FIAS operators</w:t>
            </w:r>
          </w:p>
        </w:tc>
        <w:tc>
          <w:tcPr>
            <w:tcW w:w="3764" w:type="dxa"/>
          </w:tcPr>
          <w:p w14:paraId="16D3E080" w14:textId="77777777" w:rsidR="00C024BC" w:rsidRDefault="00000000">
            <w:r>
              <w:rPr>
                <w:rFonts w:eastAsia="Times New Roman" w:cs="Times New Roman"/>
              </w:rPr>
              <w:t>M1 + first-failure event, frame condition, prospectively measured identity-threat/appraisal score, WTA-WTP proxy, mental-accounting frame score, and non-outcome FIAS indicators</w:t>
            </w:r>
          </w:p>
        </w:tc>
        <w:tc>
          <w:tcPr>
            <w:tcW w:w="3136" w:type="dxa"/>
          </w:tcPr>
          <w:p w14:paraId="5958578E" w14:textId="77777777" w:rsidR="00C024BC" w:rsidRDefault="00000000">
            <w:r>
              <w:rPr>
                <w:rFonts w:eastAsia="Times New Roman" w:cs="Times New Roman"/>
              </w:rPr>
              <w:t>Prospective frame-sensitive account; predictors must precede the prediction interval and exclude outcome-defining variables; the model has not been estimated</w:t>
            </w:r>
          </w:p>
        </w:tc>
      </w:tr>
    </w:tbl>
    <w:p w14:paraId="4F930CAC" w14:textId="77777777" w:rsidR="00C024BC" w:rsidRDefault="00C024BC">
      <w:pPr>
        <w:spacing w:after="40"/>
      </w:pPr>
    </w:p>
    <w:p w14:paraId="575A0FE1" w14:textId="77777777" w:rsidR="00C024BC" w:rsidRDefault="00000000">
      <w:pPr>
        <w:jc w:val="both"/>
      </w:pPr>
      <w:r>
        <w:rPr>
          <w:rFonts w:eastAsia="Times New Roman" w:cs="Times New Roman"/>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14:paraId="35200C12" w14:textId="77777777" w:rsidR="00C024BC" w:rsidRDefault="00000000">
      <w:pPr>
        <w:pStyle w:val="Heading3"/>
      </w:pPr>
      <w:bookmarkStart w:id="110" w:name="_Toc232024596"/>
      <w:r>
        <w:t>6.10.2 Statistical Comparison Plan</w:t>
      </w:r>
      <w:bookmarkEnd w:id="110"/>
    </w:p>
    <w:p w14:paraId="297BE682" w14:textId="77777777" w:rsidR="00C024BC" w:rsidRDefault="00000000">
      <w:pPr>
        <w:jc w:val="both"/>
      </w:pPr>
      <w:r>
        <w:rPr>
          <w:rFonts w:eastAsia="Times New Roman" w:cs="Times New Roman"/>
        </w:rPr>
        <w:t xml:space="preserve">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w:t>
      </w:r>
      <w:r>
        <w:rPr>
          <w:rFonts w:eastAsia="Times New Roman" w:cs="Times New Roman"/>
        </w:rPr>
        <w:lastRenderedPageBreak/>
        <w:t>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14:paraId="1146C625" w14:textId="77777777" w:rsidR="00C024BC" w:rsidRDefault="00000000">
      <w:pPr>
        <w:pStyle w:val="Heading3"/>
      </w:pPr>
      <w:bookmarkStart w:id="111" w:name="_Toc232024597"/>
      <w:r>
        <w:t>6.10.3 Decision-Curve Analysis and Practical Significance</w:t>
      </w:r>
      <w:bookmarkEnd w:id="111"/>
    </w:p>
    <w:p w14:paraId="632C46C4" w14:textId="77777777" w:rsidR="00C024BC" w:rsidRDefault="00000000">
      <w:pPr>
        <w:jc w:val="both"/>
      </w:pPr>
      <w:r>
        <w:rPr>
          <w:rFonts w:eastAsia="Times New Roman" w:cs="Times New Roman"/>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14:paraId="34A3B86D" w14:textId="77777777" w:rsidR="00C024BC" w:rsidRDefault="00000000">
      <w:pPr>
        <w:pStyle w:val="Heading3"/>
      </w:pPr>
      <w:bookmarkStart w:id="112" w:name="_Toc232024598"/>
      <w:r>
        <w:t>6.10.4 Pre-Specified Predictions</w:t>
      </w:r>
      <w:bookmarkEnd w:id="112"/>
    </w:p>
    <w:p w14:paraId="07E704AB" w14:textId="77777777" w:rsidR="00C024BC" w:rsidRDefault="00000000">
      <w:pPr>
        <w:jc w:val="both"/>
      </w:pPr>
      <w:r>
        <w:rPr>
          <w:rFonts w:eastAsia="Times New Roman" w:cs="Times New Roman"/>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14:paraId="44AACA25" w14:textId="77777777" w:rsidR="00C024BC" w:rsidRDefault="00000000">
      <w:pPr>
        <w:pStyle w:val="Heading3"/>
      </w:pPr>
      <w:bookmarkStart w:id="113" w:name="_Toc232024599"/>
      <w:r>
        <w:t>6.10.5 Provisional Estimates from the Existing Datasets</w:t>
      </w:r>
      <w:bookmarkEnd w:id="113"/>
    </w:p>
    <w:p w14:paraId="6719C5DB" w14:textId="77777777" w:rsidR="00C024BC" w:rsidRDefault="00000000">
      <w:pPr>
        <w:jc w:val="both"/>
      </w:pPr>
      <w:r>
        <w:rPr>
          <w:rFonts w:eastAsia="Times New Roman" w:cs="Times New Roman"/>
        </w:rPr>
        <w:t xml:space="preserve">The Stage-2 early-disengagement proportion (70.0%, 95% CI 52.1–83.3%) and the Stage-3 observed non-return proportions provide provisional effect-size anchors. A formal </w:t>
      </w:r>
      <w:r>
        <w:rPr>
          <w:rFonts w:eastAsia="Times New Roman" w:cs="Times New Roman"/>
        </w:rPr>
        <w:lastRenderedPageBreak/>
        <w:t>pooled or nested analysis is not appropriate until a future dataset uses harmonised recruitment, covariates, measures, outcome definitions and observation windows.</w:t>
      </w:r>
    </w:p>
    <w:p w14:paraId="62C84949" w14:textId="77777777" w:rsidR="00C024BC" w:rsidRDefault="00000000">
      <w:pPr>
        <w:pStyle w:val="Heading2"/>
      </w:pPr>
      <w:r>
        <w:rPr>
          <w:szCs w:val="22"/>
        </w:rPr>
        <w:t>6.11 Consolidated Statistical Results</w:t>
      </w:r>
    </w:p>
    <w:p w14:paraId="38B0507C" w14:textId="77777777" w:rsidR="00C024BC" w:rsidRDefault="00000000">
      <w:pPr>
        <w:jc w:val="both"/>
      </w:pPr>
      <w:r>
        <w:rPr>
          <w:rFonts w:eastAsia="Times New Roman" w:cs="Times New Roman"/>
        </w:rPr>
        <w:t>The key quantitative claims of Stages 2 and 3 are reported in different sections and in different notations. Table 6.5 consolidates them so that the point estimate, the interval, the sample size and the test behind each claim can be assessed at a glance.</w:t>
      </w:r>
    </w:p>
    <w:p w14:paraId="5F0C6C27" w14:textId="77777777" w:rsidR="00C024BC" w:rsidRDefault="00000000">
      <w:pPr>
        <w:pStyle w:val="FigureCaption"/>
        <w:keepNext/>
        <w:keepLines/>
        <w:jc w:val="center"/>
      </w:pPr>
      <w:r>
        <w:rPr>
          <w:rFonts w:eastAsia="Times New Roman" w:cs="Times New Roman"/>
          <w:b/>
          <w:sz w:val="24"/>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rsidR="00C024BC" w14:paraId="3C1B8601" w14:textId="77777777">
        <w:trPr>
          <w:cantSplit/>
          <w:tblHeader/>
          <w:jc w:val="center"/>
        </w:trPr>
        <w:tc>
          <w:tcPr>
            <w:tcW w:w="2649" w:type="dxa"/>
          </w:tcPr>
          <w:p w14:paraId="7A9DFC77" w14:textId="77777777" w:rsidR="00C024BC" w:rsidRDefault="00000000">
            <w:pPr>
              <w:keepLines/>
            </w:pPr>
            <w:r>
              <w:rPr>
                <w:rFonts w:eastAsia="Times New Roman" w:cs="Times New Roman"/>
                <w:b/>
                <w:sz w:val="18"/>
              </w:rPr>
              <w:t>Contrast or quantity</w:t>
            </w:r>
          </w:p>
        </w:tc>
        <w:tc>
          <w:tcPr>
            <w:tcW w:w="1290" w:type="dxa"/>
          </w:tcPr>
          <w:p w14:paraId="19EB5B71" w14:textId="77777777" w:rsidR="00C024BC" w:rsidRDefault="00000000">
            <w:pPr>
              <w:keepLines/>
            </w:pPr>
            <w:r>
              <w:rPr>
                <w:rFonts w:eastAsia="Times New Roman" w:cs="Times New Roman"/>
                <w:b/>
                <w:sz w:val="18"/>
              </w:rPr>
              <w:t>Estimate</w:t>
            </w:r>
          </w:p>
        </w:tc>
        <w:tc>
          <w:tcPr>
            <w:tcW w:w="1365" w:type="dxa"/>
          </w:tcPr>
          <w:p w14:paraId="751FBB6A" w14:textId="77777777" w:rsidR="00C024BC" w:rsidRDefault="00000000">
            <w:pPr>
              <w:keepLines/>
            </w:pPr>
            <w:r>
              <w:rPr>
                <w:rFonts w:eastAsia="Times New Roman" w:cs="Times New Roman"/>
                <w:b/>
                <w:sz w:val="18"/>
              </w:rPr>
              <w:t>95% CI</w:t>
            </w:r>
          </w:p>
        </w:tc>
        <w:tc>
          <w:tcPr>
            <w:tcW w:w="772" w:type="dxa"/>
          </w:tcPr>
          <w:p w14:paraId="5D65C8A4" w14:textId="77777777" w:rsidR="00C024BC" w:rsidRDefault="00000000">
            <w:pPr>
              <w:keepLines/>
            </w:pPr>
            <w:r>
              <w:rPr>
                <w:rFonts w:eastAsia="Times New Roman" w:cs="Times New Roman"/>
                <w:b/>
                <w:sz w:val="18"/>
              </w:rPr>
              <w:t>n</w:t>
            </w:r>
          </w:p>
        </w:tc>
        <w:tc>
          <w:tcPr>
            <w:tcW w:w="2429" w:type="dxa"/>
          </w:tcPr>
          <w:p w14:paraId="24CF3470" w14:textId="77777777" w:rsidR="00C024BC" w:rsidRDefault="00000000">
            <w:pPr>
              <w:keepLines/>
            </w:pPr>
            <w:r>
              <w:rPr>
                <w:rFonts w:eastAsia="Times New Roman" w:cs="Times New Roman"/>
                <w:b/>
                <w:sz w:val="18"/>
              </w:rPr>
              <w:t>Test / source</w:t>
            </w:r>
          </w:p>
        </w:tc>
      </w:tr>
      <w:tr w:rsidR="00C024BC" w14:paraId="02629A5A" w14:textId="77777777">
        <w:trPr>
          <w:cantSplit/>
          <w:jc w:val="center"/>
        </w:trPr>
        <w:tc>
          <w:tcPr>
            <w:tcW w:w="2649" w:type="dxa"/>
          </w:tcPr>
          <w:p w14:paraId="06F09BA0" w14:textId="77777777" w:rsidR="00C024BC" w:rsidRDefault="00000000">
            <w:r>
              <w:rPr>
                <w:rFonts w:eastAsia="Times New Roman" w:cs="Times New Roman"/>
              </w:rPr>
              <w:t>Early disengagement, ≤ 3 cycles (Stage 2)</w:t>
            </w:r>
          </w:p>
        </w:tc>
        <w:tc>
          <w:tcPr>
            <w:tcW w:w="1290" w:type="dxa"/>
          </w:tcPr>
          <w:p w14:paraId="578EF2A2" w14:textId="77777777" w:rsidR="00C024BC" w:rsidRDefault="00000000">
            <w:r>
              <w:rPr>
                <w:rFonts w:eastAsia="Times New Roman" w:cs="Times New Roman"/>
              </w:rPr>
              <w:t>70.0%</w:t>
            </w:r>
          </w:p>
        </w:tc>
        <w:tc>
          <w:tcPr>
            <w:tcW w:w="1365" w:type="dxa"/>
          </w:tcPr>
          <w:p w14:paraId="21FF22D2" w14:textId="77777777" w:rsidR="00C024BC" w:rsidRDefault="00000000">
            <w:r>
              <w:rPr>
                <w:rFonts w:eastAsia="Times New Roman" w:cs="Times New Roman"/>
              </w:rPr>
              <w:t>52.1–83.3%*</w:t>
            </w:r>
          </w:p>
        </w:tc>
        <w:tc>
          <w:tcPr>
            <w:tcW w:w="772" w:type="dxa"/>
          </w:tcPr>
          <w:p w14:paraId="53E79054" w14:textId="77777777" w:rsidR="00C024BC" w:rsidRDefault="00000000">
            <w:r>
              <w:rPr>
                <w:rFonts w:eastAsia="Times New Roman" w:cs="Times New Roman"/>
              </w:rPr>
              <w:t>30</w:t>
            </w:r>
          </w:p>
        </w:tc>
        <w:tc>
          <w:tcPr>
            <w:tcW w:w="2429" w:type="dxa"/>
          </w:tcPr>
          <w:p w14:paraId="7598CFA3" w14:textId="77777777" w:rsidR="00C024BC" w:rsidRDefault="00000000">
            <w:r>
              <w:rPr>
                <w:rFonts w:eastAsia="Times New Roman" w:cs="Times New Roman"/>
              </w:rPr>
              <w:t>Wilson score interval; Table 5.2. (Survival modelling withdrawn: no time variable in the archive; §5.5)</w:t>
            </w:r>
          </w:p>
        </w:tc>
      </w:tr>
      <w:tr w:rsidR="00C024BC" w14:paraId="2856046F" w14:textId="77777777">
        <w:trPr>
          <w:cantSplit/>
          <w:jc w:val="center"/>
        </w:trPr>
        <w:tc>
          <w:tcPr>
            <w:tcW w:w="2649" w:type="dxa"/>
          </w:tcPr>
          <w:p w14:paraId="1BC82505" w14:textId="77777777" w:rsidR="00C024BC" w:rsidRDefault="00000000">
            <w:r>
              <w:rPr>
                <w:rFonts w:eastAsia="Times New Roman" w:cs="Times New Roman"/>
              </w:rPr>
              <w:t>FRA index change, sustained participants (Stage 2)</w:t>
            </w:r>
          </w:p>
        </w:tc>
        <w:tc>
          <w:tcPr>
            <w:tcW w:w="1290" w:type="dxa"/>
          </w:tcPr>
          <w:p w14:paraId="6840FEBE" w14:textId="77777777" w:rsidR="00C024BC" w:rsidRDefault="00000000">
            <w:r>
              <w:rPr>
                <w:rFonts w:eastAsia="Times New Roman" w:cs="Times New Roman"/>
              </w:rPr>
              <w:t>dz = 2.22 (paired); mean +6.9 points</w:t>
            </w:r>
          </w:p>
        </w:tc>
        <w:tc>
          <w:tcPr>
            <w:tcW w:w="1365" w:type="dxa"/>
          </w:tcPr>
          <w:p w14:paraId="2079AC45" w14:textId="77777777" w:rsidR="00C024BC" w:rsidRDefault="00000000">
            <w:r>
              <w:rPr>
                <w:rFonts w:eastAsia="Times New Roman" w:cs="Times New Roman"/>
              </w:rPr>
              <w:t>dz 0.95–3.46; mean 4.5–9.3</w:t>
            </w:r>
          </w:p>
        </w:tc>
        <w:tc>
          <w:tcPr>
            <w:tcW w:w="772" w:type="dxa"/>
          </w:tcPr>
          <w:p w14:paraId="76D2A675" w14:textId="77777777" w:rsidR="00C024BC" w:rsidRDefault="00000000">
            <w:r>
              <w:rPr>
                <w:rFonts w:eastAsia="Times New Roman" w:cs="Times New Roman"/>
              </w:rPr>
              <w:t>9</w:t>
            </w:r>
          </w:p>
        </w:tc>
        <w:tc>
          <w:tcPr>
            <w:tcW w:w="2429" w:type="dxa"/>
          </w:tcPr>
          <w:p w14:paraId="0A48DD14" w14:textId="77777777" w:rsidR="00C024BC" w:rsidRDefault="00000000">
            <w:r>
              <w:rPr>
                <w:rFonts w:eastAsia="Times New Roman" w:cs="Times New Roman"/>
              </w:rPr>
              <w:t>Paired t and Wilcoxon; §5.5</w:t>
            </w:r>
          </w:p>
        </w:tc>
      </w:tr>
      <w:tr w:rsidR="00C024BC" w14:paraId="6FE00FB7" w14:textId="77777777">
        <w:trPr>
          <w:cantSplit/>
          <w:jc w:val="center"/>
        </w:trPr>
        <w:tc>
          <w:tcPr>
            <w:tcW w:w="2649" w:type="dxa"/>
          </w:tcPr>
          <w:p w14:paraId="06F4EAB3" w14:textId="77777777" w:rsidR="00C024BC" w:rsidRDefault="00000000">
            <w:r>
              <w:rPr>
                <w:rFonts w:eastAsia="Times New Roman" w:cs="Times New Roman"/>
              </w:rPr>
              <w:t>FRA index change, all participants (Stage 2, archived paired data)</w:t>
            </w:r>
          </w:p>
        </w:tc>
        <w:tc>
          <w:tcPr>
            <w:tcW w:w="1290" w:type="dxa"/>
          </w:tcPr>
          <w:p w14:paraId="7CDC765E" w14:textId="77777777" w:rsidR="00C024BC" w:rsidRDefault="00000000">
            <w:r>
              <w:rPr>
                <w:rFonts w:eastAsia="Times New Roman" w:cs="Times New Roman"/>
              </w:rPr>
              <w:t>dz = 0.42; mean +4.0 points</w:t>
            </w:r>
          </w:p>
        </w:tc>
        <w:tc>
          <w:tcPr>
            <w:tcW w:w="1365" w:type="dxa"/>
          </w:tcPr>
          <w:p w14:paraId="30B5EDD5" w14:textId="77777777" w:rsidR="00C024BC" w:rsidRDefault="00000000">
            <w:r>
              <w:rPr>
                <w:rFonts w:eastAsia="Times New Roman" w:cs="Times New Roman"/>
              </w:rPr>
              <w:t>dz 0.05–0.79; mean 0.5–7.6</w:t>
            </w:r>
          </w:p>
        </w:tc>
        <w:tc>
          <w:tcPr>
            <w:tcW w:w="772" w:type="dxa"/>
          </w:tcPr>
          <w:p w14:paraId="4E71DD9E" w14:textId="77777777" w:rsidR="00C024BC" w:rsidRDefault="00000000">
            <w:r>
              <w:rPr>
                <w:rFonts w:eastAsia="Times New Roman" w:cs="Times New Roman"/>
              </w:rPr>
              <w:t>30</w:t>
            </w:r>
          </w:p>
        </w:tc>
        <w:tc>
          <w:tcPr>
            <w:tcW w:w="2429" w:type="dxa"/>
          </w:tcPr>
          <w:p w14:paraId="014FDD0E" w14:textId="77777777" w:rsidR="00C024BC" w:rsidRDefault="00000000">
            <w:r>
              <w:rPr>
                <w:rFonts w:eastAsia="Times New Roman" w:cs="Times New Roman"/>
              </w:rPr>
              <w:t>Paired t and Wilcoxon; §5.5</w:t>
            </w:r>
          </w:p>
        </w:tc>
      </w:tr>
      <w:tr w:rsidR="00C024BC" w14:paraId="58EA2285" w14:textId="77777777">
        <w:trPr>
          <w:cantSplit/>
          <w:jc w:val="center"/>
        </w:trPr>
        <w:tc>
          <w:tcPr>
            <w:tcW w:w="2649" w:type="dxa"/>
          </w:tcPr>
          <w:p w14:paraId="01C7D114" w14:textId="77777777" w:rsidR="00C024BC" w:rsidRDefault="00000000">
            <w:r>
              <w:rPr>
                <w:rFonts w:eastAsia="Times New Roman" w:cs="Times New Roman"/>
              </w:rPr>
              <w:t>Satisfaction association with sustained engagement (Stage 2)</w:t>
            </w:r>
          </w:p>
        </w:tc>
        <w:tc>
          <w:tcPr>
            <w:tcW w:w="1290" w:type="dxa"/>
          </w:tcPr>
          <w:p w14:paraId="69AC9300" w14:textId="77777777" w:rsidR="00C024BC" w:rsidRDefault="00000000">
            <w:r>
              <w:rPr>
                <w:rFonts w:eastAsia="Times New Roman" w:cs="Times New Roman"/>
              </w:rPr>
              <w:t>9/9 vs 11/21 satisfied; observed difference 47.6 pp</w:t>
            </w:r>
          </w:p>
        </w:tc>
        <w:tc>
          <w:tcPr>
            <w:tcW w:w="1365" w:type="dxa"/>
          </w:tcPr>
          <w:p w14:paraId="1C9063AF" w14:textId="77777777" w:rsidR="00C024BC" w:rsidRDefault="00000000">
            <w:r>
              <w:rPr>
                <w:rFonts w:eastAsia="Times New Roman" w:cs="Times New Roman"/>
              </w:rPr>
              <w:t>Not estimated</w:t>
            </w:r>
          </w:p>
        </w:tc>
        <w:tc>
          <w:tcPr>
            <w:tcW w:w="772" w:type="dxa"/>
          </w:tcPr>
          <w:p w14:paraId="6A4D04A4" w14:textId="77777777" w:rsidR="00C024BC" w:rsidRDefault="00000000">
            <w:r>
              <w:rPr>
                <w:rFonts w:eastAsia="Times New Roman" w:cs="Times New Roman"/>
              </w:rPr>
              <w:t>30</w:t>
            </w:r>
          </w:p>
        </w:tc>
        <w:tc>
          <w:tcPr>
            <w:tcW w:w="2429" w:type="dxa"/>
          </w:tcPr>
          <w:p w14:paraId="27B80024" w14:textId="77777777" w:rsidR="00C024BC" w:rsidRDefault="00000000">
            <w:r>
              <w:rPr>
                <w:rFonts w:eastAsia="Times New Roman" w:cs="Times New Roman"/>
              </w:rPr>
              <w:t>Fisher's exact p = 0.013 (exploratory, unadjusted); §5.5</w:t>
            </w:r>
          </w:p>
        </w:tc>
      </w:tr>
      <w:tr w:rsidR="00C024BC" w14:paraId="6A30A2A8" w14:textId="77777777">
        <w:trPr>
          <w:cantSplit/>
          <w:jc w:val="center"/>
        </w:trPr>
        <w:tc>
          <w:tcPr>
            <w:tcW w:w="2649" w:type="dxa"/>
          </w:tcPr>
          <w:p w14:paraId="293B200F" w14:textId="77777777" w:rsidR="00C024BC" w:rsidRDefault="00000000">
            <w:r>
              <w:rPr>
                <w:rFonts w:eastAsia="Times New Roman" w:cs="Times New Roman"/>
                <w:b/>
              </w:rPr>
              <w:t>Re-engagement after dropout (Stage 2)</w:t>
            </w:r>
          </w:p>
        </w:tc>
        <w:tc>
          <w:tcPr>
            <w:tcW w:w="1290" w:type="dxa"/>
          </w:tcPr>
          <w:p w14:paraId="5C49ADD3" w14:textId="77777777" w:rsidR="00C024BC" w:rsidRDefault="00000000">
            <w:r>
              <w:rPr>
                <w:rFonts w:eastAsia="Times New Roman" w:cs="Times New Roman"/>
                <w:b/>
              </w:rPr>
              <w:t>0.0%</w:t>
            </w:r>
          </w:p>
        </w:tc>
        <w:tc>
          <w:tcPr>
            <w:tcW w:w="1365" w:type="dxa"/>
          </w:tcPr>
          <w:p w14:paraId="119E5158" w14:textId="77777777" w:rsidR="00C024BC" w:rsidRDefault="00000000">
            <w:r>
              <w:rPr>
                <w:rFonts w:eastAsia="Times New Roman" w:cs="Times New Roman"/>
                <w:b/>
              </w:rPr>
              <w:t>0.0–15.5%*</w:t>
            </w:r>
          </w:p>
        </w:tc>
        <w:tc>
          <w:tcPr>
            <w:tcW w:w="772" w:type="dxa"/>
          </w:tcPr>
          <w:p w14:paraId="01A360B5" w14:textId="77777777" w:rsidR="00C024BC" w:rsidRDefault="00000000">
            <w:r>
              <w:rPr>
                <w:rFonts w:eastAsia="Times New Roman" w:cs="Times New Roman"/>
                <w:b/>
              </w:rPr>
              <w:t>21</w:t>
            </w:r>
          </w:p>
        </w:tc>
        <w:tc>
          <w:tcPr>
            <w:tcW w:w="2429" w:type="dxa"/>
          </w:tcPr>
          <w:p w14:paraId="73C1BB05" w14:textId="77777777" w:rsidR="00C024BC" w:rsidRDefault="00000000">
            <w:r>
              <w:rPr>
                <w:rFonts w:eastAsia="Times New Roman" w:cs="Times New Roman"/>
                <w:b/>
              </w:rPr>
              <w:t>Wilson score interval; Table 5.2</w:t>
            </w:r>
          </w:p>
        </w:tc>
      </w:tr>
      <w:tr w:rsidR="00C024BC" w14:paraId="3B8595EA" w14:textId="77777777">
        <w:trPr>
          <w:cantSplit/>
          <w:jc w:val="center"/>
        </w:trPr>
        <w:tc>
          <w:tcPr>
            <w:tcW w:w="2649" w:type="dxa"/>
          </w:tcPr>
          <w:p w14:paraId="66DCE55D" w14:textId="77777777" w:rsidR="00C024BC" w:rsidRDefault="00000000">
            <w:r>
              <w:rPr>
                <w:rFonts w:eastAsia="Times New Roman" w:cs="Times New Roman"/>
                <w:b/>
              </w:rPr>
              <w:lastRenderedPageBreak/>
              <w:t>Return after initial dropout, all bands (Stage 3)</w:t>
            </w:r>
          </w:p>
        </w:tc>
        <w:tc>
          <w:tcPr>
            <w:tcW w:w="1290" w:type="dxa"/>
          </w:tcPr>
          <w:p w14:paraId="435814ED" w14:textId="77777777" w:rsidR="00C024BC" w:rsidRDefault="00000000">
            <w:r>
              <w:rPr>
                <w:rFonts w:eastAsia="Times New Roman" w:cs="Times New Roman"/>
                <w:b/>
              </w:rPr>
              <w:t>65.2%</w:t>
            </w:r>
          </w:p>
        </w:tc>
        <w:tc>
          <w:tcPr>
            <w:tcW w:w="1365" w:type="dxa"/>
          </w:tcPr>
          <w:p w14:paraId="25279068" w14:textId="77777777" w:rsidR="00C024BC" w:rsidRDefault="00000000">
            <w:r>
              <w:rPr>
                <w:rFonts w:eastAsia="Times New Roman" w:cs="Times New Roman"/>
                <w:b/>
              </w:rPr>
              <w:t>44.9–81.2%*</w:t>
            </w:r>
          </w:p>
        </w:tc>
        <w:tc>
          <w:tcPr>
            <w:tcW w:w="772" w:type="dxa"/>
          </w:tcPr>
          <w:p w14:paraId="79DBA41E" w14:textId="77777777" w:rsidR="00C024BC" w:rsidRDefault="00000000">
            <w:r>
              <w:rPr>
                <w:rFonts w:eastAsia="Times New Roman" w:cs="Times New Roman"/>
                <w:b/>
              </w:rPr>
              <w:t>23</w:t>
            </w:r>
          </w:p>
        </w:tc>
        <w:tc>
          <w:tcPr>
            <w:tcW w:w="2429" w:type="dxa"/>
          </w:tcPr>
          <w:p w14:paraId="7A3417E5" w14:textId="77777777" w:rsidR="00C024BC" w:rsidRDefault="00000000">
            <w:r>
              <w:rPr>
                <w:rFonts w:eastAsia="Times New Roman" w:cs="Times New Roman"/>
                <w:b/>
              </w:rPr>
              <w:t>Wilson score interval; Table 6.1</w:t>
            </w:r>
          </w:p>
        </w:tc>
      </w:tr>
      <w:tr w:rsidR="00C024BC" w14:paraId="308102C1" w14:textId="77777777">
        <w:trPr>
          <w:cantSplit/>
          <w:jc w:val="center"/>
        </w:trPr>
        <w:tc>
          <w:tcPr>
            <w:tcW w:w="2649" w:type="dxa"/>
          </w:tcPr>
          <w:p w14:paraId="0ED5173D" w14:textId="77777777" w:rsidR="00C024BC" w:rsidRDefault="00000000">
            <w:r>
              <w:rPr>
                <w:rFonts w:eastAsia="Times New Roman" w:cs="Times New Roman"/>
                <w:b/>
              </w:rPr>
              <w:t>Return after initial dropout, 65–80 band (Stage 3)</w:t>
            </w:r>
          </w:p>
        </w:tc>
        <w:tc>
          <w:tcPr>
            <w:tcW w:w="1290" w:type="dxa"/>
          </w:tcPr>
          <w:p w14:paraId="1FE941D9" w14:textId="77777777" w:rsidR="00C024BC" w:rsidRDefault="00000000">
            <w:r>
              <w:rPr>
                <w:rFonts w:eastAsia="Times New Roman" w:cs="Times New Roman"/>
                <w:b/>
              </w:rPr>
              <w:t>62.5%</w:t>
            </w:r>
          </w:p>
        </w:tc>
        <w:tc>
          <w:tcPr>
            <w:tcW w:w="1365" w:type="dxa"/>
          </w:tcPr>
          <w:p w14:paraId="528FEEA2" w14:textId="77777777" w:rsidR="00C024BC" w:rsidRDefault="00000000">
            <w:r>
              <w:rPr>
                <w:rFonts w:eastAsia="Times New Roman" w:cs="Times New Roman"/>
                <w:b/>
              </w:rPr>
              <w:t>38.6–81.5%*</w:t>
            </w:r>
          </w:p>
        </w:tc>
        <w:tc>
          <w:tcPr>
            <w:tcW w:w="772" w:type="dxa"/>
          </w:tcPr>
          <w:p w14:paraId="76C29DA8" w14:textId="77777777" w:rsidR="00C024BC" w:rsidRDefault="00000000">
            <w:r>
              <w:rPr>
                <w:rFonts w:eastAsia="Times New Roman" w:cs="Times New Roman"/>
                <w:b/>
              </w:rPr>
              <w:t>16</w:t>
            </w:r>
          </w:p>
        </w:tc>
        <w:tc>
          <w:tcPr>
            <w:tcW w:w="2429" w:type="dxa"/>
          </w:tcPr>
          <w:p w14:paraId="232729F3" w14:textId="77777777" w:rsidR="00C024BC" w:rsidRDefault="00000000">
            <w:r>
              <w:rPr>
                <w:rFonts w:eastAsia="Times New Roman" w:cs="Times New Roman"/>
                <w:b/>
              </w:rPr>
              <w:t>Wilson score interval; Table 6.2</w:t>
            </w:r>
          </w:p>
        </w:tc>
      </w:tr>
      <w:tr w:rsidR="00C024BC" w14:paraId="74EE1D17" w14:textId="77777777">
        <w:trPr>
          <w:cantSplit/>
          <w:jc w:val="center"/>
        </w:trPr>
        <w:tc>
          <w:tcPr>
            <w:tcW w:w="2649" w:type="dxa"/>
          </w:tcPr>
          <w:p w14:paraId="605377C9" w14:textId="77777777" w:rsidR="00C024BC" w:rsidRDefault="00000000">
            <w:r>
              <w:rPr>
                <w:rFonts w:eastAsia="Times New Roman" w:cs="Times New Roman"/>
              </w:rPr>
              <w:t>Observed non-return, 65-80 band (Stage 3)</w:t>
            </w:r>
          </w:p>
        </w:tc>
        <w:tc>
          <w:tcPr>
            <w:tcW w:w="1290" w:type="dxa"/>
          </w:tcPr>
          <w:p w14:paraId="7D273368" w14:textId="77777777" w:rsidR="00C024BC" w:rsidRDefault="00000000">
            <w:r>
              <w:rPr>
                <w:rFonts w:eastAsia="Times New Roman" w:cs="Times New Roman"/>
              </w:rPr>
              <w:t>14.6%</w:t>
            </w:r>
          </w:p>
        </w:tc>
        <w:tc>
          <w:tcPr>
            <w:tcW w:w="1365" w:type="dxa"/>
          </w:tcPr>
          <w:p w14:paraId="63EC115E" w14:textId="77777777" w:rsidR="00C024BC" w:rsidRDefault="00000000">
            <w:r>
              <w:rPr>
                <w:rFonts w:eastAsia="Times New Roman" w:cs="Times New Roman"/>
              </w:rPr>
              <w:t>6.9–28.4%*</w:t>
            </w:r>
          </w:p>
        </w:tc>
        <w:tc>
          <w:tcPr>
            <w:tcW w:w="772" w:type="dxa"/>
          </w:tcPr>
          <w:p w14:paraId="72633543" w14:textId="77777777" w:rsidR="00C024BC" w:rsidRDefault="00000000">
            <w:r>
              <w:rPr>
                <w:rFonts w:eastAsia="Times New Roman" w:cs="Times New Roman"/>
              </w:rPr>
              <w:t>41</w:t>
            </w:r>
          </w:p>
        </w:tc>
        <w:tc>
          <w:tcPr>
            <w:tcW w:w="2429" w:type="dxa"/>
          </w:tcPr>
          <w:p w14:paraId="62FF3DAE" w14:textId="77777777" w:rsidR="00C024BC" w:rsidRDefault="00000000">
            <w:r>
              <w:rPr>
                <w:rFonts w:eastAsia="Times New Roman" w:cs="Times New Roman"/>
                <w:b/>
              </w:rPr>
              <w:t>Wilson score interval; Table 6.2</w:t>
            </w:r>
          </w:p>
        </w:tc>
      </w:tr>
      <w:tr w:rsidR="00C024BC" w14:paraId="0EA99E3D" w14:textId="77777777">
        <w:trPr>
          <w:cantSplit/>
          <w:jc w:val="center"/>
        </w:trPr>
        <w:tc>
          <w:tcPr>
            <w:tcW w:w="2649" w:type="dxa"/>
          </w:tcPr>
          <w:p w14:paraId="6DDEF63C" w14:textId="77777777" w:rsidR="00C024BC" w:rsidRDefault="00000000">
            <w:r>
              <w:rPr>
                <w:rFonts w:eastAsia="Times New Roman" w:cs="Times New Roman"/>
                <w:b/>
              </w:rPr>
              <w:t>Coordination challenge endorsement (Stage 3)</w:t>
            </w:r>
          </w:p>
        </w:tc>
        <w:tc>
          <w:tcPr>
            <w:tcW w:w="1290" w:type="dxa"/>
          </w:tcPr>
          <w:p w14:paraId="1D9957CE" w14:textId="77777777" w:rsidR="00C024BC" w:rsidRDefault="00000000">
            <w:r>
              <w:rPr>
                <w:rFonts w:eastAsia="Times New Roman" w:cs="Times New Roman"/>
                <w:b/>
              </w:rPr>
              <w:t>71.7%</w:t>
            </w:r>
          </w:p>
        </w:tc>
        <w:tc>
          <w:tcPr>
            <w:tcW w:w="1365" w:type="dxa"/>
          </w:tcPr>
          <w:p w14:paraId="1ECA44FE" w14:textId="77777777" w:rsidR="00C024BC" w:rsidRDefault="00000000">
            <w:r>
              <w:rPr>
                <w:rFonts w:eastAsia="Times New Roman" w:cs="Times New Roman"/>
                <w:b/>
              </w:rPr>
              <w:t>63.0–79.0%*</w:t>
            </w:r>
          </w:p>
        </w:tc>
        <w:tc>
          <w:tcPr>
            <w:tcW w:w="772" w:type="dxa"/>
          </w:tcPr>
          <w:p w14:paraId="50C57EDE" w14:textId="77777777" w:rsidR="00C024BC" w:rsidRDefault="00000000">
            <w:r>
              <w:rPr>
                <w:rFonts w:eastAsia="Times New Roman" w:cs="Times New Roman"/>
                <w:b/>
              </w:rPr>
              <w:t>120</w:t>
            </w:r>
          </w:p>
        </w:tc>
        <w:tc>
          <w:tcPr>
            <w:tcW w:w="2429" w:type="dxa"/>
          </w:tcPr>
          <w:p w14:paraId="43A0E623" w14:textId="77777777" w:rsidR="00C024BC" w:rsidRDefault="00000000">
            <w:r>
              <w:rPr>
                <w:rFonts w:eastAsia="Times New Roman" w:cs="Times New Roman"/>
                <w:b/>
              </w:rPr>
              <w:t>Wilson score interval; Table 6.3</w:t>
            </w:r>
          </w:p>
        </w:tc>
      </w:tr>
      <w:tr w:rsidR="00C024BC" w14:paraId="437E5AF8" w14:textId="77777777">
        <w:trPr>
          <w:cantSplit/>
          <w:jc w:val="center"/>
        </w:trPr>
        <w:tc>
          <w:tcPr>
            <w:tcW w:w="2649" w:type="dxa"/>
          </w:tcPr>
          <w:p w14:paraId="1C28559E" w14:textId="77777777" w:rsidR="00C024BC" w:rsidRDefault="00000000">
            <w:r>
              <w:rPr>
                <w:rFonts w:eastAsia="Times New Roman" w:cs="Times New Roman"/>
                <w:b/>
              </w:rPr>
              <w:t>Regular-use intention, 65–80 band (Stage 3)</w:t>
            </w:r>
          </w:p>
        </w:tc>
        <w:tc>
          <w:tcPr>
            <w:tcW w:w="1290" w:type="dxa"/>
          </w:tcPr>
          <w:p w14:paraId="52693E80" w14:textId="77777777" w:rsidR="00C024BC" w:rsidRDefault="00000000">
            <w:r>
              <w:rPr>
                <w:rFonts w:eastAsia="Times New Roman" w:cs="Times New Roman"/>
              </w:rPr>
              <w:t>56.1%</w:t>
            </w:r>
          </w:p>
        </w:tc>
        <w:tc>
          <w:tcPr>
            <w:tcW w:w="1365" w:type="dxa"/>
          </w:tcPr>
          <w:p w14:paraId="2A8FA5DE" w14:textId="77777777" w:rsidR="00C024BC" w:rsidRDefault="00000000">
            <w:r>
              <w:rPr>
                <w:rFonts w:eastAsia="Times New Roman" w:cs="Times New Roman"/>
              </w:rPr>
              <w:t>41.0–70.1%*</w:t>
            </w:r>
          </w:p>
        </w:tc>
        <w:tc>
          <w:tcPr>
            <w:tcW w:w="772" w:type="dxa"/>
          </w:tcPr>
          <w:p w14:paraId="63DB08AB" w14:textId="77777777" w:rsidR="00C024BC" w:rsidRDefault="00000000">
            <w:r>
              <w:rPr>
                <w:rFonts w:eastAsia="Times New Roman" w:cs="Times New Roman"/>
              </w:rPr>
              <w:t>41</w:t>
            </w:r>
          </w:p>
        </w:tc>
        <w:tc>
          <w:tcPr>
            <w:tcW w:w="2429" w:type="dxa"/>
          </w:tcPr>
          <w:p w14:paraId="64E86BD9" w14:textId="77777777" w:rsidR="00C024BC" w:rsidRDefault="00000000">
            <w:r>
              <w:rPr>
                <w:rFonts w:eastAsia="Times New Roman" w:cs="Times New Roman"/>
                <w:b/>
              </w:rPr>
              <w:t>Wilson score interval; Table 6.3</w:t>
            </w:r>
          </w:p>
        </w:tc>
      </w:tr>
      <w:tr w:rsidR="00C024BC" w14:paraId="6C504A6F" w14:textId="77777777">
        <w:trPr>
          <w:cantSplit/>
          <w:jc w:val="center"/>
        </w:trPr>
        <w:tc>
          <w:tcPr>
            <w:tcW w:w="2649" w:type="dxa"/>
          </w:tcPr>
          <w:p w14:paraId="6174AE97" w14:textId="77777777" w:rsidR="00C024BC" w:rsidRDefault="00000000">
            <w:r>
              <w:rPr>
                <w:rFonts w:eastAsia="Times New Roman" w:cs="Times New Roman"/>
              </w:rPr>
              <w:t>Descriptive retention-intention difference, 65-80 band (Stage 3)</w:t>
            </w:r>
          </w:p>
        </w:tc>
        <w:tc>
          <w:tcPr>
            <w:tcW w:w="1290" w:type="dxa"/>
          </w:tcPr>
          <w:p w14:paraId="545AB02B" w14:textId="77777777" w:rsidR="00C024BC" w:rsidRDefault="00000000">
            <w:r>
              <w:rPr>
                <w:rFonts w:eastAsia="Times New Roman" w:cs="Times New Roman"/>
              </w:rPr>
              <w:t>29.3 pp</w:t>
            </w:r>
          </w:p>
        </w:tc>
        <w:tc>
          <w:tcPr>
            <w:tcW w:w="1365" w:type="dxa"/>
          </w:tcPr>
          <w:p w14:paraId="36254F3E" w14:textId="77777777" w:rsidR="00C024BC" w:rsidRDefault="00000000">
            <w:r>
              <w:rPr>
                <w:rFonts w:eastAsia="Times New Roman" w:cs="Times New Roman"/>
                <w:b/>
              </w:rPr>
              <w:t>see note</w:t>
            </w:r>
          </w:p>
        </w:tc>
        <w:tc>
          <w:tcPr>
            <w:tcW w:w="772" w:type="dxa"/>
          </w:tcPr>
          <w:p w14:paraId="505DCD65" w14:textId="77777777" w:rsidR="00C024BC" w:rsidRDefault="00000000">
            <w:r>
              <w:rPr>
                <w:rFonts w:eastAsia="Times New Roman" w:cs="Times New Roman"/>
              </w:rPr>
              <w:t>41</w:t>
            </w:r>
          </w:p>
        </w:tc>
        <w:tc>
          <w:tcPr>
            <w:tcW w:w="2429" w:type="dxa"/>
          </w:tcPr>
          <w:p w14:paraId="399D8DA8" w14:textId="77777777" w:rsidR="00C024BC" w:rsidRDefault="00000000">
            <w:r>
              <w:rPr>
                <w:rFonts w:eastAsia="Times New Roman" w:cs="Times New Roman"/>
              </w:rPr>
              <w:t>Difference between distinct outcomes (85.4% end-of-window retention and 56.1% stated intention); §6.8</w:t>
            </w:r>
          </w:p>
        </w:tc>
      </w:tr>
    </w:tbl>
    <w:p w14:paraId="5F446D72" w14:textId="77777777" w:rsidR="00C024BC" w:rsidRDefault="00000000">
      <w:pPr>
        <w:jc w:val="both"/>
      </w:pPr>
      <w:r>
        <w:rPr>
          <w:rFonts w:eastAsia="Times New Roman" w:cs="Times New Roman"/>
        </w:rPr>
        <w:t xml:space="preserve">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w:t>
      </w:r>
      <w:r>
        <w:rPr>
          <w:rFonts w:eastAsia="Times New Roman" w:cs="Times New Roman"/>
        </w:rPr>
        <w:lastRenderedPageBreak/>
        <w:t>unstandardised change is the broader descriptive anchor. The earlier motivational-orientation odds ratio has been withdrawn (§5.5).</w:t>
      </w:r>
    </w:p>
    <w:p w14:paraId="5F27A89F" w14:textId="77777777" w:rsidR="00C024BC" w:rsidRDefault="00C024BC">
      <w:pPr>
        <w:spacing w:after="0" w:line="276" w:lineRule="auto"/>
        <w:rPr>
          <w:rFonts w:asciiTheme="majorHAnsi" w:eastAsiaTheme="majorEastAsia" w:hAnsiTheme="majorHAnsi" w:cstheme="majorBidi"/>
          <w:b/>
          <w:bCs/>
          <w:color w:val="000000"/>
          <w:sz w:val="32"/>
          <w:szCs w:val="28"/>
        </w:rPr>
      </w:pPr>
      <w:bookmarkStart w:id="114" w:name="_Toc232024600"/>
    </w:p>
    <w:p w14:paraId="0F7CBF6B" w14:textId="77777777" w:rsidR="00C024BC" w:rsidRDefault="00000000">
      <w:pPr>
        <w:pStyle w:val="Heading2"/>
      </w:pPr>
      <w:r>
        <w:t>6.12 The Expert Consultation Panel (March–September 2026)</w:t>
      </w:r>
    </w:p>
    <w:p w14:paraId="3FC835AD" w14:textId="77777777" w:rsidR="00C024BC" w:rsidRDefault="00000000">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14:paraId="7EC00476" w14:textId="77777777" w:rsidR="00C024BC" w:rsidRDefault="00000000">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14:paraId="2778222C" w14:textId="77777777" w:rsidR="00C024BC" w:rsidRDefault="00000000">
      <w:pPr>
        <w:jc w:val="both"/>
      </w:pPr>
      <w:r>
        <w:t xml:space="preserve">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w:t>
      </w:r>
      <w:r>
        <w:lastRenderedPageBreak/>
        <w:t>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14:paraId="46C3BCD6" w14:textId="77777777" w:rsidR="00C024BC" w:rsidRDefault="00000000">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14:paraId="5E304930" w14:textId="77777777" w:rsidR="00C024BC" w:rsidRDefault="00000000">
      <w:pPr>
        <w:jc w:val="both"/>
      </w:pPr>
      <w: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w:t>
      </w:r>
      <w:r>
        <w:lastRenderedPageBreak/>
        <w:t xml:space="preserve">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14:paraId="7D74A268" w14:textId="77777777" w:rsidR="00C024BC" w:rsidRDefault="00000000">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bookmarkEnd w:id="114"/>
    <w:p w14:paraId="7E87662A" w14:textId="77777777" w:rsidR="00C024BC" w:rsidRDefault="00000000">
      <w:pPr>
        <w:pStyle w:val="Heading1"/>
        <w:pageBreakBefore/>
      </w:pPr>
      <w:r>
        <w:rPr>
          <w:szCs w:val="22"/>
        </w:rPr>
        <w:lastRenderedPageBreak/>
        <w:t>Chapter 7 Discussion of Gamification and Adaptive Improvement</w:t>
      </w:r>
    </w:p>
    <w:p w14:paraId="2B675929" w14:textId="77777777" w:rsidR="00C024BC" w:rsidRDefault="00000000">
      <w:pPr>
        <w:pStyle w:val="Heading2"/>
      </w:pPr>
      <w:r>
        <w:rPr>
          <w:szCs w:val="22"/>
        </w:rPr>
        <w:t>7.1 From Engagement Difficulty to a Testable Adaptive Response</w:t>
      </w:r>
    </w:p>
    <w:p w14:paraId="36D45622" w14:textId="77777777" w:rsidR="00C024BC" w:rsidRDefault="00000000">
      <w:pPr>
        <w:jc w:val="both"/>
      </w:pPr>
      <w:r>
        <w:rPr>
          <w:rFonts w:eastAsia="Times New Roman" w:cs="Times New Roman"/>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14:paraId="0AF920D5" w14:textId="77777777" w:rsidR="00C024BC" w:rsidRDefault="00000000">
      <w:pPr>
        <w:jc w:val="both"/>
      </w:pPr>
      <w:r>
        <w:rPr>
          <w:rFonts w:eastAsia="Times New Roman" w:cs="Times New Roman"/>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14:paraId="126D53FD" w14:textId="77777777" w:rsidR="00C024BC" w:rsidRDefault="00000000">
      <w:pPr>
        <w:pStyle w:val="Heading2"/>
      </w:pPr>
      <w:bookmarkStart w:id="115" w:name="_Toc232024602"/>
      <w:r>
        <w:rPr>
          <w:szCs w:val="22"/>
        </w:rPr>
        <w:t>7.2 Adaptive Learning in the Gamification Literature</w:t>
      </w:r>
      <w:bookmarkEnd w:id="115"/>
    </w:p>
    <w:p w14:paraId="073BC4C4" w14:textId="77777777" w:rsidR="00C024BC" w:rsidRDefault="00000000">
      <w:pPr>
        <w:jc w:val="both"/>
      </w:pPr>
      <w:r>
        <w:rPr>
          <w:rFonts w:eastAsia="Times New Roman" w:cs="Times New Roman"/>
        </w:rPr>
        <w:t xml:space="preserve">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w:t>
      </w:r>
      <w:r>
        <w:rPr>
          <w:rFonts w:eastAsia="Times New Roman" w:cs="Times New Roman"/>
        </w:rPr>
        <w:lastRenderedPageBreak/>
        <w:t>credible trajectory can therefore include stable performance, setbacks and uncertain change, rather than a required upward curve.</w:t>
      </w:r>
    </w:p>
    <w:p w14:paraId="1AF83AFE" w14:textId="77777777" w:rsidR="00C024BC" w:rsidRDefault="00000000">
      <w:pPr>
        <w:jc w:val="both"/>
      </w:pPr>
      <w:r>
        <w:rPr>
          <w:rFonts w:eastAsia="Times New Roman" w:cs="Times New Roman"/>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14:paraId="3FFBE70F" w14:textId="77777777" w:rsidR="00C024BC" w:rsidRDefault="00000000">
      <w:pPr>
        <w:pStyle w:val="Heading2"/>
      </w:pPr>
      <w:r>
        <w:rPr>
          <w:szCs w:val="22"/>
        </w:rPr>
        <w:t>7.3 Endowment-Protective and Learning-Trajectory Appraisals as Competing Design Regimes</w:t>
      </w:r>
    </w:p>
    <w:p w14:paraId="3DDBFA8C" w14:textId="77777777" w:rsidR="00C024BC" w:rsidRDefault="00000000">
      <w:pPr>
        <w:jc w:val="both"/>
      </w:pPr>
      <w:r>
        <w:rPr>
          <w:rFonts w:eastAsia="Times New Roman" w:cs="Times New Roman"/>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14:paraId="3B27AD5E" w14:textId="77777777" w:rsidR="00C024BC" w:rsidRDefault="00000000">
      <w:pPr>
        <w:jc w:val="both"/>
      </w:pPr>
      <w:r>
        <w:rPr>
          <w:rFonts w:eastAsia="Times New Roman" w:cs="Times New Roman"/>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7C32C730" w14:textId="77777777" w:rsidR="00C024BC" w:rsidRDefault="00000000">
      <w:pPr>
        <w:pStyle w:val="Heading2"/>
      </w:pPr>
      <w:bookmarkStart w:id="116" w:name="_Toc232024604"/>
      <w:bookmarkEnd w:id="116"/>
      <w:r>
        <w:rPr>
          <w:szCs w:val="22"/>
        </w:rPr>
        <w:t>7.4 Formalising the Proposed Adaptive Learning Framework</w:t>
      </w:r>
    </w:p>
    <w:p w14:paraId="431066B0" w14:textId="77777777" w:rsidR="00C024BC" w:rsidRDefault="00000000">
      <w:pPr>
        <w:jc w:val="both"/>
      </w:pPr>
      <w:commentRangeStart w:id="117"/>
      <w:r>
        <w:rPr>
          <w:rFonts w:eastAsia="Times New Roman" w:cs="Times New Roman"/>
        </w:rPr>
        <w:t xml:space="preserve">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w:t>
      </w:r>
      <w:r>
        <w:rPr>
          <w:rFonts w:eastAsia="Times New Roman" w:cs="Times New Roman"/>
        </w:rPr>
        <w:lastRenderedPageBreak/>
        <w:t>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117"/>
      <w:r>
        <w:rPr>
          <w:rStyle w:val="CommentReference"/>
          <w:sz w:val="24"/>
          <w:szCs w:val="22"/>
        </w:rPr>
        <w:commentReference w:id="117"/>
      </w:r>
    </w:p>
    <w:p w14:paraId="67403724" w14:textId="77777777" w:rsidR="00C024BC" w:rsidRDefault="00000000">
      <w:pPr>
        <w:jc w:val="both"/>
      </w:pPr>
      <w:r>
        <w:rPr>
          <w:rFonts w:eastAsia="Times New Roman" w:cs="Times New Roman"/>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14:paraId="25904BAD" w14:textId="77777777" w:rsidR="00C024BC" w:rsidRDefault="00000000">
      <w:pPr>
        <w:jc w:val="both"/>
      </w:pPr>
      <w:r>
        <w:t xml:space="preserve">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offered as jointly covering the appraisal chain as </w:t>
      </w:r>
      <w:r>
        <w:lastRenderedPageBreak/>
        <w:t>this programme has mapped it - a design claim about coverage of the observed chain, not a claim of empirical exhaustiveness or unique necessity - with the principles individually non-redundant, and anchored link by link to the observed failure modes.</w:t>
      </w:r>
    </w:p>
    <w:p w14:paraId="2BB3FF65" w14:textId="77777777" w:rsidR="00C024BC" w:rsidRDefault="00000000">
      <w:pPr>
        <w:pStyle w:val="FigureCaption"/>
        <w:keepNext/>
        <w:keepLines/>
        <w:jc w:val="center"/>
      </w:pPr>
      <w:bookmarkStart w:id="118" w:name="_Toc232024705"/>
      <w:r>
        <w:rPr>
          <w:rFonts w:eastAsia="Times New Roman" w:cs="Times New Roman"/>
          <w:b/>
          <w:sz w:val="24"/>
        </w:rPr>
        <w:t>Table 7.1. Adaptive-learning principles, function and empirical anchor.</w:t>
      </w:r>
      <w:bookmarkEnd w:id="118"/>
    </w:p>
    <w:tbl>
      <w:tblPr>
        <w:tblStyle w:val="TableGrid"/>
        <w:tblW w:w="8505" w:type="dxa"/>
        <w:jc w:val="center"/>
        <w:tblLayout w:type="fixed"/>
        <w:tblLook w:val="04A0" w:firstRow="1" w:lastRow="0" w:firstColumn="1" w:lastColumn="0" w:noHBand="0" w:noVBand="1"/>
      </w:tblPr>
      <w:tblGrid>
        <w:gridCol w:w="1909"/>
        <w:gridCol w:w="3313"/>
        <w:gridCol w:w="3283"/>
      </w:tblGrid>
      <w:tr w:rsidR="00C024BC" w14:paraId="1DD01864" w14:textId="77777777">
        <w:trPr>
          <w:cantSplit/>
          <w:tblHeader/>
          <w:jc w:val="center"/>
        </w:trPr>
        <w:tc>
          <w:tcPr>
            <w:tcW w:w="1909" w:type="dxa"/>
          </w:tcPr>
          <w:p w14:paraId="33598D79" w14:textId="77777777" w:rsidR="00C024BC" w:rsidRDefault="00000000">
            <w:pPr>
              <w:keepLines/>
            </w:pPr>
            <w:r>
              <w:rPr>
                <w:rFonts w:eastAsia="Times New Roman" w:cs="Times New Roman"/>
                <w:b/>
                <w:sz w:val="18"/>
              </w:rPr>
              <w:t>Principle</w:t>
            </w:r>
          </w:p>
        </w:tc>
        <w:tc>
          <w:tcPr>
            <w:tcW w:w="3313" w:type="dxa"/>
          </w:tcPr>
          <w:p w14:paraId="0D953540" w14:textId="77777777" w:rsidR="00C024BC" w:rsidRDefault="00000000">
            <w:pPr>
              <w:keepLines/>
            </w:pPr>
            <w:r>
              <w:rPr>
                <w:rFonts w:eastAsia="Times New Roman" w:cs="Times New Roman"/>
                <w:b/>
                <w:sz w:val="18"/>
              </w:rPr>
              <w:t>Proposed function</w:t>
            </w:r>
          </w:p>
        </w:tc>
        <w:tc>
          <w:tcPr>
            <w:tcW w:w="3283" w:type="dxa"/>
          </w:tcPr>
          <w:p w14:paraId="30288702" w14:textId="77777777" w:rsidR="00C024BC" w:rsidRDefault="00000000">
            <w:pPr>
              <w:keepLines/>
            </w:pPr>
            <w:r>
              <w:rPr>
                <w:rFonts w:eastAsia="Times New Roman" w:cs="Times New Roman"/>
                <w:b/>
                <w:sz w:val="18"/>
              </w:rPr>
              <w:t>Rationale and evidential status</w:t>
            </w:r>
          </w:p>
        </w:tc>
      </w:tr>
      <w:tr w:rsidR="00C024BC" w14:paraId="1AC37119" w14:textId="77777777">
        <w:trPr>
          <w:cantSplit/>
          <w:jc w:val="center"/>
        </w:trPr>
        <w:tc>
          <w:tcPr>
            <w:tcW w:w="1909" w:type="dxa"/>
          </w:tcPr>
          <w:p w14:paraId="534484CD" w14:textId="77777777" w:rsidR="00C024BC" w:rsidRDefault="00000000">
            <w:r>
              <w:rPr>
                <w:rFonts w:eastAsia="Times New Roman" w:cs="Times New Roman"/>
              </w:rPr>
              <w:t>P1 Identity Disentanglement</w:t>
            </w:r>
          </w:p>
        </w:tc>
        <w:tc>
          <w:tcPr>
            <w:tcW w:w="3313" w:type="dxa"/>
          </w:tcPr>
          <w:p w14:paraId="06A78976" w14:textId="77777777" w:rsidR="00C024BC" w:rsidRDefault="00000000">
            <w:r>
              <w:rPr>
                <w:rFonts w:eastAsia="Times New Roman" w:cs="Times New Roman"/>
              </w:rPr>
              <w:t>Reduce unnecessary verdict-like cues while preserving truthful clinical information</w:t>
            </w:r>
          </w:p>
        </w:tc>
        <w:tc>
          <w:tcPr>
            <w:tcW w:w="3283" w:type="dxa"/>
          </w:tcPr>
          <w:p w14:paraId="6451374D" w14:textId="77777777" w:rsidR="00C024BC" w:rsidRDefault="00000000">
            <w:r>
              <w:rPr>
                <w:rFonts w:eastAsia="Times New Roman" w:cs="Times New Roman"/>
              </w:rPr>
              <w:t>Motivated by the separate Stage-3 package/context comparison; framing effect not isolated</w:t>
            </w:r>
          </w:p>
        </w:tc>
      </w:tr>
      <w:tr w:rsidR="00C024BC" w14:paraId="2847AC8C" w14:textId="77777777">
        <w:trPr>
          <w:cantSplit/>
          <w:jc w:val="center"/>
        </w:trPr>
        <w:tc>
          <w:tcPr>
            <w:tcW w:w="1909" w:type="dxa"/>
          </w:tcPr>
          <w:p w14:paraId="56D683AE" w14:textId="77777777" w:rsidR="00C024BC" w:rsidRDefault="00000000">
            <w:r>
              <w:rPr>
                <w:rFonts w:eastAsia="Times New Roman" w:cs="Times New Roman"/>
              </w:rPr>
              <w:t>P2 Trajectory Installation</w:t>
            </w:r>
          </w:p>
        </w:tc>
        <w:tc>
          <w:tcPr>
            <w:tcW w:w="3313" w:type="dxa"/>
          </w:tcPr>
          <w:p w14:paraId="7E867B81" w14:textId="77777777" w:rsidR="00C024BC" w:rsidRDefault="00000000">
            <w:r>
              <w:rPr>
                <w:rFonts w:eastAsia="Times New Roman" w:cs="Times New Roman"/>
              </w:rPr>
              <w:t>Display participation and condition-specific performance separately; support comparison only where justified</w:t>
            </w:r>
          </w:p>
        </w:tc>
        <w:tc>
          <w:tcPr>
            <w:tcW w:w="3283" w:type="dxa"/>
          </w:tcPr>
          <w:p w14:paraId="083D0724" w14:textId="77777777" w:rsidR="00C024BC" w:rsidRDefault="00000000">
            <w:r>
              <w:rPr>
                <w:rFonts w:eastAsia="Times New Roman" w:cs="Times New Roman"/>
              </w:rPr>
              <w:t>Motivated by the descriptive retention–intention difference and learning literature; effect untested</w:t>
            </w:r>
          </w:p>
        </w:tc>
      </w:tr>
      <w:tr w:rsidR="00C024BC" w14:paraId="79C3EBE7" w14:textId="77777777">
        <w:trPr>
          <w:cantSplit/>
          <w:jc w:val="center"/>
        </w:trPr>
        <w:tc>
          <w:tcPr>
            <w:tcW w:w="1909" w:type="dxa"/>
          </w:tcPr>
          <w:p w14:paraId="60B340BD" w14:textId="77777777" w:rsidR="00C024BC" w:rsidRDefault="00000000">
            <w:r>
              <w:rPr>
                <w:rFonts w:eastAsia="Times New Roman" w:cs="Times New Roman"/>
              </w:rPr>
              <w:t>P3 Adaptive Calibration</w:t>
            </w:r>
          </w:p>
        </w:tc>
        <w:tc>
          <w:tcPr>
            <w:tcW w:w="3313" w:type="dxa"/>
          </w:tcPr>
          <w:p w14:paraId="57C7703F" w14:textId="77777777" w:rsidR="00C024BC" w:rsidRDefault="00000000">
            <w:r>
              <w:rPr>
                <w:rFonts w:eastAsia="Times New Roman" w:cs="Times New Roman"/>
              </w:rPr>
              <w:t>Adjust challenge, support and pacing within defined limits while recording each change</w:t>
            </w:r>
          </w:p>
        </w:tc>
        <w:tc>
          <w:tcPr>
            <w:tcW w:w="3283" w:type="dxa"/>
          </w:tcPr>
          <w:p w14:paraId="1929F5B5" w14:textId="77777777" w:rsidR="00C024BC" w:rsidRDefault="00000000">
            <w:r>
              <w:rPr>
                <w:rFonts w:eastAsia="Times New Roman" w:cs="Times New Roman"/>
              </w:rPr>
              <w:t>Partial difficulty adaptation in Stage 2; complete principle untested</w:t>
            </w:r>
          </w:p>
        </w:tc>
      </w:tr>
    </w:tbl>
    <w:p w14:paraId="6C3E043C" w14:textId="77777777" w:rsidR="00C024BC" w:rsidRDefault="00000000">
      <w:pPr>
        <w:spacing w:after="40"/>
        <w:jc w:val="both"/>
      </w:pPr>
      <w:r>
        <w:rPr>
          <w:rFonts w:eastAsia="Times New Roman" w:cs="Times New Roman"/>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223573A6" w14:textId="77777777" w:rsidR="00C024BC" w:rsidRDefault="00000000">
      <w:pPr>
        <w:pStyle w:val="Heading2"/>
      </w:pPr>
      <w:bookmarkStart w:id="119" w:name="_Toc232024605"/>
      <w:bookmarkEnd w:id="119"/>
      <w:r>
        <w:rPr>
          <w:szCs w:val="22"/>
        </w:rPr>
        <w:t>7.5 Proposed Reference Architecture and Progress Representation</w:t>
      </w:r>
    </w:p>
    <w:p w14:paraId="77A278E6" w14:textId="77777777" w:rsidR="00C024BC" w:rsidRDefault="00000000">
      <w:pPr>
        <w:jc w:val="both"/>
      </w:pPr>
      <w:r>
        <w:rPr>
          <w:rFonts w:eastAsia="Times New Roman" w:cs="Times New Roman"/>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14:paraId="2F050857" w14:textId="77777777" w:rsidR="00C024BC" w:rsidRDefault="00000000">
      <w:pPr>
        <w:pStyle w:val="Heading3"/>
      </w:pPr>
      <w:bookmarkStart w:id="120" w:name="_Toc232024606"/>
      <w:r>
        <w:rPr>
          <w:szCs w:val="26"/>
        </w:rPr>
        <w:lastRenderedPageBreak/>
        <w:t>7.5.1 Reference Stack</w:t>
      </w:r>
      <w:bookmarkEnd w:id="120"/>
    </w:p>
    <w:p w14:paraId="6F1DC3F3" w14:textId="77777777" w:rsidR="00C024BC" w:rsidRDefault="00000000">
      <w:pPr>
        <w:pStyle w:val="FigureCaption"/>
        <w:keepNext/>
        <w:keepLines/>
        <w:jc w:val="center"/>
      </w:pPr>
      <w:bookmarkStart w:id="121" w:name="_Toc232024706"/>
      <w:r>
        <w:rPr>
          <w:rFonts w:eastAsia="Times New Roman" w:cs="Times New Roman"/>
          <w:b/>
          <w:sz w:val="24"/>
        </w:rPr>
        <w:t>Table 7.2. Adaptive-learning reference stack (L0–L7) mapped to adaptive-learning principles.</w:t>
      </w:r>
      <w:bookmarkEnd w:id="121"/>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EE2E2E7" w14:textId="77777777" w:rsidTr="00FD5D21">
        <w:trPr>
          <w:cantSplit/>
          <w:tblHeader/>
          <w:jc w:val="center"/>
        </w:trPr>
        <w:tc>
          <w:tcPr>
            <w:tcW w:w="1629" w:type="dxa"/>
          </w:tcPr>
          <w:p w14:paraId="63F33304" w14:textId="77777777" w:rsidR="00C024BC" w:rsidRDefault="00000000">
            <w:pPr>
              <w:keepLines/>
            </w:pPr>
            <w:r>
              <w:rPr>
                <w:rFonts w:eastAsia="Times New Roman" w:cs="Times New Roman"/>
                <w:b/>
                <w:sz w:val="18"/>
              </w:rPr>
              <w:t>Layer</w:t>
            </w:r>
          </w:p>
        </w:tc>
        <w:tc>
          <w:tcPr>
            <w:tcW w:w="3111" w:type="dxa"/>
          </w:tcPr>
          <w:p w14:paraId="03F91652" w14:textId="77777777" w:rsidR="00C024BC" w:rsidRDefault="00000000">
            <w:pPr>
              <w:keepLines/>
            </w:pPr>
            <w:r>
              <w:rPr>
                <w:rFonts w:eastAsia="Times New Roman" w:cs="Times New Roman"/>
                <w:b/>
                <w:sz w:val="18"/>
              </w:rPr>
              <w:t>Proposed component</w:t>
            </w:r>
          </w:p>
        </w:tc>
        <w:tc>
          <w:tcPr>
            <w:tcW w:w="1086" w:type="dxa"/>
          </w:tcPr>
          <w:p w14:paraId="05D9F08E" w14:textId="77777777" w:rsidR="00C024BC" w:rsidRDefault="00000000">
            <w:pPr>
              <w:keepLines/>
            </w:pPr>
            <w:r>
              <w:rPr>
                <w:rFonts w:eastAsia="Times New Roman" w:cs="Times New Roman"/>
                <w:b/>
                <w:sz w:val="18"/>
              </w:rPr>
              <w:t>Principle</w:t>
            </w:r>
          </w:p>
        </w:tc>
        <w:tc>
          <w:tcPr>
            <w:tcW w:w="2679" w:type="dxa"/>
          </w:tcPr>
          <w:p w14:paraId="14EE23DF" w14:textId="77777777" w:rsidR="00C024BC" w:rsidRDefault="00000000">
            <w:pPr>
              <w:keepLines/>
            </w:pPr>
            <w:r>
              <w:rPr>
                <w:rFonts w:eastAsia="Times New Roman" w:cs="Times New Roman"/>
                <w:b/>
                <w:sz w:val="18"/>
              </w:rPr>
              <w:t>Prospective implementation requirement</w:t>
            </w:r>
          </w:p>
        </w:tc>
      </w:tr>
      <w:tr w:rsidR="0062437E" w14:paraId="319A2DFB" w14:textId="77777777" w:rsidTr="00FD5D21">
        <w:trPr>
          <w:cantSplit/>
          <w:jc w:val="center"/>
        </w:trPr>
        <w:tc>
          <w:tcPr>
            <w:tcW w:w="1629" w:type="dxa"/>
          </w:tcPr>
          <w:p w14:paraId="312776EF" w14:textId="77777777" w:rsidR="00C024BC" w:rsidRDefault="00000000">
            <w:r>
              <w:rPr>
                <w:rFonts w:eastAsia="Times New Roman" w:cs="Times New Roman"/>
                <w:sz w:val="20"/>
              </w:rPr>
              <w:t>L0 Input</w:t>
            </w:r>
          </w:p>
        </w:tc>
        <w:tc>
          <w:tcPr>
            <w:tcW w:w="3111" w:type="dxa"/>
          </w:tcPr>
          <w:p w14:paraId="520A7F72" w14:textId="77777777" w:rsidR="00C024BC" w:rsidRDefault="00000000">
            <w:r>
              <w:rPr>
                <w:rFonts w:eastAsia="Times New Roman" w:cs="Times New Roman"/>
                <w:sz w:val="20"/>
              </w:rPr>
              <w:t>Validated input appropriate to the deployment</w:t>
            </w:r>
          </w:p>
        </w:tc>
        <w:tc>
          <w:tcPr>
            <w:tcW w:w="1086" w:type="dxa"/>
          </w:tcPr>
          <w:p w14:paraId="77C82355" w14:textId="77777777" w:rsidR="00C024BC" w:rsidRDefault="00000000">
            <w:r>
              <w:rPr>
                <w:rFonts w:eastAsia="Times New Roman" w:cs="Times New Roman"/>
                <w:sz w:val="20"/>
              </w:rPr>
              <w:t>P3</w:t>
            </w:r>
          </w:p>
        </w:tc>
        <w:tc>
          <w:tcPr>
            <w:tcW w:w="2679" w:type="dxa"/>
          </w:tcPr>
          <w:p w14:paraId="54007BCC" w14:textId="77777777" w:rsidR="00C024BC" w:rsidRDefault="00000000">
            <w:r>
              <w:rPr>
                <w:rFonts w:eastAsia="Times New Roman" w:cs="Times New Roman"/>
                <w:sz w:val="20"/>
              </w:rPr>
              <w:t>Specify modality; do not treat Stage-2 and Stage-3 inputs as identical.</w:t>
            </w:r>
          </w:p>
        </w:tc>
      </w:tr>
      <w:tr w:rsidR="0062437E" w14:paraId="51E43680" w14:textId="77777777" w:rsidTr="00FD5D21">
        <w:trPr>
          <w:cantSplit/>
          <w:jc w:val="center"/>
        </w:trPr>
        <w:tc>
          <w:tcPr>
            <w:tcW w:w="1629" w:type="dxa"/>
          </w:tcPr>
          <w:p w14:paraId="02E2CD1B" w14:textId="77777777" w:rsidR="00C024BC" w:rsidRDefault="00000000">
            <w:r>
              <w:rPr>
                <w:rFonts w:eastAsia="Times New Roman" w:cs="Times New Roman"/>
                <w:sz w:val="20"/>
              </w:rPr>
              <w:t>L1 Game</w:t>
            </w:r>
          </w:p>
        </w:tc>
        <w:tc>
          <w:tcPr>
            <w:tcW w:w="3111" w:type="dxa"/>
          </w:tcPr>
          <w:p w14:paraId="51E32CE5" w14:textId="77777777" w:rsidR="00C024BC" w:rsidRDefault="00000000">
            <w:r>
              <w:rPr>
                <w:rFonts w:eastAsia="Times New Roman" w:cs="Times New Roman"/>
                <w:sz w:val="20"/>
              </w:rPr>
              <w:t>Versioned task and scoring rules</w:t>
            </w:r>
          </w:p>
        </w:tc>
        <w:tc>
          <w:tcPr>
            <w:tcW w:w="1086" w:type="dxa"/>
          </w:tcPr>
          <w:p w14:paraId="133E2DDB" w14:textId="77777777" w:rsidR="00C024BC" w:rsidRDefault="00000000">
            <w:r>
              <w:rPr>
                <w:rFonts w:eastAsia="Times New Roman" w:cs="Times New Roman"/>
                <w:sz w:val="20"/>
              </w:rPr>
              <w:t>P3</w:t>
            </w:r>
          </w:p>
        </w:tc>
        <w:tc>
          <w:tcPr>
            <w:tcW w:w="2679" w:type="dxa"/>
          </w:tcPr>
          <w:p w14:paraId="5371DAD0" w14:textId="77777777" w:rsidR="00C024BC" w:rsidRDefault="00000000">
            <w:r>
              <w:rPr>
                <w:rFonts w:eastAsia="Times New Roman" w:cs="Times New Roman"/>
                <w:sz w:val="20"/>
              </w:rPr>
              <w:t>Retain the configuration needed to interpret each performance observation.</w:t>
            </w:r>
          </w:p>
        </w:tc>
      </w:tr>
      <w:tr w:rsidR="0062437E" w14:paraId="3089C07C" w14:textId="77777777" w:rsidTr="00FD5D21">
        <w:trPr>
          <w:cantSplit/>
          <w:jc w:val="center"/>
        </w:trPr>
        <w:tc>
          <w:tcPr>
            <w:tcW w:w="1629" w:type="dxa"/>
          </w:tcPr>
          <w:p w14:paraId="3B0BBDA4" w14:textId="77777777" w:rsidR="00C024BC" w:rsidRDefault="00000000">
            <w:r>
              <w:rPr>
                <w:rFonts w:eastAsia="Times New Roman" w:cs="Times New Roman"/>
                <w:sz w:val="20"/>
              </w:rPr>
              <w:t>L2 Adaptation</w:t>
            </w:r>
          </w:p>
        </w:tc>
        <w:tc>
          <w:tcPr>
            <w:tcW w:w="3111" w:type="dxa"/>
          </w:tcPr>
          <w:p w14:paraId="4C77210E" w14:textId="77777777" w:rsidR="00C024BC" w:rsidRDefault="00000000">
            <w:r>
              <w:rPr>
                <w:rFonts w:eastAsia="Times New Roman" w:cs="Times New Roman"/>
                <w:sz w:val="20"/>
              </w:rPr>
              <w:t>Bounded challenge, pacing and assistance policy</w:t>
            </w:r>
          </w:p>
        </w:tc>
        <w:tc>
          <w:tcPr>
            <w:tcW w:w="1086" w:type="dxa"/>
          </w:tcPr>
          <w:p w14:paraId="113C062F" w14:textId="77777777" w:rsidR="00C024BC" w:rsidRDefault="00000000">
            <w:r>
              <w:rPr>
                <w:rFonts w:eastAsia="Times New Roman" w:cs="Times New Roman"/>
                <w:sz w:val="20"/>
              </w:rPr>
              <w:t>P3</w:t>
            </w:r>
          </w:p>
        </w:tc>
        <w:tc>
          <w:tcPr>
            <w:tcW w:w="2679" w:type="dxa"/>
          </w:tcPr>
          <w:p w14:paraId="46C5E25C" w14:textId="77777777" w:rsidR="00C024BC" w:rsidRDefault="00000000">
            <w:r>
              <w:rPr>
                <w:rFonts w:eastAsia="Times New Roman" w:cs="Times New Roman"/>
                <w:sz w:val="20"/>
              </w:rPr>
              <w:t>Log decisions and limits; verify fallback behaviour and fidelity.</w:t>
            </w:r>
          </w:p>
        </w:tc>
      </w:tr>
      <w:tr w:rsidR="0062437E" w14:paraId="43949D02" w14:textId="77777777" w:rsidTr="00FD5D21">
        <w:trPr>
          <w:cantSplit/>
          <w:jc w:val="center"/>
        </w:trPr>
        <w:tc>
          <w:tcPr>
            <w:tcW w:w="1629" w:type="dxa"/>
          </w:tcPr>
          <w:p w14:paraId="2FAA1F74" w14:textId="77777777" w:rsidR="00C024BC" w:rsidRDefault="00000000">
            <w:r>
              <w:rPr>
                <w:rFonts w:eastAsia="Times New Roman" w:cs="Times New Roman"/>
                <w:sz w:val="20"/>
              </w:rPr>
              <w:t>L3 Records</w:t>
            </w:r>
          </w:p>
        </w:tc>
        <w:tc>
          <w:tcPr>
            <w:tcW w:w="3111" w:type="dxa"/>
          </w:tcPr>
          <w:p w14:paraId="2C8566C8" w14:textId="77777777" w:rsidR="00C024BC" w:rsidRDefault="00000000">
            <w:r>
              <w:rPr>
                <w:rFonts w:eastAsia="Times New Roman" w:cs="Times New Roman"/>
                <w:sz w:val="20"/>
              </w:rPr>
              <w:t>Task conditions, assistance, version and outcomes</w:t>
            </w:r>
          </w:p>
        </w:tc>
        <w:tc>
          <w:tcPr>
            <w:tcW w:w="1086" w:type="dxa"/>
          </w:tcPr>
          <w:p w14:paraId="14C4BEA1" w14:textId="77777777" w:rsidR="00C024BC" w:rsidRDefault="00000000">
            <w:r>
              <w:rPr>
                <w:rFonts w:eastAsia="Times New Roman" w:cs="Times New Roman"/>
                <w:sz w:val="20"/>
              </w:rPr>
              <w:t>P2/P3</w:t>
            </w:r>
          </w:p>
        </w:tc>
        <w:tc>
          <w:tcPr>
            <w:tcW w:w="2679" w:type="dxa"/>
          </w:tcPr>
          <w:p w14:paraId="5AD1F443" w14:textId="77777777" w:rsidR="00C024BC" w:rsidRDefault="00000000">
            <w:r>
              <w:rPr>
                <w:rFonts w:eastAsia="Times New Roman" w:cs="Times New Roman"/>
                <w:sz w:val="20"/>
              </w:rPr>
              <w:t>Separate required records from logs actually retained in earlier builds.</w:t>
            </w:r>
          </w:p>
        </w:tc>
      </w:tr>
      <w:tr w:rsidR="0062437E" w14:paraId="5E307794" w14:textId="77777777" w:rsidTr="00FD5D21">
        <w:trPr>
          <w:cantSplit/>
          <w:jc w:val="center"/>
        </w:trPr>
        <w:tc>
          <w:tcPr>
            <w:tcW w:w="1629" w:type="dxa"/>
          </w:tcPr>
          <w:p w14:paraId="37583A6E" w14:textId="77777777" w:rsidR="00C024BC" w:rsidRDefault="00000000">
            <w:r>
              <w:rPr>
                <w:rFonts w:eastAsia="Times New Roman" w:cs="Times New Roman"/>
                <w:sz w:val="20"/>
              </w:rPr>
              <w:t>L4 Clinical interpretation</w:t>
            </w:r>
          </w:p>
        </w:tc>
        <w:tc>
          <w:tcPr>
            <w:tcW w:w="3111" w:type="dxa"/>
          </w:tcPr>
          <w:p w14:paraId="4EC66C98" w14:textId="77777777" w:rsidR="00C024BC" w:rsidRDefault="00000000">
            <w:r>
              <w:rPr>
                <w:rFonts w:eastAsia="Times New Roman" w:cs="Times New Roman"/>
                <w:sz w:val="20"/>
              </w:rPr>
              <w:t>Clinically appropriate measurement and reporting</w:t>
            </w:r>
          </w:p>
        </w:tc>
        <w:tc>
          <w:tcPr>
            <w:tcW w:w="1086" w:type="dxa"/>
          </w:tcPr>
          <w:p w14:paraId="2D40ECDE" w14:textId="77777777" w:rsidR="00C024BC" w:rsidRDefault="00000000">
            <w:r>
              <w:rPr>
                <w:rFonts w:eastAsia="Times New Roman" w:cs="Times New Roman"/>
                <w:sz w:val="20"/>
              </w:rPr>
              <w:t>P1</w:t>
            </w:r>
          </w:p>
        </w:tc>
        <w:tc>
          <w:tcPr>
            <w:tcW w:w="2679" w:type="dxa"/>
          </w:tcPr>
          <w:p w14:paraId="2ECBDED6" w14:textId="77777777" w:rsidR="00C024BC" w:rsidRDefault="00000000">
            <w:r>
              <w:rPr>
                <w:rFonts w:eastAsia="Times New Roman" w:cs="Times New Roman"/>
                <w:sz w:val="20"/>
              </w:rPr>
              <w:t>Disclose purpose accurately; preserve access to relevant results.</w:t>
            </w:r>
          </w:p>
        </w:tc>
      </w:tr>
      <w:tr w:rsidR="0062437E" w14:paraId="60E57769" w14:textId="77777777" w:rsidTr="00FD5D21">
        <w:trPr>
          <w:cantSplit/>
          <w:jc w:val="center"/>
        </w:trPr>
        <w:tc>
          <w:tcPr>
            <w:tcW w:w="1629" w:type="dxa"/>
          </w:tcPr>
          <w:p w14:paraId="04685FAE" w14:textId="77777777" w:rsidR="00C024BC" w:rsidRDefault="00000000">
            <w:r>
              <w:rPr>
                <w:rFonts w:eastAsia="Times New Roman" w:cs="Times New Roman"/>
                <w:sz w:val="20"/>
              </w:rPr>
              <w:t>L5 Progress display</w:t>
            </w:r>
          </w:p>
        </w:tc>
        <w:tc>
          <w:tcPr>
            <w:tcW w:w="3111" w:type="dxa"/>
          </w:tcPr>
          <w:p w14:paraId="332B53CE" w14:textId="77777777" w:rsidR="00C024BC" w:rsidRDefault="00000000">
            <w:r>
              <w:rPr>
                <w:rFonts w:eastAsia="Times New Roman" w:cs="Times New Roman"/>
                <w:sz w:val="20"/>
              </w:rPr>
              <w:t>Practice, comparable checks and phase changes</w:t>
            </w:r>
          </w:p>
        </w:tc>
        <w:tc>
          <w:tcPr>
            <w:tcW w:w="1086" w:type="dxa"/>
          </w:tcPr>
          <w:p w14:paraId="203AC527" w14:textId="77777777" w:rsidR="00C024BC" w:rsidRDefault="00000000">
            <w:r>
              <w:rPr>
                <w:rFonts w:eastAsia="Times New Roman" w:cs="Times New Roman"/>
                <w:sz w:val="20"/>
              </w:rPr>
              <w:t>P2</w:t>
            </w:r>
          </w:p>
        </w:tc>
        <w:tc>
          <w:tcPr>
            <w:tcW w:w="2679" w:type="dxa"/>
          </w:tcPr>
          <w:p w14:paraId="09AA2F4E" w14:textId="77777777" w:rsidR="00C024BC" w:rsidRDefault="00000000">
            <w:r>
              <w:rPr>
                <w:rFonts w:eastAsia="Times New Roman" w:cs="Times New Roman"/>
                <w:sz w:val="20"/>
              </w:rPr>
              <w:t>Distinguish participation from capability; retain setbacks and uncertainty.</w:t>
            </w:r>
          </w:p>
        </w:tc>
      </w:tr>
      <w:tr w:rsidR="0062437E" w14:paraId="699DCAD1" w14:textId="77777777" w:rsidTr="00FD5D21">
        <w:trPr>
          <w:cantSplit/>
          <w:jc w:val="center"/>
        </w:trPr>
        <w:tc>
          <w:tcPr>
            <w:tcW w:w="1629" w:type="dxa"/>
          </w:tcPr>
          <w:p w14:paraId="5E22DA33" w14:textId="77777777" w:rsidR="00C024BC" w:rsidRDefault="00000000">
            <w:r>
              <w:rPr>
                <w:rFonts w:eastAsia="Times New Roman" w:cs="Times New Roman"/>
                <w:sz w:val="20"/>
              </w:rPr>
              <w:t>L6 Coaching</w:t>
            </w:r>
          </w:p>
        </w:tc>
        <w:tc>
          <w:tcPr>
            <w:tcW w:w="3111" w:type="dxa"/>
          </w:tcPr>
          <w:p w14:paraId="7A19B54F" w14:textId="77777777" w:rsidR="00C024BC" w:rsidRDefault="00000000">
            <w:r>
              <w:rPr>
                <w:rFonts w:eastAsia="Times New Roman" w:cs="Times New Roman"/>
                <w:sz w:val="20"/>
              </w:rPr>
              <w:t>Process-focused explanation and support</w:t>
            </w:r>
          </w:p>
        </w:tc>
        <w:tc>
          <w:tcPr>
            <w:tcW w:w="1086" w:type="dxa"/>
          </w:tcPr>
          <w:p w14:paraId="474D8F49" w14:textId="77777777" w:rsidR="00C024BC" w:rsidRDefault="00000000">
            <w:r>
              <w:rPr>
                <w:rFonts w:eastAsia="Times New Roman" w:cs="Times New Roman"/>
                <w:sz w:val="20"/>
              </w:rPr>
              <w:t>P1/P2</w:t>
            </w:r>
          </w:p>
        </w:tc>
        <w:tc>
          <w:tcPr>
            <w:tcW w:w="2679" w:type="dxa"/>
          </w:tcPr>
          <w:p w14:paraId="057EB977" w14:textId="77777777" w:rsidR="00C024BC" w:rsidRDefault="00000000">
            <w:r>
              <w:rPr>
                <w:rFonts w:eastAsia="Times New Roman" w:cs="Times New Roman"/>
                <w:sz w:val="20"/>
              </w:rPr>
              <w:t>Standardise scripts; disclose adjustments and respect a decision to stop.</w:t>
            </w:r>
          </w:p>
        </w:tc>
      </w:tr>
      <w:tr w:rsidR="0062437E" w14:paraId="5FA33E32" w14:textId="77777777" w:rsidTr="00FD5D21">
        <w:trPr>
          <w:cantSplit/>
          <w:jc w:val="center"/>
        </w:trPr>
        <w:tc>
          <w:tcPr>
            <w:tcW w:w="1629" w:type="dxa"/>
          </w:tcPr>
          <w:p w14:paraId="657AA3CB" w14:textId="77777777" w:rsidR="00C024BC" w:rsidRDefault="00000000">
            <w:r>
              <w:rPr>
                <w:rFonts w:eastAsia="Times New Roman" w:cs="Times New Roman"/>
                <w:sz w:val="20"/>
              </w:rPr>
              <w:t>L7 Evaluation</w:t>
            </w:r>
          </w:p>
        </w:tc>
        <w:tc>
          <w:tcPr>
            <w:tcW w:w="3111" w:type="dxa"/>
          </w:tcPr>
          <w:p w14:paraId="2CEA83DB" w14:textId="77777777" w:rsidR="00C024BC" w:rsidRDefault="00000000">
            <w:r>
              <w:rPr>
                <w:rFonts w:eastAsia="Times New Roman" w:cs="Times New Roman"/>
                <w:sz w:val="20"/>
              </w:rPr>
              <w:t>Comprehension, burden, return and process measures</w:t>
            </w:r>
          </w:p>
        </w:tc>
        <w:tc>
          <w:tcPr>
            <w:tcW w:w="1086" w:type="dxa"/>
          </w:tcPr>
          <w:p w14:paraId="3BD12B9F" w14:textId="77777777" w:rsidR="00C024BC" w:rsidRDefault="00000000">
            <w:r>
              <w:rPr>
                <w:rFonts w:eastAsia="Times New Roman" w:cs="Times New Roman"/>
                <w:sz w:val="20"/>
              </w:rPr>
              <w:t>All</w:t>
            </w:r>
          </w:p>
        </w:tc>
        <w:tc>
          <w:tcPr>
            <w:tcW w:w="2679" w:type="dxa"/>
          </w:tcPr>
          <w:p w14:paraId="62833C0A" w14:textId="77777777" w:rsidR="00C024BC" w:rsidRDefault="00000000">
            <w:r>
              <w:rPr>
                <w:rFonts w:eastAsia="Times New Roman" w:cs="Times New Roman"/>
                <w:sz w:val="20"/>
              </w:rPr>
              <w:t>Predefine outcomes; measure candidate appraisals instead of inferring them.</w:t>
            </w:r>
          </w:p>
        </w:tc>
      </w:tr>
    </w:tbl>
    <w:p w14:paraId="1495F9F4" w14:textId="77777777" w:rsidR="00C024BC" w:rsidRDefault="00C024BC">
      <w:pPr>
        <w:spacing w:after="40"/>
      </w:pPr>
    </w:p>
    <w:p w14:paraId="58A2CDCC" w14:textId="77777777" w:rsidR="00C024BC" w:rsidRDefault="00000000">
      <w:pPr>
        <w:keepNext/>
        <w:spacing w:before="160" w:after="40"/>
        <w:jc w:val="center"/>
      </w:pPr>
      <w:r>
        <w:rPr>
          <w:noProof/>
        </w:rPr>
        <w:lastRenderedPageBreak/>
        <w:drawing>
          <wp:inline distT="0" distB="0" distL="0" distR="0" wp14:anchorId="0945FF92" wp14:editId="5D6A4AFF">
            <wp:extent cx="5358384" cy="3257874"/>
            <wp:effectExtent l="0" t="0" r="0" b="0"/>
            <wp:docPr id="37" name="Picture 37" descr="V39 revised conceptual figure associated with source paragraph 684; empirical and proposed components distingu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0684.png"/>
                    <pic:cNvPicPr/>
                  </pic:nvPicPr>
                  <pic:blipFill>
                    <a:blip r:embed="rId34"/>
                    <a:stretch>
                      <a:fillRect/>
                    </a:stretch>
                  </pic:blipFill>
                  <pic:spPr>
                    <a:xfrm>
                      <a:off x="0" y="0"/>
                      <a:ext cx="5358384" cy="3257874"/>
                    </a:xfrm>
                    <a:prstGeom prst="rect">
                      <a:avLst/>
                    </a:prstGeom>
                  </pic:spPr>
                </pic:pic>
              </a:graphicData>
            </a:graphic>
          </wp:inline>
        </w:drawing>
      </w:r>
    </w:p>
    <w:p w14:paraId="78BDE1E0" w14:textId="77777777" w:rsidR="00C024BC" w:rsidRDefault="00000000">
      <w:pPr>
        <w:pStyle w:val="FigureCaption"/>
        <w:keepLines/>
        <w:jc w:val="center"/>
      </w:pPr>
      <w:bookmarkStart w:id="122" w:name="_Toc232024692"/>
      <w:bookmarkEnd w:id="122"/>
      <w:r>
        <w:rPr>
          <w:rFonts w:eastAsia="Times New Roman" w:cs="Times New Roman"/>
          <w:b/>
          <w:sz w:val="24"/>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14:paraId="278F3541" w14:textId="77777777" w:rsidR="00C024BC" w:rsidRDefault="00000000">
      <w:pPr>
        <w:pStyle w:val="Heading3"/>
      </w:pPr>
      <w:bookmarkStart w:id="123" w:name="_Toc232024607"/>
      <w:bookmarkEnd w:id="123"/>
      <w:r>
        <w:rPr>
          <w:szCs w:val="26"/>
        </w:rPr>
        <w:t>7.5.2 Credible Progress Under Changing Task Conditions</w:t>
      </w:r>
    </w:p>
    <w:p w14:paraId="3BFAC13A" w14:textId="77777777" w:rsidR="00C024BC" w:rsidRDefault="00000000">
      <w:pPr>
        <w:jc w:val="both"/>
      </w:pPr>
      <w:commentRangeStart w:id="124"/>
      <w:r>
        <w:rPr>
          <w:rFonts w:eastAsia="Times New Roman" w:cs="Times New Roman"/>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124"/>
      <w:r>
        <w:rPr>
          <w:rStyle w:val="CommentReference"/>
          <w:sz w:val="24"/>
          <w:szCs w:val="22"/>
        </w:rPr>
        <w:commentReference w:id="124"/>
      </w:r>
    </w:p>
    <w:p w14:paraId="1DD393E8" w14:textId="77777777" w:rsidR="00C024BC" w:rsidRDefault="00000000">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14:paraId="58DDE9D8" w14:textId="77777777" w:rsidR="00C024BC" w:rsidRDefault="00000000">
      <w:r>
        <w:lastRenderedPageBreak/>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14:paraId="5460F702" w14:textId="77777777" w:rsidR="00C024BC" w:rsidRDefault="00000000">
      <w:r>
        <w:t>A future evaluation should include brief, safe reference tasks under predefined comparable conditions, alongside adaptive practice. These reference checks would provide a basis for assessing change without continuously moving the measurement conditions. Their reliability, tolerability and sensitivity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14:paraId="26F0E504" w14:textId="77777777" w:rsidR="00C024BC" w:rsidRDefault="00000000">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14:paraId="028E8367" w14:textId="77777777" w:rsidR="00C024BC" w:rsidRDefault="00000000">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14:paraId="3053BBB1" w14:textId="77777777" w:rsidR="00C024BC" w:rsidRDefault="00000000">
      <w:r>
        <w:t xml:space="preserve">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w:t>
      </w:r>
      <w:r>
        <w:lastRenderedPageBreak/>
        <w:t>should allow these outcomes to be understood without portraying every design change as a success.</w:t>
      </w:r>
    </w:p>
    <w:p w14:paraId="175454C4" w14:textId="77777777" w:rsidR="00C024BC" w:rsidRDefault="00000000">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14:paraId="1944970E" w14:textId="77777777" w:rsidR="00C024BC" w:rsidRDefault="00000000">
      <w:pPr>
        <w:pStyle w:val="FigureCaption"/>
        <w:keepNext/>
        <w:keepLines/>
      </w:pPr>
      <w:r>
        <w:t>Table 7.3. Interpreting progress when an adaptive task changes. These examples are prospective design rules, not observations from the field studies.</w:t>
      </w:r>
    </w:p>
    <w:tbl>
      <w:tblPr>
        <w:tblStyle w:val="TableGrid"/>
        <w:tblW w:w="0" w:type="auto"/>
        <w:jc w:val="center"/>
        <w:tblLayout w:type="fixed"/>
        <w:tblLook w:val="04A0" w:firstRow="1" w:lastRow="0" w:firstColumn="1" w:lastColumn="0" w:noHBand="0" w:noVBand="1"/>
      </w:tblPr>
      <w:tblGrid>
        <w:gridCol w:w="2835"/>
        <w:gridCol w:w="3053"/>
        <w:gridCol w:w="2923"/>
      </w:tblGrid>
      <w:tr w:rsidR="00C024BC" w14:paraId="77D78998"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763C23C" w14:textId="77777777" w:rsidR="00C024BC" w:rsidRDefault="00000000">
            <w:pPr>
              <w:keepLines/>
              <w:spacing w:before="80" w:after="80" w:line="252" w:lineRule="auto"/>
            </w:pPr>
            <w:r>
              <w:rPr>
                <w:b/>
                <w:sz w:val="18"/>
              </w:rPr>
              <w:t>Observed change</w:t>
            </w:r>
          </w:p>
        </w:tc>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91F62F2" w14:textId="77777777" w:rsidR="00C024BC" w:rsidRDefault="00000000">
            <w:pPr>
              <w:keepLines/>
              <w:spacing w:before="80" w:after="80" w:line="252" w:lineRule="auto"/>
            </w:pPr>
            <w:r>
              <w:rPr>
                <w:b/>
                <w:sz w:val="18"/>
              </w:rPr>
              <w:t>Defensible interpretation</w:t>
            </w:r>
          </w:p>
        </w:tc>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423AE03" w14:textId="77777777" w:rsidR="00C024BC" w:rsidRDefault="00000000">
            <w:pPr>
              <w:keepLines/>
              <w:spacing w:before="80" w:after="80" w:line="252" w:lineRule="auto"/>
            </w:pPr>
            <w:r>
              <w:rPr>
                <w:b/>
                <w:sz w:val="18"/>
              </w:rPr>
              <w:t>Evidence still required</w:t>
            </w:r>
          </w:p>
        </w:tc>
      </w:tr>
      <w:tr w:rsidR="00C024BC" w14:paraId="0DE53EBD"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22C68AA0" w14:textId="77777777" w:rsidR="00C024BC" w:rsidRDefault="00000000">
            <w:pPr>
              <w:spacing w:before="80" w:after="80" w:line="252" w:lineRule="auto"/>
            </w:pPr>
            <w:r>
              <w:rPr>
                <w:sz w:val="20"/>
              </w:rPr>
              <w:t>Higher practice score after easier settings</w:t>
            </w:r>
          </w:p>
        </w:tc>
        <w:tc>
          <w:tcPr>
            <w:tcW w:w="3053" w:type="dxa"/>
            <w:tcBorders>
              <w:top w:val="single" w:sz="4" w:space="0" w:color="D9D9D9"/>
              <w:left w:val="single" w:sz="4" w:space="0" w:color="D9D9D9"/>
              <w:bottom w:val="single" w:sz="4" w:space="0" w:color="D9D9D9"/>
              <w:right w:val="single" w:sz="4" w:space="0" w:color="D9D9D9"/>
            </w:tcBorders>
            <w:vAlign w:val="center"/>
          </w:tcPr>
          <w:p w14:paraId="35C0E016" w14:textId="77777777" w:rsidR="00C024BC" w:rsidRDefault="00000000">
            <w:pPr>
              <w:spacing w:before="80" w:after="80" w:line="252" w:lineRule="auto"/>
            </w:pPr>
            <w:r>
              <w:rPr>
                <w:sz w:val="20"/>
              </w:rPr>
              <w:t>More success under easier conditions</w:t>
            </w:r>
          </w:p>
        </w:tc>
        <w:tc>
          <w:tcPr>
            <w:tcW w:w="2923" w:type="dxa"/>
            <w:tcBorders>
              <w:top w:val="single" w:sz="4" w:space="0" w:color="D9D9D9"/>
              <w:left w:val="single" w:sz="4" w:space="0" w:color="D9D9D9"/>
              <w:bottom w:val="single" w:sz="4" w:space="0" w:color="D9D9D9"/>
              <w:right w:val="single" w:sz="4" w:space="0" w:color="D9D9D9"/>
            </w:tcBorders>
            <w:vAlign w:val="center"/>
          </w:tcPr>
          <w:p w14:paraId="43617C2A" w14:textId="77777777" w:rsidR="00C024BC" w:rsidRDefault="00000000">
            <w:pPr>
              <w:spacing w:before="80" w:after="80" w:line="252" w:lineRule="auto"/>
            </w:pPr>
            <w:r>
              <w:rPr>
                <w:sz w:val="20"/>
              </w:rPr>
              <w:t>Comparable reference check for a capability claim</w:t>
            </w:r>
          </w:p>
        </w:tc>
      </w:tr>
      <w:tr w:rsidR="00C024BC" w14:paraId="6D2B9043"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2EA48638" w14:textId="77777777" w:rsidR="00C024BC" w:rsidRDefault="00000000">
            <w:pPr>
              <w:spacing w:before="80" w:after="80" w:line="252" w:lineRule="auto"/>
            </w:pPr>
            <w:r>
              <w:rPr>
                <w:sz w:val="20"/>
              </w:rPr>
              <w:t>Similar performance with less assistance</w:t>
            </w:r>
          </w:p>
        </w:tc>
        <w:tc>
          <w:tcPr>
            <w:tcW w:w="3053" w:type="dxa"/>
            <w:tcBorders>
              <w:top w:val="single" w:sz="4" w:space="0" w:color="D9D9D9"/>
              <w:left w:val="single" w:sz="4" w:space="0" w:color="D9D9D9"/>
              <w:bottom w:val="single" w:sz="4" w:space="0" w:color="D9D9D9"/>
              <w:right w:val="single" w:sz="4" w:space="0" w:color="D9D9D9"/>
            </w:tcBorders>
            <w:vAlign w:val="center"/>
          </w:tcPr>
          <w:p w14:paraId="78BDD69A" w14:textId="77777777" w:rsidR="00C024BC" w:rsidRDefault="00000000">
            <w:pPr>
              <w:spacing w:before="80" w:after="80" w:line="252" w:lineRule="auto"/>
            </w:pPr>
            <w:r>
              <w:rPr>
                <w:sz w:val="20"/>
              </w:rPr>
              <w:t>Reduced support on the specified task</w:t>
            </w:r>
          </w:p>
        </w:tc>
        <w:tc>
          <w:tcPr>
            <w:tcW w:w="2923" w:type="dxa"/>
            <w:tcBorders>
              <w:top w:val="single" w:sz="4" w:space="0" w:color="D9D9D9"/>
              <w:left w:val="single" w:sz="4" w:space="0" w:color="D9D9D9"/>
              <w:bottom w:val="single" w:sz="4" w:space="0" w:color="D9D9D9"/>
              <w:right w:val="single" w:sz="4" w:space="0" w:color="D9D9D9"/>
            </w:tcBorders>
            <w:vAlign w:val="center"/>
          </w:tcPr>
          <w:p w14:paraId="25DEBDFE" w14:textId="77777777" w:rsidR="00C024BC" w:rsidRDefault="00000000">
            <w:pPr>
              <w:spacing w:before="80" w:after="80" w:line="252" w:lineRule="auto"/>
            </w:pPr>
            <w:r>
              <w:rPr>
                <w:sz w:val="20"/>
              </w:rPr>
              <w:t>Repeated or delayed checks for retained learning</w:t>
            </w:r>
          </w:p>
        </w:tc>
      </w:tr>
      <w:tr w:rsidR="00C024BC" w14:paraId="77581C59"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3B4A561F" w14:textId="77777777" w:rsidR="00C024BC" w:rsidRDefault="00000000">
            <w:pPr>
              <w:spacing w:before="80" w:after="80" w:line="252" w:lineRule="auto"/>
            </w:pPr>
            <w:r>
              <w:rPr>
                <w:sz w:val="20"/>
              </w:rPr>
              <w:t>Lower confusion or burden after redesign</w:t>
            </w:r>
          </w:p>
        </w:tc>
        <w:tc>
          <w:tcPr>
            <w:tcW w:w="3053" w:type="dxa"/>
            <w:tcBorders>
              <w:top w:val="single" w:sz="4" w:space="0" w:color="D9D9D9"/>
              <w:left w:val="single" w:sz="4" w:space="0" w:color="D9D9D9"/>
              <w:bottom w:val="single" w:sz="4" w:space="0" w:color="D9D9D9"/>
              <w:right w:val="single" w:sz="4" w:space="0" w:color="D9D9D9"/>
            </w:tcBorders>
            <w:vAlign w:val="center"/>
          </w:tcPr>
          <w:p w14:paraId="2DD6BFCD" w14:textId="77777777" w:rsidR="00C024BC" w:rsidRDefault="00000000">
            <w:pPr>
              <w:spacing w:before="80" w:after="80" w:line="252" w:lineRule="auto"/>
            </w:pPr>
            <w:r>
              <w:rPr>
                <w:sz w:val="20"/>
              </w:rPr>
              <w:t>Improved usability or experience</w:t>
            </w:r>
          </w:p>
        </w:tc>
        <w:tc>
          <w:tcPr>
            <w:tcW w:w="2923" w:type="dxa"/>
            <w:tcBorders>
              <w:top w:val="single" w:sz="4" w:space="0" w:color="D9D9D9"/>
              <w:left w:val="single" w:sz="4" w:space="0" w:color="D9D9D9"/>
              <w:bottom w:val="single" w:sz="4" w:space="0" w:color="D9D9D9"/>
              <w:right w:val="single" w:sz="4" w:space="0" w:color="D9D9D9"/>
            </w:tcBorders>
            <w:vAlign w:val="center"/>
          </w:tcPr>
          <w:p w14:paraId="2288DB77" w14:textId="77777777" w:rsidR="00C024BC" w:rsidRDefault="00000000">
            <w:pPr>
              <w:spacing w:before="80" w:after="80" w:line="252" w:lineRule="auto"/>
            </w:pPr>
            <w:r>
              <w:rPr>
                <w:sz w:val="20"/>
              </w:rPr>
              <w:t>Common comparison; sustained use assessed separately</w:t>
            </w:r>
          </w:p>
        </w:tc>
      </w:tr>
      <w:tr w:rsidR="00C024BC" w14:paraId="64DDA558"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0A448469" w14:textId="77777777" w:rsidR="00C024BC" w:rsidRDefault="00000000">
            <w:pPr>
              <w:spacing w:before="80" w:after="80" w:line="252" w:lineRule="auto"/>
            </w:pPr>
            <w:r>
              <w:rPr>
                <w:sz w:val="20"/>
              </w:rPr>
              <w:t>New task or scoring version</w:t>
            </w:r>
          </w:p>
        </w:tc>
        <w:tc>
          <w:tcPr>
            <w:tcW w:w="3053" w:type="dxa"/>
            <w:tcBorders>
              <w:top w:val="single" w:sz="4" w:space="0" w:color="D9D9D9"/>
              <w:left w:val="single" w:sz="4" w:space="0" w:color="D9D9D9"/>
              <w:bottom w:val="single" w:sz="4" w:space="0" w:color="D9D9D9"/>
              <w:right w:val="single" w:sz="4" w:space="0" w:color="D9D9D9"/>
            </w:tcBorders>
            <w:vAlign w:val="center"/>
          </w:tcPr>
          <w:p w14:paraId="01987036" w14:textId="77777777" w:rsidR="00C024BC" w:rsidRDefault="00000000">
            <w:pPr>
              <w:spacing w:before="80" w:after="80" w:line="252" w:lineRule="auto"/>
            </w:pPr>
            <w:r>
              <w:rPr>
                <w:sz w:val="20"/>
              </w:rPr>
              <w:t>A new performance phase</w:t>
            </w:r>
          </w:p>
        </w:tc>
        <w:tc>
          <w:tcPr>
            <w:tcW w:w="2923" w:type="dxa"/>
            <w:tcBorders>
              <w:top w:val="single" w:sz="4" w:space="0" w:color="D9D9D9"/>
              <w:left w:val="single" w:sz="4" w:space="0" w:color="D9D9D9"/>
              <w:bottom w:val="single" w:sz="4" w:space="0" w:color="D9D9D9"/>
              <w:right w:val="single" w:sz="4" w:space="0" w:color="D9D9D9"/>
            </w:tcBorders>
            <w:vAlign w:val="center"/>
          </w:tcPr>
          <w:p w14:paraId="501586B5" w14:textId="77777777" w:rsidR="00C024BC" w:rsidRDefault="00000000">
            <w:pPr>
              <w:spacing w:before="80" w:after="80" w:line="252" w:lineRule="auto"/>
            </w:pPr>
            <w:r>
              <w:rPr>
                <w:sz w:val="20"/>
              </w:rPr>
              <w:t>Justified linking before comparing across versions</w:t>
            </w:r>
          </w:p>
        </w:tc>
      </w:tr>
      <w:tr w:rsidR="00C024BC" w14:paraId="587AFBBE"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261D133C" w14:textId="77777777" w:rsidR="00C024BC" w:rsidRDefault="00000000">
            <w:pPr>
              <w:spacing w:before="80" w:after="80" w:line="252" w:lineRule="auto"/>
            </w:pPr>
            <w:r>
              <w:rPr>
                <w:sz w:val="20"/>
              </w:rPr>
              <w:t>Stable or declining reference performance</w:t>
            </w:r>
          </w:p>
        </w:tc>
        <w:tc>
          <w:tcPr>
            <w:tcW w:w="3053" w:type="dxa"/>
            <w:tcBorders>
              <w:top w:val="single" w:sz="4" w:space="0" w:color="D9D9D9"/>
              <w:left w:val="single" w:sz="4" w:space="0" w:color="D9D9D9"/>
              <w:bottom w:val="single" w:sz="4" w:space="0" w:color="D9D9D9"/>
              <w:right w:val="single" w:sz="4" w:space="0" w:color="D9D9D9"/>
            </w:tcBorders>
            <w:vAlign w:val="center"/>
          </w:tcPr>
          <w:p w14:paraId="4477BEB6" w14:textId="77777777" w:rsidR="00C024BC" w:rsidRDefault="00000000">
            <w:pPr>
              <w:spacing w:before="80" w:after="80" w:line="252" w:lineRule="auto"/>
            </w:pPr>
            <w:r>
              <w:rPr>
                <w:sz w:val="20"/>
              </w:rPr>
              <w:t>No demonstrated capability gain</w:t>
            </w:r>
          </w:p>
        </w:tc>
        <w:tc>
          <w:tcPr>
            <w:tcW w:w="2923" w:type="dxa"/>
            <w:tcBorders>
              <w:top w:val="single" w:sz="4" w:space="0" w:color="D9D9D9"/>
              <w:left w:val="single" w:sz="4" w:space="0" w:color="D9D9D9"/>
              <w:bottom w:val="single" w:sz="4" w:space="0" w:color="D9D9D9"/>
              <w:right w:val="single" w:sz="4" w:space="0" w:color="D9D9D9"/>
            </w:tcBorders>
            <w:vAlign w:val="center"/>
          </w:tcPr>
          <w:p w14:paraId="40DC24C2" w14:textId="77777777" w:rsidR="00C024BC" w:rsidRDefault="00000000">
            <w:pPr>
              <w:spacing w:before="80" w:after="80" w:line="252" w:lineRule="auto"/>
            </w:pPr>
            <w:r>
              <w:rPr>
                <w:sz w:val="20"/>
              </w:rPr>
              <w:t>Further observation; reconsider the response</w:t>
            </w:r>
          </w:p>
        </w:tc>
      </w:tr>
    </w:tbl>
    <w:p w14:paraId="01189CFE" w14:textId="77777777" w:rsidR="00C024BC" w:rsidRDefault="00000000">
      <w:pPr>
        <w:pStyle w:val="Heading3"/>
      </w:pPr>
      <w:bookmarkStart w:id="125" w:name="_Toc232024608"/>
      <w:r>
        <w:rPr>
          <w:szCs w:val="26"/>
        </w:rPr>
        <w:t>7.5.3 Coaching Protocol Specification</w:t>
      </w:r>
      <w:bookmarkEnd w:id="125"/>
    </w:p>
    <w:p w14:paraId="284B5E25" w14:textId="77777777" w:rsidR="00C024BC" w:rsidRDefault="00000000">
      <w:pPr>
        <w:jc w:val="both"/>
      </w:pPr>
      <w:r>
        <w:rPr>
          <w:rFonts w:eastAsia="Times New Roman" w:cs="Times New Roman"/>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14:paraId="6E6768D0" w14:textId="77777777" w:rsidR="00C024BC" w:rsidRDefault="00000000">
      <w:pPr>
        <w:pStyle w:val="Heading2"/>
      </w:pPr>
      <w:r>
        <w:rPr>
          <w:szCs w:val="22"/>
        </w:rPr>
        <w:lastRenderedPageBreak/>
        <w:t>7.5A Relationships Among the Phenomenon Principles and Engine</w:t>
      </w:r>
    </w:p>
    <w:p w14:paraId="102CE1D3" w14:textId="77777777" w:rsidR="00C024BC" w:rsidRDefault="00000000">
      <w:pPr>
        <w:jc w:val="both"/>
      </w:pPr>
      <w:r>
        <w:rPr>
          <w:rFonts w:eastAsia="Times New Roman" w:cs="Times New Roman"/>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w:t>
      </w:r>
    </w:p>
    <w:p w14:paraId="24E006E3" w14:textId="77777777" w:rsidR="00C024BC" w:rsidRDefault="00000000">
      <w:pPr>
        <w:jc w:val="both"/>
      </w:pPr>
      <w:r>
        <w:rPr>
          <w:rFonts w:eastAsia="Times New Roman" w:cs="Times New Roman"/>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14:paraId="417504E3" w14:textId="77777777" w:rsidR="00C024BC" w:rsidRDefault="00000000">
      <w:pPr>
        <w:pStyle w:val="Heading2"/>
      </w:pPr>
      <w:bookmarkStart w:id="126" w:name="_Toc232024609"/>
      <w:r>
        <w:rPr>
          <w:szCs w:val="22"/>
        </w:rPr>
        <w:t>7.6 Applied Case Studies</w:t>
      </w:r>
      <w:bookmarkEnd w:id="126"/>
    </w:p>
    <w:p w14:paraId="41494AD0" w14:textId="77777777" w:rsidR="00C024BC" w:rsidRDefault="00000000">
      <w:pPr>
        <w:pStyle w:val="Heading3"/>
      </w:pPr>
      <w:bookmarkStart w:id="127" w:name="_Toc232024610"/>
      <w:r>
        <w:rPr>
          <w:szCs w:val="26"/>
        </w:rPr>
        <w:t>7.6.1 Case Study A — FRA Reaction Mode (in development)</w:t>
      </w:r>
      <w:bookmarkEnd w:id="127"/>
    </w:p>
    <w:p w14:paraId="33C7D8F1" w14:textId="77777777" w:rsidR="00C024BC" w:rsidRDefault="00000000">
      <w:pPr>
        <w:jc w:val="both"/>
      </w:pPr>
      <w:r>
        <w:rPr>
          <w:rFonts w:eastAsia="Times New Roman" w:cs="Times New Roman"/>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14DA650D" w14:textId="77777777" w:rsidR="00C024BC" w:rsidRDefault="00000000">
      <w:pPr>
        <w:pStyle w:val="Heading3"/>
      </w:pPr>
      <w:bookmarkStart w:id="128" w:name="_Toc232024611"/>
      <w:r>
        <w:rPr>
          <w:szCs w:val="26"/>
        </w:rPr>
        <w:t>7.6.2 Case Study B — Continuous Glucose Monitoring (CGM) reframed as a Streak Companion (illustrative)</w:t>
      </w:r>
      <w:bookmarkEnd w:id="128"/>
    </w:p>
    <w:p w14:paraId="196372DA" w14:textId="77777777" w:rsidR="00C024BC" w:rsidRDefault="00000000">
      <w:pPr>
        <w:jc w:val="both"/>
      </w:pPr>
      <w:r>
        <w:rPr>
          <w:rFonts w:eastAsia="Times New Roman" w:cs="Times New Roman"/>
        </w:rPr>
        <w:t xml:space="preserve">Setting: older adults using continuous glucose monitoring who may disengage after unfavourable readings. Illustrative design hypothesis: preserve access to accurate clinical </w:t>
      </w:r>
      <w:r>
        <w:rPr>
          <w:rFonts w:eastAsia="Times New Roman" w:cs="Times New Roman"/>
        </w:rPr>
        <w:lastRenderedPageBreak/>
        <w:t>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1739C17B" w14:textId="77777777" w:rsidR="00C024BC" w:rsidRDefault="00000000">
      <w:pPr>
        <w:pStyle w:val="Heading3"/>
      </w:pPr>
      <w:bookmarkStart w:id="129" w:name="_Toc232024612"/>
      <w:r>
        <w:rPr>
          <w:szCs w:val="26"/>
        </w:rPr>
        <w:t>7.6.3 Case Study C — Sleep Tracker reframed as an Adventure Log (illustrative)</w:t>
      </w:r>
      <w:bookmarkEnd w:id="129"/>
    </w:p>
    <w:p w14:paraId="1DC04C93" w14:textId="77777777" w:rsidR="00C024BC" w:rsidRDefault="00000000">
      <w:pPr>
        <w:jc w:val="both"/>
      </w:pPr>
      <w:r>
        <w:rPr>
          <w:rFonts w:eastAsia="Times New Roman" w:cs="Times New Roman"/>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7546626A" w14:textId="77777777" w:rsidR="00C024BC" w:rsidRDefault="00000000">
      <w:pPr>
        <w:pStyle w:val="Heading3"/>
      </w:pPr>
      <w:bookmarkStart w:id="130" w:name="_Toc232024613"/>
      <w:r>
        <w:rPr>
          <w:szCs w:val="26"/>
        </w:rPr>
        <w:t>7.6.4 Cross-Case Synthesis</w:t>
      </w:r>
      <w:bookmarkEnd w:id="130"/>
    </w:p>
    <w:p w14:paraId="283A737F" w14:textId="77777777" w:rsidR="00C024BC" w:rsidRDefault="00000000">
      <w:pPr>
        <w:jc w:val="both"/>
      </w:pPr>
      <w:r>
        <w:rPr>
          <w:rFonts w:eastAsia="Times New Roman" w:cs="Times New Roman"/>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656D93B2" w14:textId="77777777" w:rsidR="00C024BC" w:rsidRDefault="00000000">
      <w:pPr>
        <w:pStyle w:val="Heading2"/>
      </w:pPr>
      <w:bookmarkStart w:id="131" w:name="_Toc232024614"/>
      <w:bookmarkEnd w:id="131"/>
      <w:r>
        <w:rPr>
          <w:szCs w:val="22"/>
        </w:rPr>
        <w:t>7.6A Dynamic Game States as Responses to Difficulty</w:t>
      </w:r>
    </w:p>
    <w:p w14:paraId="37C7F539" w14:textId="77777777" w:rsidR="00C024BC" w:rsidRDefault="00000000">
      <w:pPr>
        <w:jc w:val="both"/>
      </w:pPr>
      <w:r>
        <w:rPr>
          <w:rFonts w:eastAsia="Times New Roman" w:cs="Times New Roman"/>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0D175238" w14:textId="77777777" w:rsidR="00C024BC" w:rsidRDefault="00000000">
      <w:pPr>
        <w:jc w:val="both"/>
      </w:pPr>
      <w:r>
        <w:rPr>
          <w:rFonts w:eastAsia="Times New Roman" w:cs="Times New Roman"/>
        </w:rPr>
        <w:t xml:space="preserve">The architecture also addresses a design tension between self-awareness and self-verdict. Users need accurate information about performance and safety, but presentation can emphasise process and trajectory rather than a categorical judgement. The design should </w:t>
      </w:r>
      <w:r>
        <w:rPr>
          <w:rFonts w:eastAsia="Times New Roman" w:cs="Times New Roman"/>
        </w:rPr>
        <w:lastRenderedPageBreak/>
        <w:t>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52B9DEE5" w14:textId="77777777" w:rsidR="00C024BC" w:rsidRDefault="00000000">
      <w:pPr>
        <w:jc w:val="both"/>
      </w:pPr>
      <w:r>
        <w:rPr>
          <w:rFonts w:eastAsia="Times New Roman" w:cs="Times New Roman"/>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14:paraId="3FA8EC01" w14:textId="77777777" w:rsidR="00C024BC" w:rsidRDefault="00000000">
      <w:pPr>
        <w:pStyle w:val="Heading2"/>
      </w:pPr>
      <w:bookmarkStart w:id="132" w:name="_Toc232024615"/>
      <w:r>
        <w:rPr>
          <w:szCs w:val="22"/>
        </w:rPr>
        <w:t>7.7 Boundary Conditions and Risks</w:t>
      </w:r>
      <w:bookmarkEnd w:id="132"/>
    </w:p>
    <w:p w14:paraId="4E72C305" w14:textId="77777777" w:rsidR="00C024BC" w:rsidRDefault="00000000">
      <w:pPr>
        <w:jc w:val="both"/>
      </w:pPr>
      <w:r>
        <w:rPr>
          <w:rFonts w:eastAsia="Times New Roman" w:cs="Times New Roman"/>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14:paraId="23B07CCC" w14:textId="77777777" w:rsidR="00C024BC" w:rsidRDefault="00000000">
      <w:pPr>
        <w:jc w:val="both"/>
      </w:pPr>
      <w:r>
        <w:rPr>
          <w:rFonts w:eastAsia="Times New Roman" w:cs="Times New Roman"/>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w:t>
      </w:r>
      <w:r>
        <w:rPr>
          <w:rFonts w:eastAsia="Times New Roman" w:cs="Times New Roman"/>
        </w:rPr>
        <w:lastRenderedPageBreak/>
        <w:t>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14:paraId="44B059C1" w14:textId="77777777" w:rsidR="00C024BC" w:rsidRDefault="00000000">
      <w:pPr>
        <w:pStyle w:val="Heading2"/>
      </w:pPr>
      <w:bookmarkStart w:id="133" w:name="_Toc232024616"/>
      <w:r>
        <w:rPr>
          <w:szCs w:val="22"/>
        </w:rPr>
        <w:t>7.8 Sequencing of the Three Principles</w:t>
      </w:r>
      <w:bookmarkEnd w:id="133"/>
    </w:p>
    <w:p w14:paraId="3C700B11" w14:textId="77777777" w:rsidR="00C024BC" w:rsidRDefault="00000000">
      <w:pPr>
        <w:jc w:val="both"/>
      </w:pPr>
      <w:r>
        <w:rPr>
          <w:rFonts w:eastAsia="Times New Roman" w:cs="Times New Roman"/>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14:paraId="31656FBB" w14:textId="77777777" w:rsidR="00C024BC" w:rsidRDefault="00000000">
      <w:pPr>
        <w:pStyle w:val="Heading2"/>
      </w:pPr>
      <w:bookmarkStart w:id="134" w:name="_Toc232024617"/>
      <w:bookmarkEnd w:id="134"/>
      <w:r>
        <w:rPr>
          <w:szCs w:val="22"/>
        </w:rPr>
        <w:t>7.9 Gamification Continuous Improvement and Innovation Enhancement</w:t>
      </w:r>
    </w:p>
    <w:p w14:paraId="1B7C29A2" w14:textId="77777777" w:rsidR="00C024BC" w:rsidRDefault="00000000">
      <w:pPr>
        <w:jc w:val="both"/>
      </w:pPr>
      <w:r>
        <w:rPr>
          <w:rFonts w:eastAsia="Times New Roman" w:cs="Times New Roman"/>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p>
    <w:p w14:paraId="0555F762" w14:textId="77777777" w:rsidR="00C024BC" w:rsidRDefault="00000000">
      <w:pPr>
        <w:jc w:val="both"/>
      </w:pPr>
      <w:r>
        <w:t xml:space="preserve">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In </w:t>
      </w:r>
      <w:r>
        <w:lastRenderedPageBreak/>
        <w:t>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4E0021AC" w14:textId="77777777" w:rsidR="00C024BC" w:rsidRDefault="00000000">
      <w:pPr>
        <w:jc w:val="both"/>
      </w:pPr>
      <w:r>
        <w:rPr>
          <w:rFonts w:eastAsia="Times New Roman" w:cs="Times New Roman"/>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14:paraId="7618B0BA" w14:textId="77777777" w:rsidR="00C024BC" w:rsidRDefault="00000000">
      <w:pPr>
        <w:jc w:val="both"/>
      </w:pPr>
      <w:r>
        <w:rPr>
          <w:rFonts w:eastAsia="Times New Roman" w:cs="Times New Roman"/>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14:paraId="2C40C955" w14:textId="77777777" w:rsidR="00C024BC" w:rsidRDefault="00000000">
      <w:pPr>
        <w:jc w:val="both"/>
      </w:pPr>
      <w:commentRangeStart w:id="135"/>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135"/>
      <w:r>
        <w:rPr>
          <w:rStyle w:val="CommentReference"/>
          <w:sz w:val="24"/>
          <w:szCs w:val="22"/>
        </w:rPr>
        <w:commentReference w:id="135"/>
      </w:r>
    </w:p>
    <w:p w14:paraId="4C787BCC" w14:textId="77777777" w:rsidR="00C024BC" w:rsidRDefault="00000000">
      <w:pPr>
        <w:jc w:val="both"/>
      </w:pPr>
      <w:r>
        <w:t xml:space="preserve">Learning from an unsuccessful intervention requires more than changing the software. A revision should state the problem it addresses, the explanation being tested, the </w:t>
      </w:r>
      <w:r>
        <w:lastRenderedPageBreak/>
        <w:t>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14:paraId="45322A9C" w14:textId="77777777" w:rsidR="00C024BC" w:rsidRDefault="00000000">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14:paraId="309972EC" w14:textId="77777777" w:rsidR="00C024BC" w:rsidRDefault="00000000">
      <w:pPr>
        <w:keepNext/>
        <w:jc w:val="center"/>
      </w:pPr>
      <w:r>
        <w:rPr>
          <w:noProof/>
        </w:rPr>
        <w:lastRenderedPageBreak/>
        <w:drawing>
          <wp:inline distT="0" distB="0" distL="0" distR="0" wp14:anchorId="51CBF300" wp14:editId="18362317">
            <wp:extent cx="5358384" cy="3748786"/>
            <wp:effectExtent l="0" t="0" r="0" b="0"/>
            <wp:docPr id="38" name="Picture 38" descr="V39 revised conceptual figure associated with source paragraph 718; empirical and proposed components distingu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0718.png"/>
                    <pic:cNvPicPr/>
                  </pic:nvPicPr>
                  <pic:blipFill>
                    <a:blip r:embed="rId35"/>
                    <a:stretch>
                      <a:fillRect/>
                    </a:stretch>
                  </pic:blipFill>
                  <pic:spPr>
                    <a:xfrm>
                      <a:off x="0" y="0"/>
                      <a:ext cx="5358384" cy="3748786"/>
                    </a:xfrm>
                    <a:prstGeom prst="rect">
                      <a:avLst/>
                    </a:prstGeom>
                  </pic:spPr>
                </pic:pic>
              </a:graphicData>
            </a:graphic>
          </wp:inline>
        </w:drawing>
      </w:r>
    </w:p>
    <w:p w14:paraId="09DA8FD2" w14:textId="77777777" w:rsidR="00C024BC" w:rsidRDefault="00000000">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14:paraId="20CC14BA" w14:textId="77777777" w:rsidR="00C024BC" w:rsidRDefault="00000000">
      <w:pPr>
        <w:spacing w:after="200" w:line="276" w:lineRule="auto"/>
        <w:rPr>
          <w:rFonts w:asciiTheme="majorHAnsi" w:eastAsiaTheme="majorEastAsia" w:hAnsiTheme="majorHAnsi" w:cstheme="majorBidi"/>
          <w:b/>
          <w:bCs/>
          <w:color w:val="000000"/>
          <w:sz w:val="32"/>
          <w:szCs w:val="28"/>
        </w:rPr>
      </w:pPr>
      <w:bookmarkStart w:id="136" w:name="_Toc232024618"/>
      <w:r>
        <w:rPr>
          <w:rFonts w:asciiTheme="majorHAnsi" w:eastAsiaTheme="majorEastAsia" w:hAnsiTheme="majorHAnsi" w:cstheme="majorBidi"/>
          <w:b/>
          <w:color w:val="000000"/>
          <w:sz w:val="32"/>
          <w:szCs w:val="28"/>
        </w:rPr>
        <w:br w:type="page"/>
      </w:r>
    </w:p>
    <w:p w14:paraId="5043E834" w14:textId="77777777" w:rsidR="00C024BC" w:rsidRDefault="00000000">
      <w:pPr>
        <w:jc w:val="both"/>
      </w:pPr>
      <w:r>
        <w:lastRenderedPageBreak/>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model does not contain is the layer this thesis contributes: GrandPad avoids threatening frames by carrying no clinical measurement at all, whereas the present programme concerns technologies that must measure while remaining bearable. The comparator therefore marks a boundary in the design space: engagement without clinical purpose is commercially solved; engagement with clinical purpose intact is the open problem the adaptive-learning framework addresses.</w:t>
      </w:r>
    </w:p>
    <w:p w14:paraId="582FFB6A" w14:textId="77777777" w:rsidR="00C024BC" w:rsidRDefault="00000000">
      <w:pPr>
        <w:jc w:val="both"/>
      </w:pPr>
      <w:r>
        <w:t xml:space="preserve">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w:t>
      </w:r>
      <w:r>
        <w:lastRenderedPageBreak/>
        <w:t>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(§8.8),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14:paraId="43CCFA42" w14:textId="77777777" w:rsidR="00C024BC" w:rsidRDefault="00000000">
      <w:pPr>
        <w:jc w:val="both"/>
      </w:pPr>
      <w:r>
        <w:t xml:space="preserve">Read as a boundary case, the comparator also sharpens what commercial gerontechnology has so far left unaddressed, and locates this programme's contribution to gerontology as AI-enabled health technology arrives. Three omissions matter. First, the avoided middle: the market divides into clinical instruments that measure but are abandoned (the FRA of Chapter 4) and consumer platforms that engage but do not measure (the GrandPad class); the technologies that population ageing actually requires — instruments that assess fall risk, cognition and function, repeatedly and acceptably — sit in the middle that both poles avoid. Second, the missing failure model: GrandPad-class design treats disengagement as a usability and access problem and answers it by minimising occasions for failure; it carries no account of what an adverse result does to an older user's self-concept, because it never delivers one. Curated ease also caps challenge, and with it the mastery experiences on which learning and flow depend (Csikszentmihalyi, 1990; Vygotsky, 1978).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make individually calibrated </w:t>
      </w:r>
      <w:r>
        <w:lastRenderedPageBreak/>
        <w:t>challenge inexpensive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permanently. Without a behavioural layer, AI-era gerontechnology risks industrialising the abandonment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14:paraId="29A98D45" w14:textId="77777777" w:rsidR="00C024BC" w:rsidRDefault="00000000">
      <w:pPr>
        <w:keepNext/>
        <w:jc w:val="center"/>
      </w:pPr>
      <w:r>
        <w:rPr>
          <w:noProof/>
        </w:rPr>
        <w:lastRenderedPageBreak/>
        <w:drawing>
          <wp:inline distT="0" distB="0" distL="0" distR="0" wp14:anchorId="6FECE5E5" wp14:editId="6E3C7966">
            <wp:extent cx="5120640" cy="399551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120640" cy="3995517"/>
                    </a:xfrm>
                    <a:prstGeom prst="rect">
                      <a:avLst/>
                    </a:prstGeom>
                  </pic:spPr>
                </pic:pic>
              </a:graphicData>
            </a:graphic>
          </wp:inline>
        </w:drawing>
      </w:r>
    </w:p>
    <w:p w14:paraId="689D5AFE" w14:textId="77777777" w:rsidR="00C024BC" w:rsidRDefault="00000000">
      <w:pPr>
        <w:pStyle w:val="FigureCaption"/>
      </w:pPr>
      <w:r>
        <w:t>Figure 8.1. The gerontechnology design space. Commercial platforms of the GrandPad class achieve sustained engagement by carrying no clinical measurement; clinical instruments carry full measurement but are abandoned after adverse first experiences (Chapter 4). The programme's contribution occupies the upper right: the gamified FRA and the adaptive-learning framework specify how a technology can measure while remaining bearable and returnable-to for older users (Chapters 5-7, §8.6).</w:t>
      </w:r>
    </w:p>
    <w:p w14:paraId="77B8B4B0" w14:textId="77777777" w:rsidR="00C024BC" w:rsidRDefault="00000000">
      <w:pPr>
        <w:pStyle w:val="Heading1"/>
        <w:pageBreakBefore/>
      </w:pPr>
      <w:r>
        <w:rPr>
          <w:szCs w:val="22"/>
        </w:rPr>
        <w:lastRenderedPageBreak/>
        <w:t>Chapter 8 Contributions, Alternative Explanations, Limitations and Ethics</w:t>
      </w:r>
      <w:bookmarkEnd w:id="136"/>
    </w:p>
    <w:p w14:paraId="03F8ABCB" w14:textId="77777777" w:rsidR="00C024BC" w:rsidRDefault="00000000">
      <w:pPr>
        <w:jc w:val="both"/>
      </w:pPr>
      <w:r>
        <w:rPr>
          <w:rFonts w:eastAsia="Times New Roman" w:cs="Times New Roman"/>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14:paraId="75E334C7" w14:textId="77777777" w:rsidR="00C024BC" w:rsidRDefault="00000000">
      <w:pPr>
        <w:pStyle w:val="FigureCaption"/>
        <w:keepNext/>
        <w:keepLines/>
        <w:jc w:val="center"/>
      </w:pPr>
      <w:r>
        <w:rPr>
          <w:rFonts w:eastAsia="Times New Roman" w:cs="Times New Roman"/>
          <w:sz w:val="20"/>
        </w:rPr>
        <w:t>Table 8.0. The four contribution registers and where each is stated.</w:t>
      </w:r>
    </w:p>
    <w:tbl>
      <w:tblPr>
        <w:tblStyle w:val="TableGrid"/>
        <w:tblW w:w="8505" w:type="dxa"/>
        <w:tblLayout w:type="fixed"/>
        <w:tblLook w:val="04A0" w:firstRow="1" w:lastRow="0" w:firstColumn="1" w:lastColumn="0" w:noHBand="0" w:noVBand="1"/>
      </w:tblPr>
      <w:tblGrid>
        <w:gridCol w:w="1472"/>
        <w:gridCol w:w="5179"/>
        <w:gridCol w:w="1854"/>
      </w:tblGrid>
      <w:tr w:rsidR="00C024BC" w14:paraId="455909BD" w14:textId="77777777">
        <w:trPr>
          <w:cantSplit/>
          <w:tblHeader/>
        </w:trPr>
        <w:tc>
          <w:tcPr>
            <w:tcW w:w="1472" w:type="dxa"/>
          </w:tcPr>
          <w:p w14:paraId="286CB2AD" w14:textId="77777777" w:rsidR="00C024BC" w:rsidRDefault="00000000">
            <w:pPr>
              <w:keepLines/>
            </w:pPr>
            <w:r>
              <w:rPr>
                <w:rFonts w:eastAsia="Times New Roman" w:cs="Times New Roman"/>
                <w:b/>
                <w:sz w:val="18"/>
              </w:rPr>
              <w:t>Register</w:t>
            </w:r>
          </w:p>
        </w:tc>
        <w:tc>
          <w:tcPr>
            <w:tcW w:w="5179" w:type="dxa"/>
          </w:tcPr>
          <w:p w14:paraId="6D0F5E67" w14:textId="77777777" w:rsidR="00C024BC" w:rsidRDefault="00000000">
            <w:pPr>
              <w:keepLines/>
            </w:pPr>
            <w:r>
              <w:rPr>
                <w:rFonts w:eastAsia="Times New Roman" w:cs="Times New Roman"/>
                <w:b/>
                <w:sz w:val="18"/>
              </w:rPr>
              <w:t>Contribution</w:t>
            </w:r>
          </w:p>
        </w:tc>
        <w:tc>
          <w:tcPr>
            <w:tcW w:w="1854" w:type="dxa"/>
          </w:tcPr>
          <w:p w14:paraId="01A5812B" w14:textId="77777777" w:rsidR="00C024BC" w:rsidRDefault="00000000">
            <w:pPr>
              <w:keepLines/>
            </w:pPr>
            <w:r>
              <w:rPr>
                <w:rFonts w:eastAsia="Times New Roman" w:cs="Times New Roman"/>
                <w:b/>
                <w:sz w:val="18"/>
              </w:rPr>
              <w:t>Stated in</w:t>
            </w:r>
          </w:p>
        </w:tc>
      </w:tr>
      <w:tr w:rsidR="00C024BC" w14:paraId="41A22D18" w14:textId="77777777">
        <w:trPr>
          <w:cantSplit/>
        </w:trPr>
        <w:tc>
          <w:tcPr>
            <w:tcW w:w="1472" w:type="dxa"/>
          </w:tcPr>
          <w:p w14:paraId="03D77D91" w14:textId="77777777" w:rsidR="00C024BC" w:rsidRDefault="00000000">
            <w:r>
              <w:rPr>
                <w:rFonts w:eastAsia="Times New Roman" w:cs="Times New Roman"/>
              </w:rPr>
              <w:t>Empirical and theoretical</w:t>
            </w:r>
          </w:p>
        </w:tc>
        <w:tc>
          <w:tcPr>
            <w:tcW w:w="5179" w:type="dxa"/>
          </w:tcPr>
          <w:p w14:paraId="7CF8E3D0" w14:textId="77777777" w:rsidR="00C024BC" w:rsidRDefault="00000000">
            <w:r>
              <w:rPr>
                <w:rFonts w:eastAsia="Times New Roman" w:cs="Times New Roman"/>
              </w:rPr>
              <w:t>Provisional FIAS descriptor; candidate frame-sensitive appraisal account; bounded deployment findings and alternative explanations</w:t>
            </w:r>
          </w:p>
        </w:tc>
        <w:tc>
          <w:tcPr>
            <w:tcW w:w="1854" w:type="dxa"/>
          </w:tcPr>
          <w:p w14:paraId="73488EFB" w14:textId="77777777" w:rsidR="00C024BC" w:rsidRDefault="00000000">
            <w:r>
              <w:rPr>
                <w:rFonts w:eastAsia="Times New Roman" w:cs="Times New Roman"/>
              </w:rPr>
              <w:t>§8.1, §8.3; Chs 2, 9</w:t>
            </w:r>
          </w:p>
        </w:tc>
      </w:tr>
      <w:tr w:rsidR="00C024BC" w14:paraId="34D2BCBB" w14:textId="77777777">
        <w:trPr>
          <w:cantSplit/>
        </w:trPr>
        <w:tc>
          <w:tcPr>
            <w:tcW w:w="1472" w:type="dxa"/>
          </w:tcPr>
          <w:p w14:paraId="05A8B994" w14:textId="77777777" w:rsidR="00C024BC" w:rsidRDefault="00000000">
            <w:r>
              <w:rPr>
                <w:rFonts w:eastAsia="Times New Roman" w:cs="Times New Roman"/>
              </w:rPr>
              <w:t>Engineering</w:t>
            </w:r>
          </w:p>
        </w:tc>
        <w:tc>
          <w:tcPr>
            <w:tcW w:w="5179" w:type="dxa"/>
          </w:tcPr>
          <w:p w14:paraId="34E41DA9" w14:textId="77777777" w:rsidR="00C024BC" w:rsidRDefault="00000000">
            <w:r>
              <w:rPr>
                <w:rFonts w:eastAsia="Times New Roman" w:cs="Times New Roman"/>
              </w:rPr>
              <w:t>Domain-specific adaptive-learning synthesis; proposed dynamic-state architecture and credible-progress specification for participant support and system redesign</w:t>
            </w:r>
          </w:p>
        </w:tc>
        <w:tc>
          <w:tcPr>
            <w:tcW w:w="1854" w:type="dxa"/>
          </w:tcPr>
          <w:p w14:paraId="2E52AD65" w14:textId="77777777" w:rsidR="00C024BC" w:rsidRDefault="00000000">
            <w:r>
              <w:rPr>
                <w:rFonts w:eastAsia="Times New Roman" w:cs="Times New Roman"/>
              </w:rPr>
              <w:t>Ch 7 (§7.4, §7.5, §7.5A); §8.4</w:t>
            </w:r>
          </w:p>
        </w:tc>
      </w:tr>
      <w:tr w:rsidR="00C024BC" w14:paraId="3767E398" w14:textId="77777777">
        <w:trPr>
          <w:cantSplit/>
        </w:trPr>
        <w:tc>
          <w:tcPr>
            <w:tcW w:w="1472" w:type="dxa"/>
          </w:tcPr>
          <w:p w14:paraId="139F1EE3" w14:textId="77777777" w:rsidR="00C024BC" w:rsidRDefault="00000000">
            <w:r>
              <w:rPr>
                <w:rFonts w:eastAsia="Times New Roman" w:cs="Times New Roman"/>
              </w:rPr>
              <w:t>Industrial</w:t>
            </w:r>
          </w:p>
        </w:tc>
        <w:tc>
          <w:tcPr>
            <w:tcW w:w="5179" w:type="dxa"/>
          </w:tcPr>
          <w:p w14:paraId="5A70B2D8" w14:textId="77777777" w:rsidR="00C024BC" w:rsidRDefault="00000000">
            <w:r>
              <w:rPr>
                <w:rFonts w:eastAsia="Times New Roman" w:cs="Times New Roman"/>
              </w:rPr>
              <w:t>Proposed service-design specification for existing FRA infrastructure, with evaluation criteria for appropriate use, credible progress, burden and cost</w:t>
            </w:r>
          </w:p>
        </w:tc>
        <w:tc>
          <w:tcPr>
            <w:tcW w:w="1854" w:type="dxa"/>
          </w:tcPr>
          <w:p w14:paraId="3089F424" w14:textId="77777777" w:rsidR="00C024BC" w:rsidRDefault="00000000">
            <w:r>
              <w:rPr>
                <w:rFonts w:eastAsia="Times New Roman" w:cs="Times New Roman"/>
              </w:rPr>
              <w:t>§8.4; §9.8</w:t>
            </w:r>
          </w:p>
        </w:tc>
      </w:tr>
      <w:tr w:rsidR="00C024BC" w14:paraId="3EF8AFE0" w14:textId="77777777">
        <w:trPr>
          <w:cantSplit/>
        </w:trPr>
        <w:tc>
          <w:tcPr>
            <w:tcW w:w="1472" w:type="dxa"/>
          </w:tcPr>
          <w:p w14:paraId="279301E1" w14:textId="77777777" w:rsidR="00C024BC" w:rsidRDefault="00000000">
            <w:r>
              <w:rPr>
                <w:rFonts w:eastAsia="Times New Roman" w:cs="Times New Roman"/>
              </w:rPr>
              <w:t>Methodological</w:t>
            </w:r>
          </w:p>
        </w:tc>
        <w:tc>
          <w:tcPr>
            <w:tcW w:w="5179" w:type="dxa"/>
          </w:tcPr>
          <w:p w14:paraId="4DBBEF67" w14:textId="77777777" w:rsidR="00C024BC" w:rsidRDefault="00000000">
            <w:r>
              <w:rPr>
                <w:rFonts w:eastAsia="Times New Roman" w:cs="Times New Roman"/>
              </w:rPr>
              <w:t>Sequential exploratory action research; dual-purpose mechanic; QFD evidence-to-design pipeline; descriptive separation of participation and intended regular use</w:t>
            </w:r>
          </w:p>
        </w:tc>
        <w:tc>
          <w:tcPr>
            <w:tcW w:w="1854" w:type="dxa"/>
          </w:tcPr>
          <w:p w14:paraId="3DDC1404" w14:textId="77777777" w:rsidR="00C024BC" w:rsidRDefault="00000000">
            <w:r>
              <w:rPr>
                <w:rFonts w:eastAsia="Times New Roman" w:cs="Times New Roman"/>
              </w:rPr>
              <w:t>§8.2; Table 3.1</w:t>
            </w:r>
          </w:p>
        </w:tc>
      </w:tr>
    </w:tbl>
    <w:p w14:paraId="657FF6B8" w14:textId="77777777" w:rsidR="00C024BC" w:rsidRDefault="00000000">
      <w:pPr>
        <w:pStyle w:val="Heading2"/>
      </w:pPr>
      <w:bookmarkStart w:id="137" w:name="_Toc232024619"/>
      <w:r>
        <w:rPr>
          <w:szCs w:val="22"/>
        </w:rPr>
        <w:lastRenderedPageBreak/>
        <w:t>8.1 Theoretical Contributions</w:t>
      </w:r>
      <w:bookmarkEnd w:id="137"/>
    </w:p>
    <w:p w14:paraId="7928E295" w14:textId="77777777" w:rsidR="00C024BC" w:rsidRDefault="00000000">
      <w:pPr>
        <w:jc w:val="both"/>
      </w:pPr>
      <w:r>
        <w:rPr>
          <w:rFonts w:eastAsia="Times New Roman" w:cs="Times New Roman"/>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14:paraId="308963FE" w14:textId="77777777" w:rsidR="00C024BC" w:rsidRDefault="00000000">
      <w:pPr>
        <w:pStyle w:val="Heading2"/>
      </w:pPr>
      <w:bookmarkStart w:id="138" w:name="_Toc232024620"/>
      <w:r>
        <w:rPr>
          <w:szCs w:val="22"/>
        </w:rPr>
        <w:t>8.2 Methodological Contributions</w:t>
      </w:r>
      <w:bookmarkEnd w:id="138"/>
    </w:p>
    <w:p w14:paraId="21CDD67A" w14:textId="77777777" w:rsidR="00C024BC" w:rsidRDefault="00000000">
      <w:pPr>
        <w:jc w:val="both"/>
      </w:pPr>
      <w:r>
        <w:rPr>
          <w:rFonts w:eastAsia="Times New Roman" w:cs="Times New Roman"/>
        </w:rPr>
        <w:t xml:space="preserve">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w:t>
      </w:r>
      <w:r>
        <w:rPr>
          <w:rFonts w:eastAsia="Times New Roman" w:cs="Times New Roman"/>
        </w:rPr>
        <w:lastRenderedPageBreak/>
        <w:t>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14:paraId="70A9B992" w14:textId="77777777" w:rsidR="00C024BC" w:rsidRDefault="00000000">
      <w:pPr>
        <w:pStyle w:val="Heading2"/>
      </w:pPr>
      <w:bookmarkStart w:id="139" w:name="_Toc232024621"/>
      <w:r>
        <w:rPr>
          <w:szCs w:val="22"/>
        </w:rPr>
        <w:t>8.3 Empirical Contributions</w:t>
      </w:r>
      <w:bookmarkEnd w:id="139"/>
    </w:p>
    <w:p w14:paraId="3A40F92B" w14:textId="77777777" w:rsidR="00C024BC" w:rsidRDefault="00000000">
      <w:pPr>
        <w:jc w:val="both"/>
      </w:pPr>
      <w:r>
        <w:rPr>
          <w:rFonts w:eastAsia="Times New Roman" w:cs="Times New Roman"/>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69A3CC72" w14:textId="77777777" w:rsidR="00C024BC" w:rsidRDefault="00000000">
      <w:pPr>
        <w:pStyle w:val="Heading2"/>
      </w:pPr>
      <w:bookmarkStart w:id="140" w:name="_Toc232024622"/>
      <w:r>
        <w:rPr>
          <w:szCs w:val="22"/>
        </w:rPr>
        <w:t>8.4 Industrial and Practical Contributions</w:t>
      </w:r>
      <w:bookmarkEnd w:id="140"/>
    </w:p>
    <w:p w14:paraId="4BE72BD9" w14:textId="77777777" w:rsidR="00C024BC" w:rsidRDefault="00000000">
      <w:pPr>
        <w:jc w:val="both"/>
      </w:pPr>
      <w:r>
        <w:rPr>
          <w:rFonts w:eastAsia="Times New Roman" w:cs="Times New Roman"/>
        </w:rPr>
        <w:t xml:space="preserve">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w:t>
      </w:r>
      <w:r>
        <w:rPr>
          <w:rFonts w:eastAsia="Times New Roman" w:cs="Times New Roman"/>
        </w:rPr>
        <w:lastRenderedPageBreak/>
        <w:t>testing, longitudinal follow-up and cost analysis before effectiveness or industrial benefit can be claimed.</w:t>
      </w:r>
    </w:p>
    <w:p w14:paraId="7E89F606" w14:textId="77777777" w:rsidR="00C024BC" w:rsidRDefault="00000000">
      <w:pPr>
        <w:pStyle w:val="Heading2"/>
      </w:pPr>
      <w:bookmarkStart w:id="141" w:name="_Toc232024623"/>
      <w:bookmarkEnd w:id="141"/>
      <w:r>
        <w:rPr>
          <w:szCs w:val="22"/>
        </w:rPr>
        <w:t>8.4A A Forward-Looking Contribution: Sensing and Person-Conditioned Adaptation</w:t>
      </w:r>
    </w:p>
    <w:p w14:paraId="0DB04E5A" w14:textId="77777777" w:rsidR="00C024BC" w:rsidRDefault="00000000">
      <w:pPr>
        <w:jc w:val="both"/>
      </w:pPr>
      <w:r>
        <w:rPr>
          <w:rFonts w:eastAsia="Times New Roman" w:cs="Times New Roman"/>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14:paraId="3FBA8413" w14:textId="77777777" w:rsidR="00C024BC" w:rsidRDefault="00000000">
      <w:pPr>
        <w:pStyle w:val="Heading2"/>
      </w:pPr>
      <w:bookmarkStart w:id="142" w:name="_Toc232024624"/>
      <w:r>
        <w:rPr>
          <w:szCs w:val="22"/>
        </w:rPr>
        <w:t>8.5 Alternative Explanations</w:t>
      </w:r>
      <w:bookmarkEnd w:id="142"/>
    </w:p>
    <w:p w14:paraId="71699B46" w14:textId="77777777" w:rsidR="00C024BC" w:rsidRDefault="00000000">
      <w:pPr>
        <w:jc w:val="both"/>
      </w:pPr>
      <w:r>
        <w:rPr>
          <w:rFonts w:eastAsia="Times New Roman" w:cs="Times New Roman"/>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14:paraId="7B76CC7B" w14:textId="77777777" w:rsidR="00C024BC" w:rsidRDefault="00000000">
      <w:pPr>
        <w:pStyle w:val="Heading3"/>
      </w:pPr>
      <w:bookmarkStart w:id="143" w:name="_Toc232024625"/>
      <w:r>
        <w:rPr>
          <w:szCs w:val="26"/>
        </w:rPr>
        <w:t>8.5.1 Cohort Self-Selection</w:t>
      </w:r>
      <w:bookmarkEnd w:id="143"/>
    </w:p>
    <w:p w14:paraId="178F74DC" w14:textId="77777777" w:rsidR="00C024BC" w:rsidRDefault="00000000">
      <w:pPr>
        <w:jc w:val="both"/>
      </w:pPr>
      <w:r>
        <w:rPr>
          <w:rFonts w:eastAsia="Times New Roman" w:cs="Times New Roman"/>
        </w:rPr>
        <w:t xml:space="preserve">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w:t>
      </w:r>
      <w:r>
        <w:rPr>
          <w:rFonts w:eastAsia="Times New Roman" w:cs="Times New Roman"/>
        </w:rPr>
        <w:lastRenderedPageBreak/>
        <w:t>the size of selection bias, and the present data cannot show that cohort differences are too small to explain part of the effect. Randomisation within one recruited cohort is required.</w:t>
      </w:r>
    </w:p>
    <w:p w14:paraId="7582DE3B" w14:textId="77777777" w:rsidR="00C024BC" w:rsidRDefault="00000000">
      <w:pPr>
        <w:pStyle w:val="Heading3"/>
      </w:pPr>
      <w:bookmarkStart w:id="144" w:name="_Toc232024626"/>
      <w:r>
        <w:rPr>
          <w:szCs w:val="26"/>
        </w:rPr>
        <w:t>8.5.2 Novelty Effect</w:t>
      </w:r>
      <w:bookmarkEnd w:id="144"/>
    </w:p>
    <w:p w14:paraId="3894741F" w14:textId="77777777" w:rsidR="00C024BC" w:rsidRDefault="00000000">
      <w:pPr>
        <w:jc w:val="both"/>
      </w:pPr>
      <w:r>
        <w:rPr>
          <w:rFonts w:eastAsia="Times New Roman" w:cs="Times New Roman"/>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2379850" w14:textId="77777777" w:rsidR="00C024BC" w:rsidRDefault="00000000">
      <w:pPr>
        <w:pStyle w:val="Heading3"/>
      </w:pPr>
      <w:bookmarkStart w:id="145" w:name="_Toc232024627"/>
      <w:r>
        <w:rPr>
          <w:szCs w:val="26"/>
        </w:rPr>
        <w:t>8.5.3 Demand Characteristics and Hawthorne Effect</w:t>
      </w:r>
      <w:bookmarkEnd w:id="145"/>
    </w:p>
    <w:p w14:paraId="19DB00BE" w14:textId="77777777" w:rsidR="00C024BC" w:rsidRDefault="00000000">
      <w:pPr>
        <w:jc w:val="both"/>
      </w:pPr>
      <w:r>
        <w:rPr>
          <w:rFonts w:eastAsia="Times New Roman" w:cs="Times New Roman"/>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1B83E09" w14:textId="77777777" w:rsidR="00C024BC" w:rsidRDefault="00000000">
      <w:pPr>
        <w:pStyle w:val="Heading3"/>
      </w:pPr>
      <w:bookmarkStart w:id="146" w:name="_Toc232024628"/>
      <w:r>
        <w:rPr>
          <w:szCs w:val="26"/>
        </w:rPr>
        <w:t>8.5.4 Regression to the Mean</w:t>
      </w:r>
      <w:bookmarkEnd w:id="146"/>
    </w:p>
    <w:p w14:paraId="14309DEA" w14:textId="77777777" w:rsidR="00C024BC" w:rsidRDefault="00000000">
      <w:pPr>
        <w:jc w:val="both"/>
      </w:pPr>
      <w:r>
        <w:rPr>
          <w:rFonts w:eastAsia="Times New Roman" w:cs="Times New Roman"/>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2826C7CB" w14:textId="77777777" w:rsidR="00C024BC" w:rsidRDefault="00000000">
      <w:pPr>
        <w:pStyle w:val="Heading3"/>
      </w:pPr>
      <w:bookmarkStart w:id="147" w:name="_Toc232024629"/>
      <w:r>
        <w:rPr>
          <w:szCs w:val="26"/>
        </w:rPr>
        <w:t>8.5.5 Physical Fatigue and Motor-Learning Limits</w:t>
      </w:r>
      <w:bookmarkEnd w:id="147"/>
    </w:p>
    <w:p w14:paraId="72CB808C" w14:textId="77777777" w:rsidR="00C024BC" w:rsidRDefault="00000000">
      <w:pPr>
        <w:jc w:val="both"/>
      </w:pPr>
      <w:r>
        <w:rPr>
          <w:rFonts w:eastAsia="Times New Roman" w:cs="Times New Roman"/>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40F77D8" w14:textId="77777777" w:rsidR="00C024BC" w:rsidRDefault="00000000">
      <w:pPr>
        <w:pStyle w:val="Heading3"/>
      </w:pPr>
      <w:bookmarkStart w:id="148" w:name="_Toc232024630"/>
      <w:r>
        <w:rPr>
          <w:szCs w:val="26"/>
        </w:rPr>
        <w:t>8.5.6 Language and Literacy Confounds</w:t>
      </w:r>
      <w:bookmarkEnd w:id="148"/>
    </w:p>
    <w:p w14:paraId="60754C0B" w14:textId="77777777" w:rsidR="00C024BC" w:rsidRDefault="00000000">
      <w:pPr>
        <w:jc w:val="both"/>
      </w:pPr>
      <w:r>
        <w:rPr>
          <w:rFonts w:eastAsia="Times New Roman" w:cs="Times New Roman"/>
        </w:rPr>
        <w:t xml:space="preserve">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w:t>
      </w:r>
      <w:r>
        <w:rPr>
          <w:rFonts w:eastAsia="Times New Roman" w:cs="Times New Roman"/>
        </w:rPr>
        <w:lastRenderedPageBreak/>
        <w:t>that combined package and context; it does not estimate an isolated framing effect. Future component testing is required to identify which elements contribute, under which conditions, and whether they interact.</w:t>
      </w:r>
    </w:p>
    <w:p w14:paraId="0EF33324" w14:textId="77777777" w:rsidR="00C024BC" w:rsidRDefault="00000000">
      <w:pPr>
        <w:pStyle w:val="Heading3"/>
      </w:pPr>
      <w:bookmarkStart w:id="149" w:name="_Toc232024631"/>
      <w:r>
        <w:rPr>
          <w:szCs w:val="26"/>
        </w:rPr>
        <w:t>8.5.7 Mechanism-Aspecific Just-Better-Design Alternative</w:t>
      </w:r>
      <w:bookmarkEnd w:id="149"/>
    </w:p>
    <w:p w14:paraId="22FDAA32" w14:textId="77777777" w:rsidR="00C024BC" w:rsidRDefault="00000000">
      <w:pPr>
        <w:jc w:val="both"/>
      </w:pPr>
      <w:r>
        <w:rPr>
          <w:rFonts w:eastAsia="Times New Roman" w:cs="Times New Roman"/>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14:paraId="787709E4" w14:textId="77777777" w:rsidR="00C024BC" w:rsidRDefault="00000000">
      <w:pPr>
        <w:pStyle w:val="Heading3"/>
      </w:pPr>
      <w:r>
        <w:rPr>
          <w:szCs w:val="26"/>
        </w:rPr>
        <w:t>8.5.8 Input Modality and Embodied Exposure</w:t>
      </w:r>
    </w:p>
    <w:p w14:paraId="09C365D8" w14:textId="77777777" w:rsidR="00C024BC" w:rsidRDefault="00000000">
      <w:pPr>
        <w:jc w:val="both"/>
      </w:pPr>
      <w:r>
        <w:rPr>
          <w:rFonts w:eastAsia="Times New Roman" w:cs="Times New Roman"/>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14:paraId="2826C63E" w14:textId="77777777" w:rsidR="00C024BC" w:rsidRDefault="00000000">
      <w:pPr>
        <w:jc w:val="both"/>
      </w:pPr>
      <w:r>
        <w:t xml:space="preserve">Stage 3B adds a proposed touch-input component study to a programme that has used standing whole-body input and remote seated hand input. Its adaptive-versus-static and zero-failure-versus-failure-possible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w:t>
      </w:r>
      <w:r>
        <w:lastRenderedPageBreak/>
        <w:t>along that route, or that clinical reattachment is successful. Those outcomes require their own measures and comparison conditions.</w:t>
      </w:r>
    </w:p>
    <w:p w14:paraId="729009E5" w14:textId="77777777" w:rsidR="00C024BC" w:rsidRDefault="00000000">
      <w:pPr>
        <w:pStyle w:val="Heading3"/>
      </w:pPr>
      <w:r>
        <w:t>8.5.9 Ordinary Discontinuance and Non-Usage Attrition</w:t>
      </w:r>
    </w:p>
    <w:p w14:paraId="1AD87A13" w14:textId="77777777" w:rsidR="00C024BC" w:rsidRDefault="00000000">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discriminating point: the field notes record players who acknowledged the system's benefits and were recording index gains, yet gave up after recurring in-game failures across their second and third cycles - a profile that boredom, limited-relevance and competing-priority accounts do not naturally produce.</w:t>
      </w:r>
    </w:p>
    <w:p w14:paraId="7DCFE352" w14:textId="77777777" w:rsidR="00C024BC" w:rsidRDefault="00000000">
      <w:pPr>
        <w:pStyle w:val="Heading3"/>
      </w:pPr>
      <w:r>
        <w:t>8.5.10 Rational Consequence-Avoidance</w:t>
      </w:r>
    </w:p>
    <w:p w14:paraId="2B50B860" w14:textId="77777777" w:rsidR="00C024BC" w:rsidRDefault="00000000">
      <w:pPr>
        <w:jc w:val="both"/>
      </w:pPr>
      <w:r>
        <w:t xml:space="preserve">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w:t>
      </w:r>
      <w:r>
        <w:lastRenderedPageBreak/>
        <w:t>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14:paraId="52BE10D1" w14:textId="77777777" w:rsidR="00C024BC" w:rsidRDefault="00000000">
      <w:pPr>
        <w:pStyle w:val="Heading2"/>
      </w:pPr>
      <w:bookmarkStart w:id="150" w:name="_Toc232024632"/>
      <w:r>
        <w:rPr>
          <w:szCs w:val="22"/>
        </w:rPr>
        <w:t>8.6 Limitations</w:t>
      </w:r>
      <w:bookmarkEnd w:id="150"/>
    </w:p>
    <w:p w14:paraId="609808E0" w14:textId="77777777" w:rsidR="00C024BC" w:rsidRDefault="00000000">
      <w:pPr>
        <w:jc w:val="both"/>
      </w:pPr>
      <w:r>
        <w:rPr>
          <w:rFonts w:eastAsia="Times New Roman" w:cs="Times New Roman"/>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399693E" w14:textId="77777777" w:rsidR="00C024BC" w:rsidRDefault="00000000">
      <w:pPr>
        <w:pStyle w:val="Heading2"/>
      </w:pPr>
      <w:bookmarkStart w:id="151" w:name="_Toc232024633"/>
      <w:bookmarkEnd w:id="151"/>
      <w:r>
        <w:rPr>
          <w:szCs w:val="22"/>
        </w:rPr>
        <w:t>8.6A A Further Limitation: The Deployed Sensing and Adaptation Configuration</w:t>
      </w:r>
    </w:p>
    <w:p w14:paraId="6F6750A1" w14:textId="77777777" w:rsidR="00C024BC" w:rsidRDefault="00000000">
      <w:pPr>
        <w:jc w:val="both"/>
      </w:pPr>
      <w:r>
        <w:rPr>
          <w:rFonts w:eastAsia="Times New Roman" w:cs="Times New Roman"/>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698D19E9" w14:textId="77777777" w:rsidR="00C024BC" w:rsidRDefault="00000000">
      <w:pPr>
        <w:jc w:val="both"/>
      </w:pPr>
      <w:r>
        <w:rPr>
          <w:rFonts w:eastAsia="Times New Roman" w:cs="Times New Roman"/>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6527EF5C" w14:textId="77777777" w:rsidR="00C024BC" w:rsidRDefault="00000000">
      <w:pPr>
        <w:jc w:val="both"/>
      </w:pPr>
      <w:r>
        <w:rPr>
          <w:rFonts w:eastAsia="Times New Roman" w:cs="Times New Roman"/>
        </w:rPr>
        <w:lastRenderedPageBreak/>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14:paraId="481695F5" w14:textId="77777777" w:rsidR="00C024BC" w:rsidRDefault="00000000">
      <w:pPr>
        <w:pStyle w:val="Heading2"/>
      </w:pPr>
      <w:r>
        <w:rPr>
          <w:szCs w:val="22"/>
        </w:rPr>
        <w:t>8.6B Extending the Unit of Analysis: Abandonment as a Three-Party Decision</w:t>
      </w:r>
    </w:p>
    <w:p w14:paraId="2583A34F" w14:textId="77777777" w:rsidR="00C024BC" w:rsidRDefault="00000000">
      <w:pPr>
        <w:jc w:val="both"/>
      </w:pPr>
      <w:r>
        <w:rPr>
          <w:rFonts w:eastAsia="Times New Roman" w:cs="Times New Roman"/>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14:paraId="461CD63B" w14:textId="77777777" w:rsidR="00C024BC" w:rsidRDefault="00000000">
      <w:pPr>
        <w:jc w:val="both"/>
      </w:pPr>
      <w:r>
        <w:rPr>
          <w:rFonts w:eastAsia="Times New Roman" w:cs="Times New Roman"/>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14:paraId="5B5368AD" w14:textId="77777777" w:rsidR="00C024BC" w:rsidRDefault="00000000">
      <w:pPr>
        <w:jc w:val="both"/>
      </w:pPr>
      <w:r>
        <w:t xml:space="preserve">A related alternative, raised by the industrial partner during draft review, is a shared narrative about the station. Residents, families or staff might circulate interpretations of </w:t>
      </w:r>
      <w:r>
        <w:lastRenderedPageBreak/>
        <w:t>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visible thinning contributed to further abandonment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14:paraId="29E3AD7C" w14:textId="77777777" w:rsidR="00C024BC" w:rsidRDefault="00000000">
      <w:pPr>
        <w:pStyle w:val="Heading2"/>
      </w:pPr>
      <w:bookmarkStart w:id="152" w:name="_Toc232024634"/>
      <w:r>
        <w:rPr>
          <w:szCs w:val="22"/>
        </w:rPr>
        <w:t>8.7 Ethical Considerations</w:t>
      </w:r>
      <w:bookmarkEnd w:id="152"/>
    </w:p>
    <w:p w14:paraId="1E833275" w14:textId="77777777" w:rsidR="00C024BC" w:rsidRDefault="00000000">
      <w:pPr>
        <w:jc w:val="both"/>
      </w:pPr>
      <w:commentRangeStart w:id="153"/>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153"/>
      <w:r>
        <w:rPr>
          <w:rStyle w:val="CommentReference"/>
          <w:sz w:val="24"/>
          <w:szCs w:val="22"/>
        </w:rPr>
        <w:commentReference w:id="153"/>
      </w:r>
    </w:p>
    <w:p w14:paraId="2A338620" w14:textId="77777777" w:rsidR="00C024BC" w:rsidRDefault="00000000">
      <w:pPr>
        <w:jc w:val="both"/>
      </w:pPr>
      <w:r>
        <w:rPr>
          <w:rFonts w:eastAsia="Times New Roman" w:cs="Times New Roman"/>
        </w:rPr>
        <w:t>The programme involves a vulnerable population, an embedded researcher, and a frame manipulation — decoupling — that intentionally changes how participants interpret the activity they are engaging with. The ethical framework has five components.</w:t>
      </w:r>
    </w:p>
    <w:p w14:paraId="15AD4861" w14:textId="77777777" w:rsidR="00C024BC" w:rsidRDefault="00000000">
      <w:pPr>
        <w:pStyle w:val="Heading3"/>
      </w:pPr>
      <w:bookmarkStart w:id="154" w:name="_Toc232024635"/>
      <w:r>
        <w:rPr>
          <w:szCs w:val="26"/>
        </w:rPr>
        <w:lastRenderedPageBreak/>
        <w:t>8.7.1 Vulnerability of Frail Older Adults</w:t>
      </w:r>
      <w:bookmarkEnd w:id="154"/>
    </w:p>
    <w:p w14:paraId="33BE610B" w14:textId="77777777" w:rsidR="00C024BC" w:rsidRDefault="00000000">
      <w:pPr>
        <w:jc w:val="both"/>
      </w:pPr>
      <w:r>
        <w:rPr>
          <w:rFonts w:eastAsia="Times New Roman" w:cs="Times New Roman"/>
        </w:rPr>
        <w:t>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14:paraId="299DB87E" w14:textId="77777777" w:rsidR="00C024BC" w:rsidRDefault="00000000">
      <w:pPr>
        <w:pStyle w:val="Heading3"/>
      </w:pPr>
      <w:bookmarkStart w:id="155" w:name="_Toc232024636"/>
      <w:r>
        <w:rPr>
          <w:szCs w:val="26"/>
        </w:rPr>
        <w:t>8.7.2 Decoupling and the Deception Question</w:t>
      </w:r>
      <w:bookmarkEnd w:id="155"/>
    </w:p>
    <w:p w14:paraId="22BB76EB" w14:textId="77777777" w:rsidR="00C024BC" w:rsidRDefault="00000000">
      <w:pPr>
        <w:jc w:val="both"/>
      </w:pPr>
      <w:r>
        <w:rPr>
          <w:rFonts w:eastAsia="Times New Roman" w:cs="Times New Roman"/>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CCDD13E" w14:textId="77777777" w:rsidR="00C024BC" w:rsidRDefault="00000000">
      <w:pPr>
        <w:pStyle w:val="Heading3"/>
      </w:pPr>
      <w:bookmarkStart w:id="156" w:name="_Toc232024637"/>
      <w:r>
        <w:rPr>
          <w:szCs w:val="26"/>
        </w:rPr>
        <w:t>8.7.3 Autonomy, Dignity and the Right Not to Engage</w:t>
      </w:r>
      <w:bookmarkEnd w:id="156"/>
    </w:p>
    <w:p w14:paraId="4EE0F005" w14:textId="77777777" w:rsidR="00C024BC" w:rsidRDefault="00000000">
      <w:pPr>
        <w:jc w:val="both"/>
      </w:pPr>
      <w:r>
        <w:rPr>
          <w:rFonts w:eastAsia="Times New Roman" w:cs="Times New Roman"/>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14:paraId="2664C802" w14:textId="77777777" w:rsidR="00C024BC" w:rsidRDefault="00000000">
      <w:pPr>
        <w:pStyle w:val="Heading3"/>
      </w:pPr>
      <w:bookmarkStart w:id="157" w:name="_Toc232024638"/>
      <w:r>
        <w:rPr>
          <w:szCs w:val="26"/>
        </w:rPr>
        <w:t>8.7.4 Equity, Access and Deployment Risks</w:t>
      </w:r>
      <w:bookmarkEnd w:id="157"/>
    </w:p>
    <w:p w14:paraId="0359C68D" w14:textId="77777777" w:rsidR="00C024BC" w:rsidRDefault="00000000">
      <w:pPr>
        <w:jc w:val="both"/>
      </w:pPr>
      <w:r>
        <w:rPr>
          <w:rFonts w:eastAsia="Times New Roman" w:cs="Times New Roman"/>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confirmatory programme will specify minimum staff-training intensity.</w:t>
      </w:r>
    </w:p>
    <w:p w14:paraId="2622D030" w14:textId="77777777" w:rsidR="00C024BC" w:rsidRDefault="00000000">
      <w:pPr>
        <w:pStyle w:val="Heading3"/>
      </w:pPr>
      <w:bookmarkStart w:id="158" w:name="_Toc232024639"/>
      <w:r>
        <w:rPr>
          <w:szCs w:val="26"/>
        </w:rPr>
        <w:lastRenderedPageBreak/>
        <w:t>8.7.5 Embedded Researcher Bias</w:t>
      </w:r>
      <w:bookmarkEnd w:id="158"/>
    </w:p>
    <w:p w14:paraId="2099876C" w14:textId="77777777" w:rsidR="00C024BC" w:rsidRDefault="00000000">
      <w:pPr>
        <w:jc w:val="both"/>
      </w:pPr>
      <w:r>
        <w:rPr>
          <w:rFonts w:eastAsia="Times New Roman" w:cs="Times New Roman"/>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3CED06BD" w14:textId="77777777" w:rsidR="00C024BC" w:rsidRDefault="00000000">
      <w:pPr>
        <w:pStyle w:val="Heading2"/>
      </w:pPr>
      <w:bookmarkStart w:id="159" w:name="_Toc232024640"/>
      <w:r>
        <w:rPr>
          <w:szCs w:val="22"/>
        </w:rPr>
        <w:t>8.8 Future Research</w:t>
      </w:r>
      <w:bookmarkEnd w:id="159"/>
    </w:p>
    <w:p w14:paraId="6C284598" w14:textId="77777777" w:rsidR="00C024BC" w:rsidRDefault="00000000">
      <w:pPr>
        <w:jc w:val="both"/>
      </w:pPr>
      <w:r>
        <w:t>Stage 3B is described in the forward programme as a 2×2 component experiment crossing adaptive against static presentation with zero-failure against failure-possible modes in a new cohort. Its results are not part of the evidence presented in this thesis. The design can test the specified component contrasts; any interaction claim requires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14:paraId="6002B641" w14:textId="77777777" w:rsidR="00C024BC" w:rsidRDefault="00000000">
      <w:pPr>
        <w:jc w:val="both"/>
      </w:pPr>
      <w:r>
        <w:t xml:space="preserve">The described Stage-3B score economy provides a useful distinction between participation incentives and improvement evidence. The earlier builds used distance and coins; the proposed richer economy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w:t>
      </w:r>
      <w:r>
        <w:lastRenderedPageBreak/>
        <w:t>differ. This distinction protects the motivational purpose of the economy while preventing accumulated rewards from being presented as evidence of learning (Soderstrom &amp; Bjork, 2015).</w:t>
      </w:r>
    </w:p>
    <w:p w14:paraId="6316B3F4" w14:textId="77777777" w:rsidR="00C024BC" w:rsidRDefault="00000000">
      <w:pPr>
        <w:jc w:val="both"/>
      </w:pPr>
      <w:r>
        <w:rPr>
          <w:highlight w:val="yellow"/>
        </w:rPr>
        <w:t>[AUTHOR INPUT NEEDED - Stage 3B results: this passage is completed when the collection window closes; report all pre-specified outcomes regardless of direction.]</w:t>
      </w:r>
    </w:p>
    <w:p w14:paraId="79027765" w14:textId="77777777" w:rsidR="00C024BC" w:rsidRDefault="00000000">
      <w:pPr>
        <w:jc w:val="both"/>
      </w:pPr>
      <w:r>
        <w:rPr>
          <w:rFonts w:eastAsia="Times New Roman" w:cs="Times New Roman"/>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14:paraId="6EAB6323" w14:textId="77777777" w:rsidR="00C024BC" w:rsidRDefault="00000000">
      <w:pPr>
        <w:jc w:val="both"/>
      </w:pPr>
      <w:r>
        <w:rPr>
          <w:rFonts w:eastAsia="Times New Roman" w:cs="Times New Roman"/>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400722E3" w14:textId="77777777" w:rsidR="00C024BC" w:rsidRDefault="00000000">
      <w:pPr>
        <w:jc w:val="both"/>
      </w:pPr>
      <w:r>
        <w:rPr>
          <w:rFonts w:eastAsia="Times New Roman" w:cs="Times New Roman"/>
        </w:rPr>
        <w:t xml:space="preserve">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w:t>
      </w:r>
      <w:r>
        <w:rPr>
          <w:rFonts w:eastAsia="Times New Roman" w:cs="Times New Roman"/>
        </w:rPr>
        <w:lastRenderedPageBreak/>
        <w:t>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14:paraId="6CD22AF7" w14:textId="77777777" w:rsidR="00C024BC" w:rsidRDefault="00000000">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14:paraId="55C73107" w14:textId="77777777" w:rsidR="00C024BC" w:rsidRDefault="00000000">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14:paraId="55B0B794" w14:textId="77777777" w:rsidR="00C024BC" w:rsidRDefault="00000000">
      <w:pPr>
        <w:jc w:val="both"/>
      </w:pPr>
      <w:r>
        <w:t xml:space="preserve">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w:t>
      </w:r>
      <w:r>
        <w:lastRenderedPageBreak/>
        <w:t>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14:paraId="777F8107" w14:textId="77777777" w:rsidR="00C024BC" w:rsidRDefault="00000000">
      <w:pPr>
        <w:pStyle w:val="Heading2"/>
      </w:pPr>
      <w:bookmarkStart w:id="160" w:name="_Toc232024641"/>
      <w:r>
        <w:rPr>
          <w:szCs w:val="22"/>
        </w:rPr>
        <w:t>8.9 Reproducibility and Data Availability</w:t>
      </w:r>
      <w:bookmarkEnd w:id="160"/>
    </w:p>
    <w:p w14:paraId="7185E8B2" w14:textId="77777777" w:rsidR="00C024BC" w:rsidRDefault="00000000">
      <w:pPr>
        <w:jc w:val="both"/>
      </w:pPr>
      <w:r>
        <w:rPr>
          <w:rFonts w:eastAsia="Times New Roman" w:cs="Times New Roman"/>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14:paraId="393CD7F2" w14:textId="77777777" w:rsidR="00C024BC" w:rsidRDefault="00000000">
      <w:pPr>
        <w:jc w:val="both"/>
      </w:pPr>
      <w:r>
        <w:rPr>
          <w:rFonts w:eastAsia="Times New Roman" w:cs="Times New Roman"/>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14:paraId="6E352C50" w14:textId="77777777" w:rsidR="00C024BC" w:rsidRDefault="00000000">
      <w:pPr>
        <w:spacing w:after="200" w:line="276" w:lineRule="auto"/>
        <w:rPr>
          <w:rFonts w:asciiTheme="majorHAnsi" w:eastAsiaTheme="majorEastAsia" w:hAnsiTheme="majorHAnsi" w:cstheme="majorBidi"/>
          <w:b/>
          <w:bCs/>
          <w:color w:val="000000"/>
          <w:sz w:val="32"/>
          <w:szCs w:val="28"/>
        </w:rPr>
      </w:pPr>
      <w:bookmarkStart w:id="161" w:name="_Toc232024642"/>
      <w:r>
        <w:rPr>
          <w:rFonts w:asciiTheme="majorHAnsi" w:eastAsiaTheme="majorEastAsia" w:hAnsiTheme="majorHAnsi" w:cstheme="majorBidi"/>
          <w:b/>
          <w:color w:val="000000"/>
          <w:sz w:val="32"/>
          <w:szCs w:val="28"/>
        </w:rPr>
        <w:br w:type="page"/>
      </w:r>
    </w:p>
    <w:p w14:paraId="08F1EB42" w14:textId="77777777" w:rsidR="00C024BC" w:rsidRDefault="00000000">
      <w:pPr>
        <w:pStyle w:val="Heading1"/>
        <w:pageBreakBefore/>
      </w:pPr>
      <w:r>
        <w:lastRenderedPageBreak/>
        <w:t>Chapter 9 Conclusion</w:t>
      </w:r>
      <w:bookmarkEnd w:id="161"/>
    </w:p>
    <w:p w14:paraId="43DAEF8F" w14:textId="77777777" w:rsidR="00C024BC" w:rsidRDefault="00000000">
      <w:pPr>
        <w:pStyle w:val="Heading2"/>
      </w:pPr>
      <w:bookmarkStart w:id="162" w:name="_Toc232024643"/>
      <w:r>
        <w:rPr>
          <w:szCs w:val="22"/>
        </w:rPr>
        <w:t>9.1 What This Programme Set Out to Do</w:t>
      </w:r>
      <w:bookmarkEnd w:id="162"/>
    </w:p>
    <w:p w14:paraId="41251DB6" w14:textId="77777777" w:rsidR="00C024BC" w:rsidRDefault="00000000">
      <w:pPr>
        <w:jc w:val="both"/>
      </w:pPr>
      <w:r>
        <w:rPr>
          <w:rFonts w:eastAsia="Times New Roman" w:cs="Times New Roman"/>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discoveries. The completed research establishes a field problem and informs this specification; it does not demonstrate continuous gains in capability, preventive effectiveness or increased organisational innovation productivity.</w:t>
      </w:r>
    </w:p>
    <w:p w14:paraId="47F1A403" w14:textId="77777777" w:rsidR="00C024BC" w:rsidRDefault="00000000">
      <w:pPr>
        <w:jc w:val="both"/>
      </w:pPr>
      <w:r>
        <w:rPr>
          <w:rFonts w:eastAsia="Times New Roman" w:cs="Times New Roman"/>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14:paraId="1C2DD937" w14:textId="77777777" w:rsidR="00C024BC" w:rsidRDefault="00000000">
      <w:pPr>
        <w:pStyle w:val="Heading2"/>
      </w:pPr>
      <w:bookmarkStart w:id="163" w:name="_Toc232024644"/>
      <w:r>
        <w:rPr>
          <w:szCs w:val="22"/>
        </w:rPr>
        <w:t>9.2 The Three-Stage Empirical Arc</w:t>
      </w:r>
      <w:bookmarkEnd w:id="163"/>
    </w:p>
    <w:p w14:paraId="25F2C975" w14:textId="77777777" w:rsidR="00C024BC" w:rsidRDefault="00000000">
      <w:pPr>
        <w:jc w:val="both"/>
      </w:pPr>
      <w:r>
        <w:rPr>
          <w:rFonts w:eastAsia="Times New Roman" w:cs="Times New Roman"/>
        </w:rPr>
        <w:t xml:space="preserve">Stage 1 used a six-item face-to-face survey to characterise a utilisation and non-return problem. Thirty-nine per cent reported prior FRA use, and a high proportion of prior users </w:t>
      </w:r>
      <w:r>
        <w:rPr>
          <w:rFonts w:eastAsia="Times New Roman" w:cs="Times New Roman"/>
        </w:rPr>
        <w:lastRenderedPageBreak/>
        <w:t>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6E274300" w14:textId="77777777" w:rsidR="00C024BC" w:rsidRDefault="00000000">
      <w:pPr>
        <w:jc w:val="both"/>
      </w:pPr>
      <w:r>
        <w:rPr>
          <w:rFonts w:eastAsia="Times New Roman" w:cs="Times New Roman"/>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14:paraId="73424B5C" w14:textId="77777777" w:rsidR="00C024BC" w:rsidRDefault="00000000">
      <w:pPr>
        <w:jc w:val="both"/>
      </w:pPr>
      <w:r>
        <w:rPr>
          <w:rFonts w:eastAsia="Times New Roman" w:cs="Times New Roman"/>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1520C12" w14:textId="77777777" w:rsidR="00C024BC" w:rsidRDefault="00000000">
      <w:pPr>
        <w:pStyle w:val="Heading2"/>
      </w:pPr>
      <w:r>
        <w:t>9.2A The Programme Diary: How the Knowledge and Design Questions Evolved</w:t>
      </w:r>
    </w:p>
    <w:p w14:paraId="53A5EDEC" w14:textId="77777777" w:rsidR="00C024BC" w:rsidRDefault="00000000">
      <w:pPr>
        <w:jc w:val="both"/>
      </w:pPr>
      <w:r>
        <w:t xml:space="preserve">Table 9.1 records the programme retrospectively, including its working explanations, observations and design revisions. Its purpose is to make the development of the argument visible. An explanation being reconsidered is not equivalent to its falsification: perceived </w:t>
      </w:r>
      <w:r>
        <w:lastRenderedPageBreak/>
        <w:t>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14:paraId="1FA55958" w14:textId="77777777" w:rsidR="00C024BC" w:rsidRDefault="00C024BC">
      <w:pPr>
        <w:sectPr w:rsidR="00C024BC" w:rsidSect="00034616">
          <w:footerReference w:type="default" r:id="rId37"/>
          <w:pgSz w:w="11906" w:h="16838"/>
          <w:pgMar w:top="1417" w:right="1417" w:bottom="1417" w:left="1984" w:header="720" w:footer="720" w:gutter="0"/>
          <w:cols w:space="720"/>
          <w:docGrid w:linePitch="360"/>
        </w:sectPr>
      </w:pPr>
    </w:p>
    <w:tbl>
      <w:tblPr>
        <w:tblStyle w:val="TableGrid"/>
        <w:tblW w:w="13437" w:type="dxa"/>
        <w:tblLayout w:type="fixed"/>
        <w:tblLook w:val="04A0" w:firstRow="1" w:lastRow="0" w:firstColumn="1" w:lastColumn="0" w:noHBand="0" w:noVBand="1"/>
      </w:tblPr>
      <w:tblGrid>
        <w:gridCol w:w="1575"/>
        <w:gridCol w:w="2384"/>
        <w:gridCol w:w="2460"/>
        <w:gridCol w:w="3422"/>
        <w:gridCol w:w="3596"/>
      </w:tblGrid>
      <w:tr w:rsidR="00C024BC" w14:paraId="554A28AC" w14:textId="77777777">
        <w:trPr>
          <w:cantSplit/>
          <w:tblHeader/>
        </w:trPr>
        <w:tc>
          <w:tcPr>
            <w:tcW w:w="1575" w:type="dxa"/>
          </w:tcPr>
          <w:p w14:paraId="256139F2" w14:textId="77777777" w:rsidR="00C024BC" w:rsidRDefault="00000000">
            <w:pPr>
              <w:keepLines/>
            </w:pPr>
            <w:r>
              <w:rPr>
                <w:b/>
                <w:sz w:val="18"/>
              </w:rPr>
              <w:lastRenderedPageBreak/>
              <w:t>Period</w:t>
            </w:r>
          </w:p>
        </w:tc>
        <w:tc>
          <w:tcPr>
            <w:tcW w:w="2384" w:type="dxa"/>
          </w:tcPr>
          <w:p w14:paraId="1DF8BC80" w14:textId="77777777" w:rsidR="00C024BC" w:rsidRDefault="00000000">
            <w:pPr>
              <w:keepLines/>
            </w:pPr>
            <w:r>
              <w:rPr>
                <w:b/>
                <w:sz w:val="18"/>
              </w:rPr>
              <w:t>Activity</w:t>
            </w:r>
          </w:p>
        </w:tc>
        <w:tc>
          <w:tcPr>
            <w:tcW w:w="2460" w:type="dxa"/>
          </w:tcPr>
          <w:p w14:paraId="6A644E31" w14:textId="77777777" w:rsidR="00C024BC" w:rsidRDefault="00000000">
            <w:pPr>
              <w:keepLines/>
            </w:pPr>
            <w:r>
              <w:rPr>
                <w:b/>
                <w:sz w:val="18"/>
              </w:rPr>
              <w:t>Knowledge position going in</w:t>
            </w:r>
          </w:p>
        </w:tc>
        <w:tc>
          <w:tcPr>
            <w:tcW w:w="3422" w:type="dxa"/>
          </w:tcPr>
          <w:p w14:paraId="2518A9E2" w14:textId="77777777" w:rsidR="00C024BC" w:rsidRDefault="00000000">
            <w:pPr>
              <w:keepLines/>
            </w:pPr>
            <w:r>
              <w:rPr>
                <w:b/>
                <w:sz w:val="18"/>
              </w:rPr>
              <w:t>What the activity produced</w:t>
            </w:r>
          </w:p>
        </w:tc>
        <w:tc>
          <w:tcPr>
            <w:tcW w:w="3596" w:type="dxa"/>
          </w:tcPr>
          <w:p w14:paraId="3E3A1526" w14:textId="77777777" w:rsidR="00C024BC" w:rsidRDefault="00000000">
            <w:pPr>
              <w:keepLines/>
            </w:pPr>
            <w:r>
              <w:rPr>
                <w:b/>
                <w:sz w:val="18"/>
              </w:rPr>
              <w:t>Interpretation or design revision</w:t>
            </w:r>
          </w:p>
        </w:tc>
      </w:tr>
      <w:tr w:rsidR="00C024BC" w14:paraId="76C4AC2B" w14:textId="77777777">
        <w:trPr>
          <w:cantSplit/>
        </w:trPr>
        <w:tc>
          <w:tcPr>
            <w:tcW w:w="1575" w:type="dxa"/>
          </w:tcPr>
          <w:p w14:paraId="19072E78" w14:textId="77777777" w:rsidR="00C024BC" w:rsidRDefault="00000000">
            <w:r>
              <w:t>2023</w:t>
            </w:r>
          </w:p>
        </w:tc>
        <w:tc>
          <w:tcPr>
            <w:tcW w:w="2384" w:type="dxa"/>
          </w:tcPr>
          <w:p w14:paraId="438E7F38" w14:textId="77777777" w:rsidR="00C024BC" w:rsidRDefault="00000000">
            <w:r>
              <w:t>Site observation at the operating facility</w:t>
            </w:r>
          </w:p>
        </w:tc>
        <w:tc>
          <w:tcPr>
            <w:tcW w:w="2460" w:type="dxa"/>
          </w:tcPr>
          <w:p w14:paraId="4CB36813" w14:textId="77777777" w:rsidR="00C024BC" w:rsidRDefault="00000000">
            <w:r>
              <w:t>Industry experience of FRA operations; abandonment literature</w:t>
            </w:r>
          </w:p>
        </w:tc>
        <w:tc>
          <w:tcPr>
            <w:tcW w:w="3422" w:type="dxa"/>
          </w:tcPr>
          <w:p w14:paraId="19AC8DDA" w14:textId="77777777" w:rsidR="00C024BC" w:rsidRDefault="00000000">
            <w:r>
              <w:t>The FIDS conjecture: device-associated discomfort as a candidate driver of non-return</w:t>
            </w:r>
          </w:p>
        </w:tc>
        <w:tc>
          <w:tcPr>
            <w:tcW w:w="3596" w:type="dxa"/>
          </w:tcPr>
          <w:p w14:paraId="0BCA9BB8" w14:textId="77777777" w:rsidR="00C024BC" w:rsidRDefault="00000000">
            <w:r>
              <w:t>- (starting conjecture recorded)</w:t>
            </w:r>
          </w:p>
        </w:tc>
      </w:tr>
      <w:tr w:rsidR="00C024BC" w14:paraId="179853F0" w14:textId="77777777">
        <w:trPr>
          <w:cantSplit/>
        </w:trPr>
        <w:tc>
          <w:tcPr>
            <w:tcW w:w="1575" w:type="dxa"/>
          </w:tcPr>
          <w:p w14:paraId="720DF504" w14:textId="77777777" w:rsidR="00C024BC" w:rsidRDefault="00000000">
            <w:r>
              <w:t>July-August 2024</w:t>
            </w:r>
          </w:p>
        </w:tc>
        <w:tc>
          <w:tcPr>
            <w:tcW w:w="2384" w:type="dxa"/>
          </w:tcPr>
          <w:p w14:paraId="1C7D7CFD" w14:textId="77777777" w:rsidR="00C024BC" w:rsidRDefault="00000000">
            <w:r>
              <w:t>Stage 1 retrospective survey (N=200 of 280)</w:t>
            </w:r>
          </w:p>
        </w:tc>
        <w:tc>
          <w:tcPr>
            <w:tcW w:w="2460" w:type="dxa"/>
          </w:tcPr>
          <w:p w14:paraId="1530A3FE" w14:textId="77777777" w:rsidR="00C024BC" w:rsidRDefault="00000000">
            <w:r>
              <w:t>FIDS conjecture</w:t>
            </w:r>
          </w:p>
        </w:tc>
        <w:tc>
          <w:tcPr>
            <w:tcW w:w="3422" w:type="dxa"/>
          </w:tcPr>
          <w:p w14:paraId="061015F4" w14:textId="77777777" w:rsidR="00C024BC" w:rsidRDefault="00000000">
            <w:r>
              <w:t>The utilisation/non-return problem quantified; adverse device experience concentrated among prior users</w:t>
            </w:r>
          </w:p>
        </w:tc>
        <w:tc>
          <w:tcPr>
            <w:tcW w:w="3596" w:type="dxa"/>
          </w:tcPr>
          <w:p w14:paraId="3226DA7A" w14:textId="77777777" w:rsidR="00C024BC" w:rsidRDefault="00000000">
            <w:r>
              <w:t>Prior use did not ensure continued use; non-exposure alone does not describe the non-return reported by prior users</w:t>
            </w:r>
          </w:p>
        </w:tc>
      </w:tr>
      <w:tr w:rsidR="00C024BC" w14:paraId="32234FCA" w14:textId="77777777">
        <w:trPr>
          <w:cantSplit/>
        </w:trPr>
        <w:tc>
          <w:tcPr>
            <w:tcW w:w="1575" w:type="dxa"/>
          </w:tcPr>
          <w:p w14:paraId="49D8DAF4" w14:textId="77777777" w:rsidR="00C024BC" w:rsidRDefault="00000000">
            <w:r>
              <w:t>2023–2024</w:t>
            </w:r>
          </w:p>
        </w:tc>
        <w:tc>
          <w:tcPr>
            <w:tcW w:w="2384" w:type="dxa"/>
          </w:tcPr>
          <w:p w14:paraId="1F54A865" w14:textId="77777777" w:rsidR="00C024BC" w:rsidRDefault="00000000">
            <w:r>
              <w:t>Game design and platform validation</w:t>
            </w:r>
          </w:p>
        </w:tc>
        <w:tc>
          <w:tcPr>
            <w:tcW w:w="2460" w:type="dxa"/>
          </w:tcPr>
          <w:p w14:paraId="0DCCF7CC" w14:textId="77777777" w:rsidR="00C024BC" w:rsidRDefault="00000000">
            <w:r>
              <w:t>Gamification and dynamic-difficulty literature</w:t>
            </w:r>
          </w:p>
        </w:tc>
        <w:tc>
          <w:tcPr>
            <w:tcW w:w="3422" w:type="dxa"/>
          </w:tcPr>
          <w:p w14:paraId="0B4AFD11" w14:textId="77777777" w:rsidR="00C024BC" w:rsidRDefault="00000000">
            <w:r>
              <w:t>The dual-purpose skiing game as the programme's instrument (early prototypes; the AI-assisted workflow applies to the 2025+ build generations, §5.3.9)</w:t>
            </w:r>
          </w:p>
        </w:tc>
        <w:tc>
          <w:tcPr>
            <w:tcW w:w="3596" w:type="dxa"/>
          </w:tcPr>
          <w:p w14:paraId="56DB323E" w14:textId="77777777" w:rsidR="00C024BC" w:rsidRDefault="00000000">
            <w:r>
              <w:t>-</w:t>
            </w:r>
          </w:p>
        </w:tc>
      </w:tr>
      <w:tr w:rsidR="00C024BC" w14:paraId="35CC8257" w14:textId="77777777">
        <w:trPr>
          <w:cantSplit/>
        </w:trPr>
        <w:tc>
          <w:tcPr>
            <w:tcW w:w="1575" w:type="dxa"/>
          </w:tcPr>
          <w:p w14:paraId="0FB8B501" w14:textId="77777777" w:rsidR="00C024BC" w:rsidRDefault="00000000">
            <w:r>
              <w:t>Second half of 2025 (eight weeks)</w:t>
            </w:r>
          </w:p>
        </w:tc>
        <w:tc>
          <w:tcPr>
            <w:tcW w:w="2384" w:type="dxa"/>
          </w:tcPr>
          <w:p w14:paraId="3C0498D1" w14:textId="77777777" w:rsidR="00C024BC" w:rsidRDefault="00000000">
            <w:r>
              <w:t>Stage 2 eight-week facility deployment (N=30)</w:t>
            </w:r>
          </w:p>
        </w:tc>
        <w:tc>
          <w:tcPr>
            <w:tcW w:w="2460" w:type="dxa"/>
          </w:tcPr>
          <w:p w14:paraId="17675F46" w14:textId="77777777" w:rsidR="00C024BC" w:rsidRDefault="00000000">
            <w:r>
              <w:t>Expectation that gamified delivery would sustain engagement</w:t>
            </w:r>
          </w:p>
        </w:tc>
        <w:tc>
          <w:tcPr>
            <w:tcW w:w="3422" w:type="dxa"/>
          </w:tcPr>
          <w:p w14:paraId="73BEAFA2" w14:textId="77777777" w:rsidR="00C024BC" w:rsidRDefault="00000000">
            <w:r>
              <w:t>Seventy per cent disengagement at or before three cycles; divergence between recorded score improvement and non-return</w:t>
            </w:r>
          </w:p>
        </w:tc>
        <w:tc>
          <w:tcPr>
            <w:tcW w:w="3596" w:type="dxa"/>
          </w:tcPr>
          <w:p w14:paraId="7564C452" w14:textId="77777777" w:rsidR="00C024BC" w:rsidRDefault="00000000">
            <w:r>
              <w:t>Recorded performance alone did not explain return; competence, satisfaction and burden remain viable accounts alongside the provisional FIAS appraisal interpretation</w:t>
            </w:r>
          </w:p>
        </w:tc>
      </w:tr>
    </w:tbl>
    <w:p w14:paraId="01B10386" w14:textId="77777777" w:rsidR="00C024BC" w:rsidRDefault="00000000">
      <w:pPr>
        <w:pStyle w:val="FigureCaption"/>
        <w:keepNext/>
        <w:pageBreakBefore/>
      </w:pPr>
      <w:r>
        <w:lastRenderedPageBreak/>
        <w:t>Table 9.1. The programme diary (continued).</w:t>
      </w:r>
    </w:p>
    <w:tbl>
      <w:tblPr>
        <w:tblStyle w:val="TableGrid"/>
        <w:tblW w:w="13437" w:type="dxa"/>
        <w:tblLayout w:type="fixed"/>
        <w:tblLook w:val="04A0" w:firstRow="1" w:lastRow="0" w:firstColumn="1" w:lastColumn="0" w:noHBand="0" w:noVBand="1"/>
      </w:tblPr>
      <w:tblGrid>
        <w:gridCol w:w="1575"/>
        <w:gridCol w:w="2384"/>
        <w:gridCol w:w="2460"/>
        <w:gridCol w:w="3422"/>
        <w:gridCol w:w="3596"/>
      </w:tblGrid>
      <w:tr w:rsidR="00C024BC" w14:paraId="7CBE012F" w14:textId="77777777">
        <w:trPr>
          <w:cantSplit/>
          <w:tblHeader/>
        </w:trPr>
        <w:tc>
          <w:tcPr>
            <w:tcW w:w="1575" w:type="dxa"/>
          </w:tcPr>
          <w:p w14:paraId="7EE0DCD4" w14:textId="77777777" w:rsidR="00C024BC" w:rsidRDefault="00000000">
            <w:pPr>
              <w:keepLines/>
            </w:pPr>
            <w:r>
              <w:rPr>
                <w:b/>
                <w:sz w:val="18"/>
              </w:rPr>
              <w:t>Period</w:t>
            </w:r>
          </w:p>
        </w:tc>
        <w:tc>
          <w:tcPr>
            <w:tcW w:w="2384" w:type="dxa"/>
          </w:tcPr>
          <w:p w14:paraId="1384B738" w14:textId="77777777" w:rsidR="00C024BC" w:rsidRDefault="00000000">
            <w:pPr>
              <w:keepLines/>
            </w:pPr>
            <w:r>
              <w:rPr>
                <w:b/>
                <w:sz w:val="18"/>
              </w:rPr>
              <w:t>Activity</w:t>
            </w:r>
          </w:p>
        </w:tc>
        <w:tc>
          <w:tcPr>
            <w:tcW w:w="2460" w:type="dxa"/>
          </w:tcPr>
          <w:p w14:paraId="65758FAC" w14:textId="77777777" w:rsidR="00C024BC" w:rsidRDefault="00000000">
            <w:pPr>
              <w:keepLines/>
            </w:pPr>
            <w:r>
              <w:rPr>
                <w:b/>
                <w:sz w:val="18"/>
              </w:rPr>
              <w:t>Knowledge position going in</w:t>
            </w:r>
          </w:p>
        </w:tc>
        <w:tc>
          <w:tcPr>
            <w:tcW w:w="3422" w:type="dxa"/>
          </w:tcPr>
          <w:p w14:paraId="6A159964" w14:textId="77777777" w:rsidR="00C024BC" w:rsidRDefault="00000000">
            <w:pPr>
              <w:keepLines/>
            </w:pPr>
            <w:r>
              <w:rPr>
                <w:b/>
                <w:sz w:val="18"/>
              </w:rPr>
              <w:t>What the activity produced</w:t>
            </w:r>
          </w:p>
        </w:tc>
        <w:tc>
          <w:tcPr>
            <w:tcW w:w="3596" w:type="dxa"/>
          </w:tcPr>
          <w:p w14:paraId="59AA7E59" w14:textId="77777777" w:rsidR="00C024BC" w:rsidRDefault="00000000">
            <w:pPr>
              <w:keepLines/>
            </w:pPr>
            <w:r>
              <w:rPr>
                <w:b/>
                <w:sz w:val="18"/>
              </w:rPr>
              <w:t>Interpretation or design revision</w:t>
            </w:r>
          </w:p>
        </w:tc>
      </w:tr>
      <w:tr w:rsidR="00C024BC" w14:paraId="5ACB009E" w14:textId="77777777">
        <w:trPr>
          <w:cantSplit/>
        </w:trPr>
        <w:tc>
          <w:tcPr>
            <w:tcW w:w="1575" w:type="dxa"/>
          </w:tcPr>
          <w:p w14:paraId="204054A6" w14:textId="77777777" w:rsidR="00C024BC" w:rsidRDefault="00000000">
            <w:r>
              <w:t>March-April 2026</w:t>
            </w:r>
          </w:p>
        </w:tc>
        <w:tc>
          <w:tcPr>
            <w:tcW w:w="2384" w:type="dxa"/>
          </w:tcPr>
          <w:p w14:paraId="5EFC1F6C" w14:textId="77777777" w:rsidR="00C024BC" w:rsidRDefault="00000000">
            <w:r>
              <w:t>Stage 3 remote decoupled deployment (register N=120)</w:t>
            </w:r>
          </w:p>
        </w:tc>
        <w:tc>
          <w:tcPr>
            <w:tcW w:w="2460" w:type="dxa"/>
          </w:tcPr>
          <w:p w14:paraId="094E5824" w14:textId="77777777" w:rsidR="00C024BC" w:rsidRDefault="00000000">
            <w:r>
              <w:t>FIAS as a provisional description; framing and other participant/context explanations open</w:t>
            </w:r>
          </w:p>
        </w:tc>
        <w:tc>
          <w:tcPr>
            <w:tcW w:w="3422" w:type="dxa"/>
          </w:tcPr>
          <w:p w14:paraId="1D9811C1" w14:textId="77777777" w:rsidR="00C024BC" w:rsidRDefault="00000000">
            <w:r>
              <w:t>Different return behaviour in a separate deployment with changed clinical cues, input modality and context; descriptive retention–intention difference</w:t>
            </w:r>
          </w:p>
        </w:tc>
        <w:tc>
          <w:tcPr>
            <w:tcW w:w="3596" w:type="dxa"/>
          </w:tcPr>
          <w:p w14:paraId="6DEDE730" w14:textId="77777777" w:rsidR="00C024BC" w:rsidRDefault="00000000">
            <w:r>
              <w:t>The contrast motivated a frame-sensitive hypothesis without excluding cohort, modality, burden or other contextual explanations</w:t>
            </w:r>
          </w:p>
        </w:tc>
      </w:tr>
      <w:tr w:rsidR="00C024BC" w14:paraId="1A379D67" w14:textId="77777777">
        <w:trPr>
          <w:cantSplit/>
        </w:trPr>
        <w:tc>
          <w:tcPr>
            <w:tcW w:w="1575" w:type="dxa"/>
          </w:tcPr>
          <w:p w14:paraId="38E381B2" w14:textId="77777777" w:rsidR="00C024BC" w:rsidRDefault="00000000">
            <w:r>
              <w:t>March–September 2026</w:t>
            </w:r>
          </w:p>
        </w:tc>
        <w:tc>
          <w:tcPr>
            <w:tcW w:w="2384" w:type="dxa"/>
          </w:tcPr>
          <w:p w14:paraId="0AF34A68" w14:textId="77777777" w:rsidR="00C024BC" w:rsidRDefault="00000000">
            <w:r>
              <w:t>Expert consultation panel (four consultations with follow-ups)</w:t>
            </w:r>
          </w:p>
        </w:tc>
        <w:tc>
          <w:tcPr>
            <w:tcW w:w="2460" w:type="dxa"/>
          </w:tcPr>
          <w:p w14:paraId="327A28DC" w14:textId="77777777" w:rsidR="00C024BC" w:rsidRDefault="00000000">
            <w:r>
              <w:t>Stage 1-3 findings and the FIDS-to-FIAS transition</w:t>
            </w:r>
          </w:p>
        </w:tc>
        <w:tc>
          <w:tcPr>
            <w:tcW w:w="3422" w:type="dxa"/>
          </w:tcPr>
          <w:p w14:paraId="137E58CA" w14:textId="77777777" w:rsidR="00C024BC" w:rsidRDefault="00000000">
            <w:r>
              <w:t>Expert interpretations of the observations and proposed design; practical concerns about coaching, context and rewards</w:t>
            </w:r>
          </w:p>
        </w:tc>
        <w:tc>
          <w:tcPr>
            <w:tcW w:w="3596" w:type="dxa"/>
          </w:tcPr>
          <w:p w14:paraId="71210131" w14:textId="77777777" w:rsidR="00C024BC" w:rsidRDefault="00000000">
            <w:r>
              <w:t>The team reconsidered practical support and implementation assumptions; participant mechanisms and comparative cost-effectiveness remained untested</w:t>
            </w:r>
          </w:p>
        </w:tc>
      </w:tr>
      <w:tr w:rsidR="00C024BC" w14:paraId="4F977E95" w14:textId="77777777">
        <w:trPr>
          <w:cantSplit/>
        </w:trPr>
        <w:tc>
          <w:tcPr>
            <w:tcW w:w="1575" w:type="dxa"/>
          </w:tcPr>
          <w:p w14:paraId="629E41C5" w14:textId="77777777" w:rsidR="00C024BC" w:rsidRDefault="00000000">
            <w:r>
              <w:t>August 2026</w:t>
            </w:r>
          </w:p>
        </w:tc>
        <w:tc>
          <w:tcPr>
            <w:tcW w:w="2384" w:type="dxa"/>
          </w:tcPr>
          <w:p w14:paraId="6C4E1C19" w14:textId="77777777" w:rsidR="00C024BC" w:rsidRDefault="00000000">
            <w:r>
              <w:t>Ethics approval HSEARS20260805008</w:t>
            </w:r>
          </w:p>
        </w:tc>
        <w:tc>
          <w:tcPr>
            <w:tcW w:w="2460" w:type="dxa"/>
          </w:tcPr>
          <w:p w14:paraId="0B98DCC0" w14:textId="77777777" w:rsidR="00C024BC" w:rsidRDefault="00000000">
            <w:r>
              <w:t>-</w:t>
            </w:r>
          </w:p>
        </w:tc>
        <w:tc>
          <w:tcPr>
            <w:tcW w:w="3422" w:type="dxa"/>
          </w:tcPr>
          <w:p w14:paraId="02597A5C" w14:textId="77777777" w:rsidR="00C024BC" w:rsidRDefault="00000000">
            <w:r>
              <w:t>Formal approval received (exact date and authorised scope per the approval memo, §3.4)</w:t>
            </w:r>
          </w:p>
        </w:tc>
        <w:tc>
          <w:tcPr>
            <w:tcW w:w="3596" w:type="dxa"/>
          </w:tcPr>
          <w:p w14:paraId="3DB7CF46" w14:textId="77777777" w:rsidR="00C024BC" w:rsidRDefault="00000000">
            <w:r>
              <w:t>-</w:t>
            </w:r>
          </w:p>
        </w:tc>
      </w:tr>
    </w:tbl>
    <w:p w14:paraId="01DFF5EC" w14:textId="77777777" w:rsidR="00C024BC" w:rsidRDefault="00000000">
      <w:pPr>
        <w:pStyle w:val="FigureCaption"/>
        <w:keepNext/>
        <w:pageBreakBefore/>
      </w:pPr>
      <w:r>
        <w:lastRenderedPageBreak/>
        <w:t>Table 9.1. The programme diary (continued).</w:t>
      </w:r>
    </w:p>
    <w:tbl>
      <w:tblPr>
        <w:tblStyle w:val="TableGrid"/>
        <w:tblW w:w="13437" w:type="dxa"/>
        <w:tblLayout w:type="fixed"/>
        <w:tblLook w:val="04A0" w:firstRow="1" w:lastRow="0" w:firstColumn="1" w:lastColumn="0" w:noHBand="0" w:noVBand="1"/>
      </w:tblPr>
      <w:tblGrid>
        <w:gridCol w:w="1575"/>
        <w:gridCol w:w="2384"/>
        <w:gridCol w:w="2460"/>
        <w:gridCol w:w="3422"/>
        <w:gridCol w:w="3596"/>
      </w:tblGrid>
      <w:tr w:rsidR="00C024BC" w14:paraId="2B9F1BFF" w14:textId="77777777">
        <w:trPr>
          <w:cantSplit/>
          <w:tblHeader/>
        </w:trPr>
        <w:tc>
          <w:tcPr>
            <w:tcW w:w="1575" w:type="dxa"/>
          </w:tcPr>
          <w:p w14:paraId="07E9FF68" w14:textId="77777777" w:rsidR="00C024BC" w:rsidRDefault="00000000">
            <w:pPr>
              <w:keepLines/>
            </w:pPr>
            <w:r>
              <w:rPr>
                <w:b/>
                <w:sz w:val="18"/>
              </w:rPr>
              <w:t>Period</w:t>
            </w:r>
          </w:p>
        </w:tc>
        <w:tc>
          <w:tcPr>
            <w:tcW w:w="2384" w:type="dxa"/>
          </w:tcPr>
          <w:p w14:paraId="36F7F3C1" w14:textId="77777777" w:rsidR="00C024BC" w:rsidRDefault="00000000">
            <w:pPr>
              <w:keepLines/>
            </w:pPr>
            <w:r>
              <w:rPr>
                <w:b/>
                <w:sz w:val="18"/>
              </w:rPr>
              <w:t>Activity</w:t>
            </w:r>
          </w:p>
        </w:tc>
        <w:tc>
          <w:tcPr>
            <w:tcW w:w="2460" w:type="dxa"/>
          </w:tcPr>
          <w:p w14:paraId="614EFBB5" w14:textId="77777777" w:rsidR="00C024BC" w:rsidRDefault="00000000">
            <w:pPr>
              <w:keepLines/>
            </w:pPr>
            <w:r>
              <w:rPr>
                <w:b/>
                <w:sz w:val="18"/>
              </w:rPr>
              <w:t>Knowledge position going in</w:t>
            </w:r>
          </w:p>
        </w:tc>
        <w:tc>
          <w:tcPr>
            <w:tcW w:w="3422" w:type="dxa"/>
          </w:tcPr>
          <w:p w14:paraId="2E1B400C" w14:textId="77777777" w:rsidR="00C024BC" w:rsidRDefault="00000000">
            <w:pPr>
              <w:keepLines/>
            </w:pPr>
            <w:r>
              <w:rPr>
                <w:b/>
                <w:sz w:val="18"/>
              </w:rPr>
              <w:t>What the activity produced</w:t>
            </w:r>
          </w:p>
        </w:tc>
        <w:tc>
          <w:tcPr>
            <w:tcW w:w="3596" w:type="dxa"/>
          </w:tcPr>
          <w:p w14:paraId="6674D869" w14:textId="77777777" w:rsidR="00C024BC" w:rsidRDefault="00000000">
            <w:pPr>
              <w:keepLines/>
            </w:pPr>
            <w:r>
              <w:rPr>
                <w:b/>
                <w:sz w:val="18"/>
              </w:rPr>
              <w:t>Interpretation or design revision</w:t>
            </w:r>
          </w:p>
        </w:tc>
      </w:tr>
      <w:tr w:rsidR="00C024BC" w14:paraId="1412ECA2" w14:textId="77777777">
        <w:trPr>
          <w:cantSplit/>
        </w:trPr>
        <w:tc>
          <w:tcPr>
            <w:tcW w:w="1575" w:type="dxa"/>
          </w:tcPr>
          <w:p w14:paraId="1201D60A" w14:textId="77777777" w:rsidR="00C024BC" w:rsidRDefault="00000000">
            <w:r>
              <w:t>August–October 2026 (planned window)</w:t>
            </w:r>
          </w:p>
        </w:tc>
        <w:tc>
          <w:tcPr>
            <w:tcW w:w="2384" w:type="dxa"/>
          </w:tcPr>
          <w:p w14:paraId="6B7CED49" w14:textId="77777777" w:rsidR="00C024BC" w:rsidRDefault="00000000">
            <w:r>
              <w:t>Stage 3B pre-registered 2x2 field experiment</w:t>
            </w:r>
          </w:p>
        </w:tc>
        <w:tc>
          <w:tcPr>
            <w:tcW w:w="2460" w:type="dxa"/>
          </w:tcPr>
          <w:p w14:paraId="32A7F771" w14:textId="77777777" w:rsidR="00C024BC" w:rsidRDefault="00000000">
            <w:r>
              <w:t>The adaptive-learning framework; the errorless-versus-graceful-failure question open</w:t>
            </w:r>
          </w:p>
        </w:tc>
        <w:tc>
          <w:tcPr>
            <w:tcW w:w="3422" w:type="dxa"/>
          </w:tcPr>
          <w:p w14:paraId="70CC6F82" w14:textId="77777777" w:rsidR="00C024BC" w:rsidRDefault="00000000">
            <w:r>
              <w:rPr>
                <w:highlight w:val="yellow"/>
              </w:rPr>
              <w:t>[TO BE REPORTED when the Stage 3B window closes]</w:t>
            </w:r>
          </w:p>
        </w:tc>
        <w:tc>
          <w:tcPr>
            <w:tcW w:w="3596" w:type="dxa"/>
          </w:tcPr>
          <w:p w14:paraId="6DDEB6AD" w14:textId="77777777" w:rsidR="00C024BC" w:rsidRDefault="00000000">
            <w:r>
              <w:rPr>
                <w:highlight w:val="yellow"/>
              </w:rPr>
              <w:t>[OPEN — planned tests of adaptive/static and failure-presentation components; clinical framing is not a factor]</w:t>
            </w:r>
          </w:p>
        </w:tc>
      </w:tr>
      <w:tr w:rsidR="00C024BC" w14:paraId="49E830B6" w14:textId="77777777">
        <w:trPr>
          <w:cantSplit/>
        </w:trPr>
        <w:tc>
          <w:tcPr>
            <w:tcW w:w="1575" w:type="dxa"/>
          </w:tcPr>
          <w:p w14:paraId="350CB7FA" w14:textId="77777777" w:rsidR="00C024BC" w:rsidRDefault="00000000">
            <w:r>
              <w:t>October 2026</w:t>
            </w:r>
          </w:p>
        </w:tc>
        <w:tc>
          <w:tcPr>
            <w:tcW w:w="2384" w:type="dxa"/>
          </w:tcPr>
          <w:p w14:paraId="43FAC358" w14:textId="77777777" w:rsidR="00C024BC" w:rsidRDefault="00000000">
            <w:r>
              <w:t>Planned programme close and thesis completion</w:t>
            </w:r>
          </w:p>
        </w:tc>
        <w:tc>
          <w:tcPr>
            <w:tcW w:w="2460" w:type="dxa"/>
          </w:tcPr>
          <w:p w14:paraId="0624D26D" w14:textId="77777777" w:rsidR="00C024BC" w:rsidRDefault="00000000">
            <w:r>
              <w:t>-</w:t>
            </w:r>
          </w:p>
        </w:tc>
        <w:tc>
          <w:tcPr>
            <w:tcW w:w="3422" w:type="dxa"/>
          </w:tcPr>
          <w:p w14:paraId="4DA94FB3" w14:textId="77777777" w:rsidR="00C024BC" w:rsidRDefault="00000000">
            <w:r>
              <w:t>Planned synthesis of completed observations, candidate explanations and proposed engineering response</w:t>
            </w:r>
          </w:p>
        </w:tc>
        <w:tc>
          <w:tcPr>
            <w:tcW w:w="3596" w:type="dxa"/>
          </w:tcPr>
          <w:p w14:paraId="73637764" w14:textId="77777777" w:rsidR="00C024BC" w:rsidRDefault="00000000">
            <w:r>
              <w:t>AI is treated as an implementation option whose incremental value requires comparison; no general necessity or sufficiency claim follows from a particular configuration</w:t>
            </w:r>
          </w:p>
        </w:tc>
      </w:tr>
    </w:tbl>
    <w:p w14:paraId="6BA199D8" w14:textId="77777777" w:rsidR="00C024BC" w:rsidRDefault="00000000">
      <w:pPr>
        <w:pStyle w:val="FigureCaption"/>
        <w:keepNext/>
        <w:keepLines/>
        <w:jc w:val="center"/>
      </w:pPr>
      <w:r>
        <w:t>Table 9.1. The programme diary: knowledge evolution in calendar order, 2023 - October 2026. Yellow cells await author input or the close of the Stage 3B window.</w:t>
      </w:r>
    </w:p>
    <w:p w14:paraId="3197EA9B" w14:textId="77777777" w:rsidR="00C024BC" w:rsidRDefault="00C024BC">
      <w:pPr>
        <w:sectPr w:rsidR="00C024BC" w:rsidSect="00034616">
          <w:footerReference w:type="default" r:id="rId38"/>
          <w:pgSz w:w="16838" w:h="11906" w:orient="landscape"/>
          <w:pgMar w:top="1417" w:right="1417" w:bottom="1417" w:left="1984" w:header="720" w:footer="720" w:gutter="0"/>
          <w:cols w:space="720"/>
          <w:docGrid w:linePitch="360"/>
        </w:sectPr>
      </w:pPr>
    </w:p>
    <w:p w14:paraId="2C100ECE" w14:textId="77777777" w:rsidR="00C024BC" w:rsidRDefault="00000000">
      <w:pPr>
        <w:pStyle w:val="Heading2"/>
      </w:pPr>
      <w:r>
        <w:rPr>
          <w:szCs w:val="22"/>
        </w:rPr>
        <w:lastRenderedPageBreak/>
        <w:t>9.3 The Central Finding: Contrasting Engagement Patterns Across Deployment Contexts</w:t>
      </w:r>
    </w:p>
    <w:p w14:paraId="7F14CE26" w14:textId="77777777" w:rsidR="00C024BC" w:rsidRDefault="00000000">
      <w:pPr>
        <w:jc w:val="both"/>
      </w:pPr>
      <w:r>
        <w:rPr>
          <w:rFonts w:eastAsia="Times New Roman" w:cs="Times New Roman"/>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5C35756C" w14:textId="77777777" w:rsidR="00C024BC" w:rsidRDefault="00000000">
      <w:pPr>
        <w:jc w:val="both"/>
      </w:pPr>
      <w:r>
        <w:rPr>
          <w:rFonts w:eastAsia="Times New Roman" w:cs="Times New Roman"/>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14:paraId="09E6A68D" w14:textId="77777777" w:rsidR="00C024BC" w:rsidRDefault="00000000">
      <w:pPr>
        <w:jc w:val="both"/>
      </w:pPr>
      <w:r>
        <w:rPr>
          <w:rFonts w:eastAsia="Times New Roman" w:cs="Times New Roman"/>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14:paraId="70901B6D" w14:textId="77777777" w:rsidR="00C024BC" w:rsidRDefault="00000000">
      <w:pPr>
        <w:jc w:val="both"/>
      </w:pPr>
      <w:r>
        <w:rPr>
          <w:rFonts w:eastAsia="Times New Roman" w:cs="Times New Roman"/>
        </w:rPr>
        <w:t xml:space="preserve">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w:t>
      </w:r>
      <w:r>
        <w:rPr>
          <w:rFonts w:eastAsia="Times New Roman" w:cs="Times New Roman"/>
        </w:rPr>
        <w:lastRenderedPageBreak/>
        <w:t>Construct validity, discriminant validity and incremental prediction remain open questions.</w:t>
      </w:r>
    </w:p>
    <w:p w14:paraId="63792B3E" w14:textId="77777777" w:rsidR="00C024BC" w:rsidRDefault="00000000">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14:paraId="3A7CD319" w14:textId="77777777" w:rsidR="00C024BC" w:rsidRDefault="00000000">
      <w:pPr>
        <w:pStyle w:val="Heading2"/>
      </w:pPr>
      <w:r>
        <w:t>9.3A From Observations to a Testable Engineering Response</w:t>
      </w:r>
    </w:p>
    <w:p w14:paraId="61BB3D4C" w14:textId="77777777" w:rsidR="00C024BC" w:rsidRDefault="00000000">
      <w:pPr>
        <w:jc w:val="both"/>
      </w:pPr>
      <w: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 [AUTHOR INPUT NEEDED - supply the Stage-2 interview/field records for evidence/, so this stance can be anchored to its documented source and reconciled with the Chapter-5 description of the Stage-2 qualitative record.]</w:t>
      </w:r>
    </w:p>
    <w:tbl>
      <w:tblPr>
        <w:tblStyle w:val="TableGrid"/>
        <w:tblW w:w="8505" w:type="dxa"/>
        <w:tblLayout w:type="fixed"/>
        <w:tblLook w:val="04A0" w:firstRow="1" w:lastRow="0" w:firstColumn="1" w:lastColumn="0" w:noHBand="0" w:noVBand="1"/>
      </w:tblPr>
      <w:tblGrid>
        <w:gridCol w:w="661"/>
        <w:gridCol w:w="3024"/>
        <w:gridCol w:w="3024"/>
        <w:gridCol w:w="1796"/>
      </w:tblGrid>
      <w:tr w:rsidR="00C024BC" w14:paraId="53144CC3" w14:textId="77777777">
        <w:trPr>
          <w:cantSplit/>
          <w:tblHeader/>
        </w:trPr>
        <w:tc>
          <w:tcPr>
            <w:tcW w:w="661" w:type="dxa"/>
          </w:tcPr>
          <w:p w14:paraId="672B76EE" w14:textId="77777777" w:rsidR="00C024BC" w:rsidRDefault="00000000">
            <w:pPr>
              <w:keepLines/>
            </w:pPr>
            <w:r>
              <w:rPr>
                <w:b/>
                <w:sz w:val="16"/>
              </w:rPr>
              <w:t>Link</w:t>
            </w:r>
          </w:p>
        </w:tc>
        <w:tc>
          <w:tcPr>
            <w:tcW w:w="3024" w:type="dxa"/>
          </w:tcPr>
          <w:p w14:paraId="097E7F00" w14:textId="77777777" w:rsidR="00C024BC" w:rsidRDefault="00000000">
            <w:pPr>
              <w:keepLines/>
            </w:pPr>
            <w:r>
              <w:rPr>
                <w:b/>
                <w:sz w:val="18"/>
              </w:rPr>
              <w:t>Observation, interpretation or proposal</w:t>
            </w:r>
          </w:p>
        </w:tc>
        <w:tc>
          <w:tcPr>
            <w:tcW w:w="3024" w:type="dxa"/>
          </w:tcPr>
          <w:p w14:paraId="54DAE41D" w14:textId="77777777" w:rsidR="00C024BC" w:rsidRDefault="00000000">
            <w:pPr>
              <w:keepLines/>
            </w:pPr>
            <w:r>
              <w:rPr>
                <w:b/>
                <w:sz w:val="18"/>
              </w:rPr>
              <w:t>Principal evidence</w:t>
            </w:r>
          </w:p>
        </w:tc>
        <w:tc>
          <w:tcPr>
            <w:tcW w:w="1796" w:type="dxa"/>
          </w:tcPr>
          <w:p w14:paraId="6C6E0074" w14:textId="77777777" w:rsidR="00C024BC" w:rsidRDefault="00000000">
            <w:pPr>
              <w:keepLines/>
            </w:pPr>
            <w:r>
              <w:rPr>
                <w:b/>
                <w:sz w:val="18"/>
              </w:rPr>
              <w:t>Status</w:t>
            </w:r>
          </w:p>
        </w:tc>
      </w:tr>
      <w:tr w:rsidR="00C024BC" w14:paraId="02D932CB" w14:textId="77777777">
        <w:trPr>
          <w:cantSplit/>
        </w:trPr>
        <w:tc>
          <w:tcPr>
            <w:tcW w:w="661" w:type="dxa"/>
          </w:tcPr>
          <w:p w14:paraId="4CD1C0F6" w14:textId="77777777" w:rsidR="00C024BC" w:rsidRDefault="00000000">
            <w:r>
              <w:t>1</w:t>
            </w:r>
          </w:p>
        </w:tc>
        <w:tc>
          <w:tcPr>
            <w:tcW w:w="3024" w:type="dxa"/>
          </w:tcPr>
          <w:p w14:paraId="25E47B54" w14:textId="77777777" w:rsidR="00C024BC" w:rsidRDefault="00000000">
            <w:r>
              <w:t>The studied FRA station was underused despite its intended clinical value</w:t>
            </w:r>
          </w:p>
        </w:tc>
        <w:tc>
          <w:tcPr>
            <w:tcW w:w="3024" w:type="dxa"/>
          </w:tcPr>
          <w:p w14:paraId="495C16D0" w14:textId="77777777" w:rsidR="00C024BC" w:rsidRDefault="00000000">
            <w:r>
              <w:t>Site observation, 2023; Stage-1 utilisation record (Chapter 4)</w:t>
            </w:r>
          </w:p>
        </w:tc>
        <w:tc>
          <w:tcPr>
            <w:tcW w:w="1796" w:type="dxa"/>
          </w:tcPr>
          <w:p w14:paraId="6CE40679" w14:textId="77777777" w:rsidR="00C024BC" w:rsidRDefault="00000000">
            <w:r>
              <w:t>Observed</w:t>
            </w:r>
          </w:p>
        </w:tc>
      </w:tr>
      <w:tr w:rsidR="00C024BC" w14:paraId="64C2A770" w14:textId="77777777">
        <w:trPr>
          <w:cantSplit/>
        </w:trPr>
        <w:tc>
          <w:tcPr>
            <w:tcW w:w="661" w:type="dxa"/>
          </w:tcPr>
          <w:p w14:paraId="617E3956" w14:textId="77777777" w:rsidR="00C024BC" w:rsidRDefault="00000000">
            <w:r>
              <w:lastRenderedPageBreak/>
              <w:t>2</w:t>
            </w:r>
          </w:p>
        </w:tc>
        <w:tc>
          <w:tcPr>
            <w:tcW w:w="3024" w:type="dxa"/>
          </w:tcPr>
          <w:p w14:paraId="426A7CCC" w14:textId="77777777" w:rsidR="00C024BC" w:rsidRDefault="00000000">
            <w:r>
              <w:t>Prior FRA users reported adverse first experiences and non-return; assessment demands and practical consequences are candidate contributors</w:t>
            </w:r>
          </w:p>
        </w:tc>
        <w:tc>
          <w:tcPr>
            <w:tcW w:w="3024" w:type="dxa"/>
          </w:tcPr>
          <w:p w14:paraId="0A4285D0" w14:textId="77777777" w:rsidR="00C024BC" w:rsidRDefault="00000000">
            <w:r>
              <w:t>Stage-1 survey, N=200, plus facility operating practice (Chapter 4)</w:t>
            </w:r>
          </w:p>
        </w:tc>
        <w:tc>
          <w:tcPr>
            <w:tcW w:w="1796" w:type="dxa"/>
          </w:tcPr>
          <w:p w14:paraId="35143F06" w14:textId="77777777" w:rsidR="00C024BC" w:rsidRDefault="00000000">
            <w:r>
              <w:t>Observed reports; self-efficacy and consequence-avoidance interpretations remain provisional</w:t>
            </w:r>
          </w:p>
        </w:tc>
      </w:tr>
      <w:tr w:rsidR="00C024BC" w14:paraId="573BF81D" w14:textId="77777777">
        <w:trPr>
          <w:cantSplit/>
        </w:trPr>
        <w:tc>
          <w:tcPr>
            <w:tcW w:w="661" w:type="dxa"/>
          </w:tcPr>
          <w:p w14:paraId="1A9E60DC" w14:textId="77777777" w:rsidR="00C024BC" w:rsidRDefault="00000000">
            <w:r>
              <w:t>3</w:t>
            </w:r>
          </w:p>
        </w:tc>
        <w:tc>
          <w:tcPr>
            <w:tcW w:w="3024" w:type="dxa"/>
          </w:tcPr>
          <w:p w14:paraId="48F6A459" w14:textId="77777777" w:rsidR="00C024BC" w:rsidRDefault="00000000">
            <w:r>
              <w:t>The implemented acceptance-informed, gamified FRA did not sustain engagement for most Stage-2 participants</w:t>
            </w:r>
          </w:p>
        </w:tc>
        <w:tc>
          <w:tcPr>
            <w:tcW w:w="3024" w:type="dxa"/>
          </w:tcPr>
          <w:p w14:paraId="390BCEA9" w14:textId="77777777" w:rsidR="00C024BC" w:rsidRDefault="00000000">
            <w:r>
              <w:t>Stage 2: 70% disengaged at &lt;=3 cycles; 0/21 re-engagement (Chapter 5)</w:t>
            </w:r>
          </w:p>
        </w:tc>
        <w:tc>
          <w:tcPr>
            <w:tcW w:w="1796" w:type="dxa"/>
          </w:tcPr>
          <w:p w14:paraId="15040B8E" w14:textId="77777777" w:rsidR="00C024BC" w:rsidRDefault="00000000">
            <w:r>
              <w:t>Observed</w:t>
            </w:r>
          </w:p>
        </w:tc>
      </w:tr>
      <w:tr w:rsidR="00C024BC" w14:paraId="58036A53" w14:textId="77777777">
        <w:trPr>
          <w:cantSplit/>
        </w:trPr>
        <w:tc>
          <w:tcPr>
            <w:tcW w:w="661" w:type="dxa"/>
          </w:tcPr>
          <w:p w14:paraId="32AA4CD9" w14:textId="77777777" w:rsidR="00C024BC" w:rsidRDefault="00000000">
            <w:r>
              <w:t>4</w:t>
            </w:r>
          </w:p>
        </w:tc>
        <w:tc>
          <w:tcPr>
            <w:tcW w:w="3024" w:type="dxa"/>
          </w:tcPr>
          <w:p w14:paraId="4A52F247" w14:textId="77777777" w:rsidR="00C024BC" w:rsidRDefault="00000000">
            <w:r>
              <w:t>Favourable recorded performance and continued participation need not coincide</w:t>
            </w:r>
          </w:p>
        </w:tc>
        <w:tc>
          <w:tcPr>
            <w:tcW w:w="3024" w:type="dxa"/>
          </w:tcPr>
          <w:p w14:paraId="6B2578A3" w14:textId="77777777" w:rsidR="00C024BC" w:rsidRDefault="00000000">
            <w:r>
              <w:t>Recorded-score/return divergence (§5.6); satisfaction–engagement association; viable discontinuance alternatives (§8.5.9)</w:t>
            </w:r>
          </w:p>
        </w:tc>
        <w:tc>
          <w:tcPr>
            <w:tcW w:w="1796" w:type="dxa"/>
          </w:tcPr>
          <w:p w14:paraId="1792062B" w14:textId="77777777" w:rsidR="00C024BC" w:rsidRDefault="00000000">
            <w:r>
              <w:t>Observed divergence; mechanisms not discriminated</w:t>
            </w:r>
          </w:p>
        </w:tc>
      </w:tr>
      <w:tr w:rsidR="00C024BC" w14:paraId="49494425" w14:textId="77777777">
        <w:trPr>
          <w:cantSplit/>
        </w:trPr>
        <w:tc>
          <w:tcPr>
            <w:tcW w:w="661" w:type="dxa"/>
          </w:tcPr>
          <w:p w14:paraId="1612CFAA" w14:textId="77777777" w:rsidR="00C024BC" w:rsidRDefault="00000000">
            <w:r>
              <w:t>5</w:t>
            </w:r>
          </w:p>
        </w:tc>
        <w:tc>
          <w:tcPr>
            <w:tcW w:w="3024" w:type="dxa"/>
          </w:tcPr>
          <w:p w14:paraId="6AB57A9B" w14:textId="77777777" w:rsidR="00C024BC" w:rsidRDefault="00000000">
            <w:r>
              <w:t>Perceived capability may influence continuation even when recorded performance improves</w:t>
            </w:r>
          </w:p>
        </w:tc>
        <w:tc>
          <w:tcPr>
            <w:tcW w:w="3024" w:type="dxa"/>
          </w:tcPr>
          <w:p w14:paraId="4F2D81F2" w14:textId="77777777" w:rsidR="00C024BC" w:rsidRDefault="00000000">
            <w:r>
              <w:t>Self-efficacy account (§2.4.4); Stage-2 performance and return observations</w:t>
            </w:r>
          </w:p>
        </w:tc>
        <w:tc>
          <w:tcPr>
            <w:tcW w:w="1796" w:type="dxa"/>
          </w:tcPr>
          <w:p w14:paraId="1FDF0180" w14:textId="77777777" w:rsidR="00C024BC" w:rsidRDefault="00000000">
            <w:r>
              <w:t>Viable explanation requiring direct measurement</w:t>
            </w:r>
          </w:p>
        </w:tc>
      </w:tr>
      <w:tr w:rsidR="00C024BC" w14:paraId="4BE6E2FF" w14:textId="77777777">
        <w:trPr>
          <w:cantSplit/>
        </w:trPr>
        <w:tc>
          <w:tcPr>
            <w:tcW w:w="661" w:type="dxa"/>
          </w:tcPr>
          <w:p w14:paraId="1AC82592" w14:textId="77777777" w:rsidR="00C024BC" w:rsidRDefault="00000000">
            <w:r>
              <w:t>6</w:t>
            </w:r>
          </w:p>
        </w:tc>
        <w:tc>
          <w:tcPr>
            <w:tcW w:w="3024" w:type="dxa"/>
          </w:tcPr>
          <w:p w14:paraId="0B561B9F" w14:textId="77777777" w:rsidR="00C024BC" w:rsidRDefault="00000000">
            <w:r>
              <w:t>Identity-relevant loss appraisal is one proposed explanation of the provisional FIAS pattern</w:t>
            </w:r>
          </w:p>
        </w:tc>
        <w:tc>
          <w:tcPr>
            <w:tcW w:w="3024" w:type="dxa"/>
          </w:tcPr>
          <w:p w14:paraId="016E647A" w14:textId="77777777" w:rsidR="00C024BC" w:rsidRDefault="00000000">
            <w:r>
              <w:t>Proposed appraisal account (§5.6–§5.7); expert interpretation (§6.12, Appendix H)</w:t>
            </w:r>
          </w:p>
        </w:tc>
        <w:tc>
          <w:tcPr>
            <w:tcW w:w="1796" w:type="dxa"/>
          </w:tcPr>
          <w:p w14:paraId="03115B44" w14:textId="77777777" w:rsidR="00C024BC" w:rsidRDefault="00000000">
            <w:r>
              <w:t>Hypothesised mechanism; construct and incremental explanatory value unvalidated</w:t>
            </w:r>
          </w:p>
        </w:tc>
      </w:tr>
      <w:tr w:rsidR="00C024BC" w14:paraId="644F87CA" w14:textId="77777777">
        <w:trPr>
          <w:cantSplit/>
        </w:trPr>
        <w:tc>
          <w:tcPr>
            <w:tcW w:w="661" w:type="dxa"/>
          </w:tcPr>
          <w:p w14:paraId="739F24D0" w14:textId="77777777" w:rsidR="00C024BC" w:rsidRDefault="00000000">
            <w:r>
              <w:lastRenderedPageBreak/>
              <w:t>7</w:t>
            </w:r>
          </w:p>
        </w:tc>
        <w:tc>
          <w:tcPr>
            <w:tcW w:w="3024" w:type="dxa"/>
          </w:tcPr>
          <w:p w14:paraId="3B543ECB" w14:textId="77777777" w:rsidR="00C024BC" w:rsidRDefault="00000000">
            <w:r>
              <w:t>The remote Stage-3 cohort showed substantial engagement and return under a different package and context</w:t>
            </w:r>
          </w:p>
        </w:tc>
        <w:tc>
          <w:tcPr>
            <w:tcW w:w="3024" w:type="dxa"/>
          </w:tcPr>
          <w:p w14:paraId="29F9B58F" w14:textId="77777777" w:rsidR="00C024BC" w:rsidRDefault="00000000">
            <w:r>
              <w:t>Stage 3: 85.4% end-of-window retention (65-80); observed return in the separate cohort (Chapter 6)</w:t>
            </w:r>
          </w:p>
        </w:tc>
        <w:tc>
          <w:tcPr>
            <w:tcW w:w="1796" w:type="dxa"/>
          </w:tcPr>
          <w:p w14:paraId="6BB6F12F" w14:textId="77777777" w:rsidR="00C024BC" w:rsidRDefault="00000000">
            <w:r>
              <w:t>Observed; framing, cohort, modality and design contributions not isolated</w:t>
            </w:r>
          </w:p>
        </w:tc>
      </w:tr>
      <w:tr w:rsidR="00C024BC" w14:paraId="04E16AB1" w14:textId="77777777">
        <w:trPr>
          <w:cantSplit/>
        </w:trPr>
        <w:tc>
          <w:tcPr>
            <w:tcW w:w="661" w:type="dxa"/>
          </w:tcPr>
          <w:p w14:paraId="5A1949FD" w14:textId="77777777" w:rsidR="00C024BC" w:rsidRDefault="00000000">
            <w:r>
              <w:t>8</w:t>
            </w:r>
          </w:p>
        </w:tc>
        <w:tc>
          <w:tcPr>
            <w:tcW w:w="3024" w:type="dxa"/>
          </w:tcPr>
          <w:p w14:paraId="1738678C" w14:textId="77777777" w:rsidR="00C024BC" w:rsidRDefault="00000000">
            <w:r>
              <w:t>A candidate limit to transferring selected gamification design principles into this clinically consequential setting</w:t>
            </w:r>
          </w:p>
        </w:tc>
        <w:tc>
          <w:tcPr>
            <w:tcW w:w="3024" w:type="dxa"/>
          </w:tcPr>
          <w:p w14:paraId="69E92A44" w14:textId="77777777" w:rsidR="00C024BC" w:rsidRDefault="00000000">
            <w:r>
              <w:t>Stages 2-3 jointly (§8.1)</w:t>
            </w:r>
          </w:p>
        </w:tc>
        <w:tc>
          <w:tcPr>
            <w:tcW w:w="1796" w:type="dxa"/>
          </w:tcPr>
          <w:p w14:paraId="31076CB0" w14:textId="77777777" w:rsidR="00C024BC" w:rsidRDefault="00000000">
            <w:r>
              <w:t>Contextual interpretation motivating a controlled test</w:t>
            </w:r>
          </w:p>
        </w:tc>
      </w:tr>
      <w:tr w:rsidR="00C024BC" w14:paraId="2DB77415" w14:textId="77777777">
        <w:trPr>
          <w:cantSplit/>
        </w:trPr>
        <w:tc>
          <w:tcPr>
            <w:tcW w:w="661" w:type="dxa"/>
          </w:tcPr>
          <w:p w14:paraId="56C6B81B" w14:textId="77777777" w:rsidR="00C024BC" w:rsidRDefault="00000000">
            <w:r>
              <w:t>9</w:t>
            </w:r>
          </w:p>
        </w:tc>
        <w:tc>
          <w:tcPr>
            <w:tcW w:w="3024" w:type="dxa"/>
          </w:tcPr>
          <w:p w14:paraId="2091B94E" w14:textId="77777777" w:rsidR="00C024BC" w:rsidRDefault="00000000">
            <w:r>
              <w:t>Proposed adaptive-learning framework with non-terminal feedback and credible progress under task or controller changes</w:t>
            </w:r>
          </w:p>
        </w:tc>
        <w:tc>
          <w:tcPr>
            <w:tcW w:w="3024" w:type="dxa"/>
          </w:tcPr>
          <w:p w14:paraId="117EA27B" w14:textId="77777777" w:rsidR="00C024BC" w:rsidRDefault="00000000">
            <w:r>
              <w:t>Engineering synthesis (Chapter 7); Stage 3B 2×2 component design (§8.8); separate framing comparison proposed</w:t>
            </w:r>
          </w:p>
        </w:tc>
        <w:tc>
          <w:tcPr>
            <w:tcW w:w="1796" w:type="dxa"/>
          </w:tcPr>
          <w:p w14:paraId="422C048D" w14:textId="77777777" w:rsidR="00C024BC" w:rsidRDefault="00000000">
            <w:r>
              <w:t>Proposed; complete framework and progress specification not yet evaluated</w:t>
            </w:r>
          </w:p>
        </w:tc>
      </w:tr>
      <w:tr w:rsidR="00C024BC" w14:paraId="6561098C" w14:textId="77777777">
        <w:trPr>
          <w:cantSplit/>
        </w:trPr>
        <w:tc>
          <w:tcPr>
            <w:tcW w:w="661" w:type="dxa"/>
          </w:tcPr>
          <w:p w14:paraId="71ED21D1" w14:textId="77777777" w:rsidR="00C024BC" w:rsidRDefault="00000000">
            <w:r>
              <w:t>10</w:t>
            </w:r>
          </w:p>
        </w:tc>
        <w:tc>
          <w:tcPr>
            <w:tcW w:w="3024" w:type="dxa"/>
          </w:tcPr>
          <w:p w14:paraId="3137471D" w14:textId="77777777" w:rsidR="00C024BC" w:rsidRDefault="00000000">
            <w:r>
              <w:t>Habit formation, appraisal transfer and multi-party or group influences</w:t>
            </w:r>
          </w:p>
        </w:tc>
        <w:tc>
          <w:tcPr>
            <w:tcW w:w="3024" w:type="dxa"/>
          </w:tcPr>
          <w:p w14:paraId="30AFE480" w14:textId="77777777" w:rsidR="00C024BC" w:rsidRDefault="00000000">
            <w:r>
              <w:t>§8.6B concession; §8.8 propositions; §9.8B</w:t>
            </w:r>
          </w:p>
        </w:tc>
        <w:tc>
          <w:tcPr>
            <w:tcW w:w="1796" w:type="dxa"/>
          </w:tcPr>
          <w:p w14:paraId="66DDC87B" w14:textId="77777777" w:rsidR="00C024BC" w:rsidRDefault="00000000">
            <w:r>
              <w:t>Future research hypotheses</w:t>
            </w:r>
          </w:p>
        </w:tc>
      </w:tr>
    </w:tbl>
    <w:p w14:paraId="56B82B28" w14:textId="77777777" w:rsidR="00C024BC" w:rsidRDefault="00000000">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14:paraId="725C7B90" w14:textId="77777777" w:rsidR="00C024BC" w:rsidRDefault="00000000">
      <w:pPr>
        <w:pStyle w:val="Heading2"/>
      </w:pPr>
      <w:bookmarkStart w:id="164" w:name="_Toc232024646"/>
      <w:bookmarkEnd w:id="164"/>
      <w:r>
        <w:rPr>
          <w:szCs w:val="22"/>
        </w:rPr>
        <w:t>9.4 Implications for Gamification in Older-Adult Assessment</w:t>
      </w:r>
    </w:p>
    <w:p w14:paraId="60FD41F1" w14:textId="77777777" w:rsidR="00C024BC" w:rsidRDefault="00000000">
      <w:pPr>
        <w:jc w:val="both"/>
      </w:pPr>
      <w:r>
        <w:rPr>
          <w:rFonts w:eastAsia="Times New Roman" w:cs="Times New Roman"/>
        </w:rPr>
        <w:t xml:space="preserve">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w:t>
      </w:r>
      <w:r>
        <w:rPr>
          <w:rFonts w:eastAsia="Times New Roman" w:cs="Times New Roman"/>
        </w:rPr>
        <w:lastRenderedPageBreak/>
        <w:t>population, physical task and institutional setting in which success and difficulty acquire meaning. The present programme contributes a specific assessment case and a proposed engineering response to that contextual problem.</w:t>
      </w:r>
    </w:p>
    <w:p w14:paraId="6ED79357" w14:textId="77777777" w:rsidR="00C024BC" w:rsidRDefault="00000000">
      <w:pPr>
        <w:jc w:val="both"/>
      </w:pPr>
      <w:r>
        <w:rPr>
          <w:rFonts w:eastAsia="Times New Roman" w:cs="Times New Roman"/>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14:paraId="5F3C53CF" w14:textId="77777777" w:rsidR="00C024BC" w:rsidRDefault="00000000">
      <w:pPr>
        <w:jc w:val="both"/>
      </w:pPr>
      <w:r>
        <w:rPr>
          <w:rFonts w:eastAsia="Times New Roman" w:cs="Times New Roman"/>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86818EC" w14:textId="77777777" w:rsidR="00C024BC" w:rsidRDefault="00000000">
      <w:pPr>
        <w:pStyle w:val="Heading2"/>
      </w:pPr>
      <w:bookmarkStart w:id="165" w:name="_Toc232024647"/>
      <w:bookmarkEnd w:id="165"/>
      <w:r>
        <w:rPr>
          <w:szCs w:val="22"/>
        </w:rPr>
        <w:t>9.5 Adaptive Learning and Credible Improvement Under Change</w:t>
      </w:r>
    </w:p>
    <w:p w14:paraId="3C90DEB7" w14:textId="77777777" w:rsidR="00C024BC" w:rsidRDefault="00000000">
      <w:pPr>
        <w:jc w:val="both"/>
      </w:pPr>
      <w:r>
        <w:rPr>
          <w:rFonts w:eastAsia="Times New Roman" w:cs="Times New Roman"/>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1CBCE92D" w14:textId="77777777" w:rsidR="00C024BC" w:rsidRDefault="00000000">
      <w:pPr>
        <w:jc w:val="both"/>
      </w:pPr>
      <w:r>
        <w:rPr>
          <w:rFonts w:eastAsia="Times New Roman" w:cs="Times New Roman"/>
        </w:rPr>
        <w:t xml:space="preserve">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w:t>
      </w:r>
      <w:r>
        <w:rPr>
          <w:rFonts w:eastAsia="Times New Roman" w:cs="Times New Roman"/>
        </w:rPr>
        <w:lastRenderedPageBreak/>
        <w:t>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future evaluation should compare them with decoupling alone and with simpler support alternatives.</w:t>
      </w:r>
    </w:p>
    <w:p w14:paraId="164A1CE5" w14:textId="77777777" w:rsidR="00C024BC" w:rsidRDefault="00000000">
      <w:pPr>
        <w:pStyle w:val="Heading2"/>
      </w:pPr>
      <w:r>
        <w:rPr>
          <w:szCs w:val="22"/>
        </w:rPr>
        <w:t>9.6 Competing Appraisal Regimes: Endowment Protection and Learning Trajectory</w:t>
      </w:r>
    </w:p>
    <w:p w14:paraId="344343DA" w14:textId="77777777" w:rsidR="00C024BC" w:rsidRDefault="00000000">
      <w:pPr>
        <w:jc w:val="both"/>
      </w:pPr>
      <w:r>
        <w:rPr>
          <w:rFonts w:eastAsia="Times New Roman" w:cs="Times New Roman"/>
        </w:rPr>
        <w:t>The relationship between identity protection and learning trajectory is a theoretical proposition, not an empirical demonstration of mutual exclusion.</w:t>
      </w:r>
    </w:p>
    <w:p w14:paraId="138EC0B0" w14:textId="77777777" w:rsidR="00C024BC" w:rsidRDefault="00000000">
      <w:pPr>
        <w:jc w:val="both"/>
      </w:pPr>
      <w:r>
        <w:rPr>
          <w:rFonts w:eastAsia="Times New Roman" w:cs="Times New Roman"/>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6682E625" w14:textId="77777777" w:rsidR="00C024BC" w:rsidRDefault="00000000">
      <w:pPr>
        <w:jc w:val="both"/>
      </w:pPr>
      <w:r>
        <w:rPr>
          <w:rFonts w:eastAsia="Times New Roman" w:cs="Times New Roman"/>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14:paraId="46C3FAD9" w14:textId="77777777" w:rsidR="00C024BC" w:rsidRDefault="00000000">
      <w:pPr>
        <w:jc w:val="both"/>
      </w:pPr>
      <w:r>
        <w:rPr>
          <w:rFonts w:eastAsia="Times New Roman" w:cs="Times New Roman"/>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677B35C4" w14:textId="77777777" w:rsidR="00C024BC" w:rsidRDefault="00000000">
      <w:pPr>
        <w:pStyle w:val="Heading2"/>
      </w:pPr>
      <w:bookmarkStart w:id="166" w:name="_Toc232024649"/>
      <w:bookmarkEnd w:id="166"/>
      <w:r>
        <w:rPr>
          <w:szCs w:val="22"/>
        </w:rPr>
        <w:lastRenderedPageBreak/>
        <w:t>9.7 Contributions to Engineering and Theory</w:t>
      </w:r>
    </w:p>
    <w:p w14:paraId="7CCA7F5C" w14:textId="77777777" w:rsidR="00C024BC" w:rsidRDefault="00000000">
      <w:pPr>
        <w:jc w:val="both"/>
      </w:pPr>
      <w:commentRangeStart w:id="167"/>
      <w:r>
        <w:rPr>
          <w:rFonts w:eastAsia="Times New Roman" w:cs="Times New Roman"/>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167"/>
      <w:r>
        <w:rPr>
          <w:rStyle w:val="CommentReference"/>
          <w:sz w:val="24"/>
          <w:szCs w:val="22"/>
        </w:rPr>
        <w:commentReference w:id="167"/>
      </w:r>
    </w:p>
    <w:p w14:paraId="7F84E07B" w14:textId="77777777" w:rsidR="00C024BC" w:rsidRDefault="00000000">
      <w:pPr>
        <w:pStyle w:val="Heading2"/>
      </w:pPr>
      <w:bookmarkStart w:id="168" w:name="_Toc232024650"/>
      <w:r>
        <w:rPr>
          <w:szCs w:val="22"/>
        </w:rPr>
        <w:t>9.8 Practical Contributions for Industry and Practice</w:t>
      </w:r>
      <w:bookmarkEnd w:id="168"/>
    </w:p>
    <w:p w14:paraId="27A4DCD3" w14:textId="77777777" w:rsidR="00C024BC" w:rsidRDefault="00000000">
      <w:pPr>
        <w:jc w:val="both"/>
      </w:pPr>
      <w:r>
        <w:rPr>
          <w:rFonts w:eastAsia="Times New Roman" w:cs="Times New Roman"/>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14:paraId="7AB85427" w14:textId="77777777" w:rsidR="00C024BC" w:rsidRDefault="00000000">
      <w:pPr>
        <w:jc w:val="both"/>
      </w:pPr>
      <w:r>
        <w:rPr>
          <w:rFonts w:eastAsia="Times New Roman" w:cs="Times New Roman"/>
        </w:rPr>
        <w:t xml:space="preserve">The dual-purpose mechanic is an engineering pattern in which one interaction contributes to gameplay and a measurement pathway. Its transfer to another apparatus or population requires validation; the present case does not establish universal portability. The practical </w:t>
      </w:r>
      <w:r>
        <w:rPr>
          <w:rFonts w:eastAsia="Times New Roman" w:cs="Times New Roman"/>
        </w:rPr>
        <w:lastRenderedPageBreak/>
        <w:t>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14:paraId="0C8163A4" w14:textId="77777777" w:rsidR="00C024BC" w:rsidRDefault="00000000">
      <w:pPr>
        <w:jc w:val="both"/>
      </w:pPr>
      <w:r>
        <w:rPr>
          <w:rFonts w:eastAsia="Times New Roman" w:cs="Times New Roman"/>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14:paraId="5AD84DA3" w14:textId="77777777" w:rsidR="00C024BC" w:rsidRDefault="00000000">
      <w:pPr>
        <w:pStyle w:val="Heading2"/>
      </w:pPr>
      <w:bookmarkStart w:id="169" w:name="_Toc232024651"/>
      <w:r>
        <w:rPr>
          <w:szCs w:val="22"/>
        </w:rPr>
        <w:t>9.8A A Secondary Contribution to Gamification: Agentic-AI-Driven Dynamic Game States</w:t>
      </w:r>
      <w:bookmarkEnd w:id="169"/>
    </w:p>
    <w:p w14:paraId="372755DC" w14:textId="77777777" w:rsidR="00C024BC" w:rsidRDefault="00000000">
      <w:pPr>
        <w:jc w:val="both"/>
      </w:pPr>
      <w:r>
        <w:rPr>
          <w:rFonts w:eastAsia="Times New Roman" w:cs="Times New Roman"/>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so it should be presented as a prototype specification and testable extension rather than as an established "loss-free" mechanic.</w:t>
      </w:r>
    </w:p>
    <w:p w14:paraId="7B15A51F" w14:textId="77777777" w:rsidR="00C024BC" w:rsidRDefault="00000000">
      <w:pPr>
        <w:jc w:val="both"/>
      </w:pPr>
      <w:r>
        <w:rPr>
          <w:rFonts w:eastAsia="Times New Roman" w:cs="Times New Roman"/>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086C8C0D" w14:textId="77777777" w:rsidR="00C024BC" w:rsidRDefault="00000000">
      <w:pPr>
        <w:pStyle w:val="Heading2"/>
      </w:pPr>
      <w:r>
        <w:rPr>
          <w:szCs w:val="22"/>
        </w:rPr>
        <w:lastRenderedPageBreak/>
        <w:t>9.8B Future Research Proposition: From Telemetry-Conditioned to Person-Conditioned Adaptation</w:t>
      </w:r>
    </w:p>
    <w:p w14:paraId="474596E1" w14:textId="77777777" w:rsidR="00C024BC" w:rsidRDefault="00000000">
      <w:pPr>
        <w:jc w:val="both"/>
      </w:pPr>
      <w:r>
        <w:rPr>
          <w:rFonts w:eastAsia="Times New Roman" w:cs="Times New Roman"/>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3BA0C81" w14:textId="77777777" w:rsidR="00C024BC" w:rsidRDefault="00000000">
      <w:pPr>
        <w:jc w:val="both"/>
      </w:pPr>
      <w:r>
        <w:rPr>
          <w:rFonts w:eastAsia="Times New Roman" w:cs="Times New Roman"/>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237E97BE" w14:textId="77777777" w:rsidR="00C024BC" w:rsidRDefault="00000000">
      <w:pPr>
        <w:jc w:val="both"/>
      </w:pPr>
      <w:r>
        <w:rPr>
          <w:rFonts w:eastAsia="Times New Roman" w:cs="Times New Roman"/>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4A90168F" w14:textId="77777777" w:rsidR="00C024BC" w:rsidRDefault="00000000">
      <w:pPr>
        <w:jc w:val="both"/>
      </w:pPr>
      <w:r>
        <w:rPr>
          <w:rFonts w:eastAsia="Times New Roman" w:cs="Times New Roman"/>
        </w:rPr>
        <w:t>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14:paraId="14BE512E" w14:textId="77777777" w:rsidR="00C024BC" w:rsidRDefault="00000000">
      <w:pPr>
        <w:jc w:val="both"/>
      </w:pPr>
      <w:r>
        <w:rPr>
          <w:rFonts w:eastAsia="Times New Roman" w:cs="Times New Roman"/>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14:paraId="643D1465" w14:textId="77777777" w:rsidR="00C024BC" w:rsidRDefault="00000000">
      <w:pPr>
        <w:jc w:val="both"/>
      </w:pPr>
      <w:r>
        <w:lastRenderedPageBreak/>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14:paraId="164459DC" w14:textId="77777777" w:rsidR="00C024BC" w:rsidRDefault="00000000">
      <w:pPr>
        <w:pStyle w:val="Heading2"/>
      </w:pPr>
      <w:r>
        <w:rPr>
          <w:szCs w:val="22"/>
        </w:rPr>
        <w:t>9.8C Bounded Implications for AI Evaluation</w:t>
      </w:r>
    </w:p>
    <w:p w14:paraId="5738075D" w14:textId="77777777" w:rsidR="00C024BC" w:rsidRDefault="00000000">
      <w:pPr>
        <w:jc w:val="both"/>
      </w:pPr>
      <w:r>
        <w:rPr>
          <w:rFonts w:eastAsia="Times New Roman" w:cs="Times New Roman"/>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7F6EB4" w14:textId="77777777" w:rsidR="00C024BC" w:rsidRDefault="00000000">
      <w:pPr>
        <w:jc w:val="both"/>
      </w:pPr>
      <w:r>
        <w:rPr>
          <w:rFonts w:eastAsia="Times New Roman" w:cs="Times New Roman"/>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14:paraId="02C6A2CC" w14:textId="77777777" w:rsidR="00C024BC" w:rsidRDefault="00000000">
      <w:pPr>
        <w:pStyle w:val="FigureCaption"/>
        <w:keepNext/>
        <w:keepLines/>
        <w:jc w:val="center"/>
      </w:pPr>
      <w:r>
        <w:rPr>
          <w:rFonts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679838DE" w14:textId="77777777" w:rsidTr="00FD5D21">
        <w:trPr>
          <w:cantSplit/>
          <w:tblHeader/>
          <w:jc w:val="center"/>
        </w:trPr>
        <w:tc>
          <w:tcPr>
            <w:tcW w:w="1748" w:type="dxa"/>
          </w:tcPr>
          <w:p w14:paraId="19601074" w14:textId="77777777" w:rsidR="00C024BC" w:rsidRDefault="00000000">
            <w:pPr>
              <w:keepLines/>
            </w:pPr>
            <w:r>
              <w:rPr>
                <w:rFonts w:eastAsia="Times New Roman" w:cs="Times New Roman"/>
                <w:b/>
                <w:sz w:val="18"/>
              </w:rPr>
              <w:t>Dimension</w:t>
            </w:r>
          </w:p>
        </w:tc>
        <w:tc>
          <w:tcPr>
            <w:tcW w:w="3229" w:type="dxa"/>
          </w:tcPr>
          <w:p w14:paraId="1563E94B" w14:textId="77777777" w:rsidR="00C024BC" w:rsidRDefault="00000000">
            <w:pPr>
              <w:keepLines/>
            </w:pPr>
            <w:r>
              <w:rPr>
                <w:rFonts w:eastAsia="Times New Roman" w:cs="Times New Roman"/>
                <w:b/>
                <w:sz w:val="18"/>
              </w:rPr>
              <w:t>Deployed Stage-2 adaptation configuration</w:t>
            </w:r>
          </w:p>
        </w:tc>
        <w:tc>
          <w:tcPr>
            <w:tcW w:w="3528" w:type="dxa"/>
          </w:tcPr>
          <w:p w14:paraId="34F9A0BD" w14:textId="77777777" w:rsidR="00C024BC" w:rsidRDefault="00000000">
            <w:pPr>
              <w:keepLines/>
            </w:pPr>
            <w:r>
              <w:rPr>
                <w:rFonts w:eastAsia="Times New Roman" w:cs="Times New Roman"/>
                <w:b/>
                <w:sz w:val="18"/>
              </w:rPr>
              <w:t>Proposed person-conditioned extension</w:t>
            </w:r>
          </w:p>
        </w:tc>
      </w:tr>
      <w:tr w:rsidR="0062437E" w14:paraId="01D5D886" w14:textId="77777777" w:rsidTr="00FD5D21">
        <w:trPr>
          <w:cantSplit/>
          <w:jc w:val="center"/>
        </w:trPr>
        <w:tc>
          <w:tcPr>
            <w:tcW w:w="1748" w:type="dxa"/>
          </w:tcPr>
          <w:p w14:paraId="55CA7E0E" w14:textId="77777777" w:rsidR="00C024BC" w:rsidRDefault="00000000">
            <w:r>
              <w:rPr>
                <w:rFonts w:eastAsia="Times New Roman" w:cs="Times New Roman"/>
              </w:rPr>
              <w:t>World available to the system</w:t>
            </w:r>
          </w:p>
        </w:tc>
        <w:tc>
          <w:tcPr>
            <w:tcW w:w="3229" w:type="dxa"/>
          </w:tcPr>
          <w:p w14:paraId="5452BE05" w14:textId="77777777" w:rsidR="00C024BC" w:rsidRDefault="00000000">
            <w:r>
              <w:rPr>
                <w:rFonts w:eastAsia="Times New Roman" w:cs="Times New Roman"/>
              </w:rPr>
              <w:t>Pressure-panel and game telemetry, partly rendered into language for model processing</w:t>
            </w:r>
          </w:p>
        </w:tc>
        <w:tc>
          <w:tcPr>
            <w:tcW w:w="3528" w:type="dxa"/>
          </w:tcPr>
          <w:p w14:paraId="0550A4FB" w14:textId="77777777" w:rsidR="00C024BC" w:rsidRDefault="00000000">
            <w:r>
              <w:rPr>
                <w:rFonts w:eastAsia="Times New Roman" w:cs="Times New Roman"/>
              </w:rPr>
              <w:t>Telemetry plus ethically justified, validated behavioural or experiential inputs</w:t>
            </w:r>
          </w:p>
        </w:tc>
      </w:tr>
      <w:tr w:rsidR="0062437E" w14:paraId="423DFC2F" w14:textId="77777777" w:rsidTr="00FD5D21">
        <w:trPr>
          <w:cantSplit/>
          <w:jc w:val="center"/>
        </w:trPr>
        <w:tc>
          <w:tcPr>
            <w:tcW w:w="1748" w:type="dxa"/>
          </w:tcPr>
          <w:p w14:paraId="03E04E05" w14:textId="77777777" w:rsidR="00C024BC" w:rsidRDefault="00000000">
            <w:r>
              <w:rPr>
                <w:rFonts w:eastAsia="Times New Roman" w:cs="Times New Roman"/>
              </w:rPr>
              <w:lastRenderedPageBreak/>
              <w:t>Input at run time</w:t>
            </w:r>
          </w:p>
        </w:tc>
        <w:tc>
          <w:tcPr>
            <w:tcW w:w="3229" w:type="dxa"/>
          </w:tcPr>
          <w:p w14:paraId="4F1DD848" w14:textId="77777777" w:rsidR="00C024BC" w:rsidRDefault="00000000">
            <w:r>
              <w:rPr>
                <w:rFonts w:eastAsia="Times New Roman" w:cs="Times New Roman"/>
              </w:rPr>
              <w:t>Telemetry rendered into a natural-language summary string</w:t>
            </w:r>
          </w:p>
        </w:tc>
        <w:tc>
          <w:tcPr>
            <w:tcW w:w="3528" w:type="dxa"/>
          </w:tcPr>
          <w:p w14:paraId="46FF110D" w14:textId="77777777" w:rsidR="00C024BC" w:rsidRDefault="00000000">
            <w:r>
              <w:rPr>
                <w:rFonts w:eastAsia="Times New Roman" w:cs="Times New Roman"/>
              </w:rPr>
              <w:t>Selected validated behavioural or experiential signals aligned with game events, alongside telemetry</w:t>
            </w:r>
          </w:p>
        </w:tc>
      </w:tr>
      <w:tr w:rsidR="0062437E" w14:paraId="06536F2E" w14:textId="77777777" w:rsidTr="00FD5D21">
        <w:trPr>
          <w:cantSplit/>
          <w:jc w:val="center"/>
        </w:trPr>
        <w:tc>
          <w:tcPr>
            <w:tcW w:w="1748" w:type="dxa"/>
          </w:tcPr>
          <w:p w14:paraId="5F007675" w14:textId="77777777" w:rsidR="00C024BC" w:rsidRDefault="00000000">
            <w:r>
              <w:rPr>
                <w:rFonts w:eastAsia="Times New Roman" w:cs="Times New Roman"/>
              </w:rPr>
              <w:t>Timescale</w:t>
            </w:r>
          </w:p>
        </w:tc>
        <w:tc>
          <w:tcPr>
            <w:tcW w:w="3229" w:type="dxa"/>
          </w:tcPr>
          <w:p w14:paraId="2FCD491C" w14:textId="77777777" w:rsidR="00C024BC" w:rsidRDefault="00000000">
            <w:r>
              <w:rPr>
                <w:rFonts w:eastAsia="Times New Roman" w:cs="Times New Roman"/>
              </w:rPr>
              <w:t>Scheduled: five-minute adjustment cycle</w:t>
            </w:r>
          </w:p>
        </w:tc>
        <w:tc>
          <w:tcPr>
            <w:tcW w:w="3528" w:type="dxa"/>
          </w:tcPr>
          <w:p w14:paraId="717A9282" w14:textId="77777777" w:rsidR="00C024BC" w:rsidRDefault="00000000">
            <w:r>
              <w:rPr>
                <w:rFonts w:eastAsia="Times New Roman" w:cs="Times New Roman"/>
              </w:rPr>
              <w:t>Illustrative target: perception at one-second cadence and action within seconds; latency and benefit require evaluation</w:t>
            </w:r>
          </w:p>
        </w:tc>
      </w:tr>
      <w:tr w:rsidR="0062437E" w14:paraId="6959A2E9" w14:textId="77777777" w:rsidTr="00FD5D21">
        <w:trPr>
          <w:cantSplit/>
          <w:jc w:val="center"/>
        </w:trPr>
        <w:tc>
          <w:tcPr>
            <w:tcW w:w="1748" w:type="dxa"/>
          </w:tcPr>
          <w:p w14:paraId="49DCE50B" w14:textId="77777777" w:rsidR="00C024BC" w:rsidRDefault="00000000">
            <w:r>
              <w:rPr>
                <w:rFonts w:eastAsia="Times New Roman" w:cs="Times New Roman"/>
              </w:rPr>
              <w:t>Object of learning</w:t>
            </w:r>
          </w:p>
        </w:tc>
        <w:tc>
          <w:tcPr>
            <w:tcW w:w="3229" w:type="dxa"/>
          </w:tcPr>
          <w:p w14:paraId="3A4BACB7" w14:textId="77777777" w:rsidR="00C024BC" w:rsidRDefault="00000000">
            <w:r>
              <w:rPr>
                <w:rFonts w:eastAsia="Times New Roman" w:cs="Times New Roman"/>
              </w:rPr>
              <w:t>General model parameters plus session-level telemetry</w:t>
            </w:r>
          </w:p>
        </w:tc>
        <w:tc>
          <w:tcPr>
            <w:tcW w:w="3528" w:type="dxa"/>
          </w:tcPr>
          <w:p w14:paraId="042DBA88" w14:textId="77777777" w:rsidR="00C024BC" w:rsidRDefault="00000000">
            <w:r>
              <w:rPr>
                <w:rFonts w:eastAsia="Times New Roman" w:cs="Times New Roman"/>
              </w:rPr>
              <w:t>A person-specific state estimate, with uncertainty, updated during interaction</w:t>
            </w:r>
          </w:p>
        </w:tc>
      </w:tr>
      <w:tr w:rsidR="0062437E" w14:paraId="529DE4A6" w14:textId="77777777" w:rsidTr="00FD5D21">
        <w:trPr>
          <w:cantSplit/>
          <w:jc w:val="center"/>
        </w:trPr>
        <w:tc>
          <w:tcPr>
            <w:tcW w:w="1748" w:type="dxa"/>
          </w:tcPr>
          <w:p w14:paraId="2ECBA4A1" w14:textId="77777777" w:rsidR="00C024BC" w:rsidRDefault="00000000">
            <w:r>
              <w:rPr>
                <w:rFonts w:eastAsia="Times New Roman" w:cs="Times New Roman"/>
              </w:rPr>
              <w:t>Output</w:t>
            </w:r>
          </w:p>
        </w:tc>
        <w:tc>
          <w:tcPr>
            <w:tcW w:w="3229" w:type="dxa"/>
          </w:tcPr>
          <w:p w14:paraId="5577821D" w14:textId="77777777" w:rsidR="00C024BC" w:rsidRDefault="00000000">
            <w:r>
              <w:rPr>
                <w:rFonts w:eastAsia="Times New Roman" w:cs="Times New Roman"/>
              </w:rPr>
              <w:t>A text recommendation: difficulty level plus written rationale</w:t>
            </w:r>
          </w:p>
        </w:tc>
        <w:tc>
          <w:tcPr>
            <w:tcW w:w="3528" w:type="dxa"/>
          </w:tcPr>
          <w:p w14:paraId="64C77344" w14:textId="77777777" w:rsidR="00C024BC" w:rsidRDefault="00000000">
            <w:r>
              <w:rPr>
                <w:rFonts w:eastAsia="Times New Roman" w:cs="Times New Roman"/>
              </w:rPr>
              <w:t>An action in the environment: selection of the next game state</w:t>
            </w:r>
          </w:p>
        </w:tc>
      </w:tr>
      <w:tr w:rsidR="0062437E" w14:paraId="2B91D546" w14:textId="77777777" w:rsidTr="00FD5D21">
        <w:trPr>
          <w:cantSplit/>
          <w:jc w:val="center"/>
        </w:trPr>
        <w:tc>
          <w:tcPr>
            <w:tcW w:w="1748" w:type="dxa"/>
          </w:tcPr>
          <w:p w14:paraId="0E599231" w14:textId="77777777" w:rsidR="00C024BC" w:rsidRDefault="00000000">
            <w:r>
              <w:rPr>
                <w:rFonts w:eastAsia="Times New Roman" w:cs="Times New Roman"/>
              </w:rPr>
              <w:t>Feedback channel</w:t>
            </w:r>
          </w:p>
        </w:tc>
        <w:tc>
          <w:tcPr>
            <w:tcW w:w="3229" w:type="dxa"/>
          </w:tcPr>
          <w:p w14:paraId="1D4A2C22" w14:textId="77777777" w:rsidR="00C024BC" w:rsidRDefault="00000000">
            <w:r>
              <w:rPr>
                <w:rFonts w:eastAsia="Times New Roman" w:cs="Times New Roman"/>
              </w:rPr>
              <w:t>Delayed and scheduled feedback from session records</w:t>
            </w:r>
          </w:p>
        </w:tc>
        <w:tc>
          <w:tcPr>
            <w:tcW w:w="3528" w:type="dxa"/>
          </w:tcPr>
          <w:p w14:paraId="418BCF05" w14:textId="77777777" w:rsidR="00C024BC" w:rsidRDefault="00000000">
            <w:r>
              <w:rPr>
                <w:rFonts w:eastAsia="Times New Roman" w:cs="Times New Roman"/>
              </w:rPr>
              <w:t>Closed-loop behavioural and experiential outcomes with safety constraints</w:t>
            </w:r>
          </w:p>
        </w:tc>
      </w:tr>
      <w:tr w:rsidR="0062437E" w14:paraId="7EF4BB49" w14:textId="77777777" w:rsidTr="00FD5D21">
        <w:trPr>
          <w:cantSplit/>
          <w:jc w:val="center"/>
        </w:trPr>
        <w:tc>
          <w:tcPr>
            <w:tcW w:w="1748" w:type="dxa"/>
          </w:tcPr>
          <w:p w14:paraId="14AFABD5" w14:textId="77777777" w:rsidR="00C024BC" w:rsidRDefault="00000000">
            <w:r>
              <w:rPr>
                <w:rFonts w:eastAsia="Times New Roman" w:cs="Times New Roman"/>
              </w:rPr>
              <w:t>Visibility of the failure moment</w:t>
            </w:r>
          </w:p>
        </w:tc>
        <w:tc>
          <w:tcPr>
            <w:tcW w:w="3229" w:type="dxa"/>
          </w:tcPr>
          <w:p w14:paraId="325FD635" w14:textId="77777777" w:rsidR="00C024BC" w:rsidRDefault="00000000">
            <w:r>
              <w:rPr>
                <w:rFonts w:eastAsia="Times New Roman" w:cs="Times New Roman"/>
              </w:rPr>
              <w:t>Does not directly measure participant appraisal or affect at the event</w:t>
            </w:r>
          </w:p>
        </w:tc>
        <w:tc>
          <w:tcPr>
            <w:tcW w:w="3528" w:type="dxa"/>
          </w:tcPr>
          <w:p w14:paraId="21A98234" w14:textId="77777777" w:rsidR="00C024BC" w:rsidRDefault="00000000">
            <w:r>
              <w:rPr>
                <w:rFonts w:eastAsia="Times New Roman" w:cs="Times New Roman"/>
              </w:rPr>
              <w:t>Tests whether additional signals improve prediction and safe intervention</w:t>
            </w:r>
          </w:p>
        </w:tc>
      </w:tr>
      <w:tr w:rsidR="0062437E" w14:paraId="37D3DEB9" w14:textId="77777777" w:rsidTr="00FD5D21">
        <w:trPr>
          <w:cantSplit/>
          <w:jc w:val="center"/>
        </w:trPr>
        <w:tc>
          <w:tcPr>
            <w:tcW w:w="1748" w:type="dxa"/>
          </w:tcPr>
          <w:p w14:paraId="0DC1DAC8" w14:textId="77777777" w:rsidR="00C024BC" w:rsidRDefault="00000000">
            <w:r>
              <w:rPr>
                <w:rFonts w:eastAsia="Times New Roman" w:cs="Times New Roman"/>
              </w:rPr>
              <w:t>Theoretical anchors</w:t>
            </w:r>
          </w:p>
        </w:tc>
        <w:tc>
          <w:tcPr>
            <w:tcW w:w="3229" w:type="dxa"/>
          </w:tcPr>
          <w:p w14:paraId="60F2D67D" w14:textId="77777777" w:rsidR="00C024BC" w:rsidRDefault="00000000">
            <w:r>
              <w:rPr>
                <w:rFonts w:eastAsia="Times New Roman" w:cs="Times New Roman"/>
              </w:rPr>
              <w:t>Human-computer interaction, intelligent tutoring and model-assisted control</w:t>
            </w:r>
          </w:p>
        </w:tc>
        <w:tc>
          <w:tcPr>
            <w:tcW w:w="3528" w:type="dxa"/>
          </w:tcPr>
          <w:p w14:paraId="5F1B5D37" w14:textId="77777777" w:rsidR="00C024BC" w:rsidRDefault="00000000">
            <w:r>
              <w:rPr>
                <w:rFonts w:eastAsia="Times New Roman" w:cs="Times New Roman"/>
              </w:rPr>
              <w:t>Multimodal interaction, affective computing, adaptive control and person-centred design</w:t>
            </w:r>
          </w:p>
        </w:tc>
      </w:tr>
      <w:tr w:rsidR="0062437E" w14:paraId="6D6BC9CF" w14:textId="77777777" w:rsidTr="00FD5D21">
        <w:trPr>
          <w:cantSplit/>
          <w:jc w:val="center"/>
        </w:trPr>
        <w:tc>
          <w:tcPr>
            <w:tcW w:w="1748" w:type="dxa"/>
          </w:tcPr>
          <w:p w14:paraId="56142D95" w14:textId="77777777" w:rsidR="00C024BC" w:rsidRDefault="00000000">
            <w:r>
              <w:rPr>
                <w:rFonts w:eastAsia="Times New Roman" w:cs="Times New Roman"/>
              </w:rPr>
              <w:t>Evaluation criterion</w:t>
            </w:r>
          </w:p>
        </w:tc>
        <w:tc>
          <w:tcPr>
            <w:tcW w:w="3229" w:type="dxa"/>
          </w:tcPr>
          <w:p w14:paraId="5F2586D1" w14:textId="77777777" w:rsidR="00C024BC" w:rsidRDefault="00000000">
            <w:r>
              <w:rPr>
                <w:rFonts w:eastAsia="Times New Roman" w:cs="Times New Roman"/>
              </w:rPr>
              <w:t>Accuracy of recommendations, game telemetry and session outcomes</w:t>
            </w:r>
          </w:p>
        </w:tc>
        <w:tc>
          <w:tcPr>
            <w:tcW w:w="3528" w:type="dxa"/>
          </w:tcPr>
          <w:p w14:paraId="3DB1EA06" w14:textId="77777777" w:rsidR="00C024BC" w:rsidRDefault="00000000">
            <w:r>
              <w:rPr>
                <w:rFonts w:eastAsia="Times New Roman" w:cs="Times New Roman"/>
              </w:rPr>
              <w:t>Incremental prediction, retry, return, comprehension, autonomy, burden and safety; learning assessed with suitable comparable checks</w:t>
            </w:r>
          </w:p>
        </w:tc>
      </w:tr>
    </w:tbl>
    <w:p w14:paraId="5B29FE09" w14:textId="77777777" w:rsidR="00C024BC" w:rsidRDefault="00C024BC">
      <w:pPr>
        <w:spacing w:after="40"/>
      </w:pPr>
    </w:p>
    <w:p w14:paraId="7503986D" w14:textId="77777777" w:rsidR="00C024BC" w:rsidRDefault="00000000">
      <w:pPr>
        <w:keepNext/>
        <w:spacing w:before="160" w:after="40"/>
        <w:jc w:val="center"/>
      </w:pPr>
      <w:r>
        <w:rPr>
          <w:noProof/>
        </w:rPr>
        <w:lastRenderedPageBreak/>
        <w:drawing>
          <wp:inline distT="0" distB="0" distL="0" distR="0" wp14:anchorId="210A3DF6" wp14:editId="20F7BC3E">
            <wp:extent cx="5303520" cy="30105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png"/>
                    <pic:cNvPicPr/>
                  </pic:nvPicPr>
                  <pic:blipFill>
                    <a:blip r:embed="rId39"/>
                    <a:stretch>
                      <a:fillRect/>
                    </a:stretch>
                  </pic:blipFill>
                  <pic:spPr>
                    <a:xfrm>
                      <a:off x="0" y="0"/>
                      <a:ext cx="5303520" cy="3010557"/>
                    </a:xfrm>
                    <a:prstGeom prst="rect">
                      <a:avLst/>
                    </a:prstGeom>
                  </pic:spPr>
                </pic:pic>
              </a:graphicData>
            </a:graphic>
          </wp:inline>
        </w:drawing>
      </w:r>
    </w:p>
    <w:p w14:paraId="25FB82CA" w14:textId="77777777" w:rsidR="00C024BC" w:rsidRDefault="00000000">
      <w:pPr>
        <w:pStyle w:val="FigureCaption"/>
        <w:keepLines/>
        <w:jc w:val="center"/>
      </w:pPr>
      <w:r>
        <w:rPr>
          <w:rFonts w:eastAsia="Times New Roman" w:cs="Times New Roma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3CD53628" w14:textId="77777777" w:rsidR="00C024BC" w:rsidRDefault="00000000">
      <w:pPr>
        <w:pStyle w:val="Heading2"/>
      </w:pPr>
      <w:bookmarkStart w:id="170" w:name="_Toc232024659"/>
      <w:r>
        <w:rPr>
          <w:szCs w:val="22"/>
        </w:rPr>
        <w:t>9.9 Limits of What Has Been Shown</w:t>
      </w:r>
      <w:bookmarkEnd w:id="170"/>
    </w:p>
    <w:p w14:paraId="5A8B6DE7" w14:textId="77777777" w:rsidR="00C024BC" w:rsidRDefault="00000000">
      <w:pPr>
        <w:jc w:val="both"/>
      </w:pPr>
      <w:r>
        <w:rPr>
          <w:rFonts w:eastAsia="Times New Roman" w:cs="Times New Roman"/>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32041ACC" w14:textId="77777777" w:rsidR="00C024BC" w:rsidRDefault="00000000">
      <w:pPr>
        <w:pStyle w:val="Heading2"/>
      </w:pPr>
      <w:bookmarkStart w:id="171" w:name="_Toc232024660"/>
      <w:r>
        <w:rPr>
          <w:szCs w:val="22"/>
        </w:rPr>
        <w:t>9.10 Natural Extensions</w:t>
      </w:r>
      <w:bookmarkEnd w:id="171"/>
    </w:p>
    <w:p w14:paraId="6284E2D1" w14:textId="77777777" w:rsidR="00C024BC" w:rsidRDefault="00000000">
      <w:pPr>
        <w:jc w:val="both"/>
      </w:pPr>
      <w:r>
        <w:rPr>
          <w:rFonts w:eastAsia="Times New Roman" w:cs="Times New Roman"/>
        </w:rPr>
        <w:t xml:space="preserve">The highest-priority extension is a within-cohort randomised comparison of coupled and participant-facing decoupled conditions with harmonised recruitment, measures, staff scripts, hardware and follow-up. A distinct component programme should test adaptive </w:t>
      </w:r>
      <w:r>
        <w:rPr>
          <w:rFonts w:eastAsia="Times New Roman" w:cs="Times New Roman"/>
        </w:rPr>
        <w:lastRenderedPageBreak/>
        <w:t>calibration and failure presentation against simpler alternatives.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14:paraId="1EFE5C8C" w14:textId="77777777" w:rsidR="00C024BC" w:rsidRDefault="00000000">
      <w:pPr>
        <w:pStyle w:val="Heading2"/>
      </w:pPr>
      <w:bookmarkStart w:id="172" w:name="_Toc232024661"/>
      <w:r>
        <w:rPr>
          <w:szCs w:val="22"/>
        </w:rPr>
        <w:t>9.11 Returning to the Three F4 Residents</w:t>
      </w:r>
      <w:bookmarkEnd w:id="172"/>
    </w:p>
    <w:p w14:paraId="1F311A90" w14:textId="77777777" w:rsidR="00C024BC" w:rsidRDefault="00000000">
      <w:pPr>
        <w:jc w:val="both"/>
      </w:pPr>
      <w:r>
        <w:rPr>
          <w:rFonts w:eastAsia="Times New Roman" w:cs="Times New Roman"/>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9D4C687" w14:textId="77777777" w:rsidR="00C024BC" w:rsidRDefault="00000000">
      <w:pPr>
        <w:jc w:val="both"/>
      </w:pPr>
      <w:r>
        <w:rPr>
          <w:rFonts w:eastAsia="Times New Roman" w:cs="Times New Roman"/>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14:paraId="32D0F612" w14:textId="77777777" w:rsidR="00C024BC" w:rsidRDefault="00000000">
      <w:pPr>
        <w:jc w:val="both"/>
      </w:pPr>
      <w:r>
        <w:rPr>
          <w:rFonts w:eastAsia="Times New Roman" w:cs="Times New Roman"/>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157CDFE4" w14:textId="77777777" w:rsidR="00C024BC" w:rsidRDefault="00000000">
      <w:pPr>
        <w:pStyle w:val="Heading2"/>
      </w:pPr>
      <w:bookmarkStart w:id="173" w:name="_Toc232024662"/>
      <w:r>
        <w:rPr>
          <w:szCs w:val="22"/>
        </w:rPr>
        <w:t>9.12 Closing Synthesis</w:t>
      </w:r>
      <w:bookmarkEnd w:id="173"/>
    </w:p>
    <w:p w14:paraId="72A5EF03" w14:textId="77777777" w:rsidR="00C024BC" w:rsidRDefault="00000000">
      <w:pPr>
        <w:jc w:val="both"/>
      </w:pPr>
      <w:r>
        <w:rPr>
          <w:rFonts w:eastAsia="Times New Roman" w:cs="Times New Roman"/>
        </w:rPr>
        <w:t xml:space="preserve">The thesis began with an underused fall-risk-assessment station and ends with a testable engineering response to an innovation that did not achieve its intended engagement. The initial design expectation was not realised in Stage 2; the recorded performance and return </w:t>
      </w:r>
      <w:r>
        <w:rPr>
          <w:rFonts w:eastAsia="Times New Roman" w:cs="Times New Roman"/>
        </w:rPr>
        <w:lastRenderedPageBreak/>
        <w:t>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14:paraId="62CF4757" w14:textId="77777777" w:rsidR="00C024BC" w:rsidRDefault="00000000">
      <w:pPr>
        <w:jc w:val="both"/>
      </w:pPr>
      <w:r>
        <w:rPr>
          <w:rFonts w:eastAsia="Times New Roman" w:cs="Times New Roman"/>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14:paraId="44F0BB2F" w14:textId="77777777" w:rsidR="00C024BC" w:rsidRDefault="00000000">
      <w:pPr>
        <w:spacing w:after="200" w:line="276" w:lineRule="auto"/>
        <w:rPr>
          <w:rFonts w:asciiTheme="majorHAnsi" w:eastAsiaTheme="majorEastAsia" w:hAnsiTheme="majorHAnsi" w:cstheme="majorBidi"/>
          <w:b/>
          <w:bCs/>
          <w:color w:val="000000"/>
          <w:sz w:val="32"/>
          <w:szCs w:val="28"/>
        </w:rPr>
      </w:pPr>
      <w:bookmarkStart w:id="174" w:name="_Toc232024663"/>
      <w:r>
        <w:rPr>
          <w:rFonts w:asciiTheme="majorHAnsi" w:eastAsiaTheme="majorEastAsia" w:hAnsiTheme="majorHAnsi" w:cstheme="majorBidi"/>
          <w:b/>
          <w:color w:val="000000"/>
          <w:sz w:val="32"/>
          <w:szCs w:val="28"/>
        </w:rPr>
        <w:br w:type="page"/>
      </w:r>
    </w:p>
    <w:p w14:paraId="6249C719" w14:textId="77777777" w:rsidR="00C024BC" w:rsidRDefault="00000000">
      <w:pPr>
        <w:jc w:val="both"/>
      </w:pPr>
      <w:r>
        <w:lastRenderedPageBreak/>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concerns component testing;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14:paraId="4367FFCB" w14:textId="77777777" w:rsidR="00C024BC" w:rsidRDefault="00000000">
      <w:pPr>
        <w:pStyle w:val="Heading1"/>
        <w:pageBreakBefore/>
      </w:pPr>
      <w:r>
        <w:lastRenderedPageBreak/>
        <w:t>References</w:t>
      </w:r>
      <w:bookmarkEnd w:id="174"/>
    </w:p>
    <w:p w14:paraId="07CCF64D" w14:textId="77777777" w:rsidR="00C024BC" w:rsidRDefault="00000000">
      <w:pPr>
        <w:spacing w:line="276" w:lineRule="auto"/>
        <w:ind w:left="360" w:hanging="360"/>
      </w:pPr>
      <w:r>
        <w:t>Akao, Y. (1990). Quality function deployment: Integrating customer requirements into product design. Productivity Press.</w:t>
      </w:r>
    </w:p>
    <w:p w14:paraId="5D119C7F" w14:textId="77777777" w:rsidR="00C024BC" w:rsidRDefault="00000000">
      <w:pPr>
        <w:spacing w:line="276" w:lineRule="auto"/>
        <w:ind w:left="360" w:hanging="360"/>
      </w:pPr>
      <w:r>
        <w:t>Altmeyer, M., Lessel, P., &amp; Krüger, A. (2018). Investigating gamification for seniors aged 75+. In Proceedings of the 2018 Designing Interactive Systems Conference (pp. 453–458). ACM. https://doi.org/10.1145/3196709.3196799</w:t>
      </w:r>
    </w:p>
    <w:p w14:paraId="07AD9AA4" w14:textId="77777777" w:rsidR="00C024BC" w:rsidRDefault="00000000">
      <w:pPr>
        <w:spacing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14:paraId="2A124BA3" w14:textId="77777777" w:rsidR="00C024BC" w:rsidRDefault="00000000">
      <w:pPr>
        <w:spacing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1AEC7FB0" w14:textId="77777777" w:rsidR="00C024BC" w:rsidRDefault="00000000">
      <w:pPr>
        <w:spacing w:line="276" w:lineRule="auto"/>
        <w:ind w:left="360" w:hanging="360"/>
      </w:pPr>
      <w:r>
        <w:t>Antonides, G., de Groot, I. M., &amp; van Raaij, W. F. (2011). Mental budgeting and the management of household finance. Journal of Economic Psychology, 32(4), 546–555.</w:t>
      </w:r>
    </w:p>
    <w:p w14:paraId="7DEB43BF" w14:textId="77777777" w:rsidR="00C024BC" w:rsidRDefault="00000000">
      <w:pPr>
        <w:spacing w:line="276" w:lineRule="auto"/>
        <w:ind w:left="360" w:hanging="360"/>
      </w:pPr>
      <w:r>
        <w:t>Baddeley, A., &amp; Wilson, B. A. (1994). When implicit learning fails: Amnesia and the problem of error elimination. Neuropsychologia, 32(1), 53-68.</w:t>
      </w:r>
    </w:p>
    <w:p w14:paraId="4592FB29" w14:textId="77777777" w:rsidR="00C024BC" w:rsidRDefault="00000000">
      <w:pPr>
        <w:spacing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14:paraId="32BA28A4" w14:textId="77777777" w:rsidR="00C024BC" w:rsidRDefault="00000000">
      <w:pPr>
        <w:spacing w:line="276" w:lineRule="auto"/>
        <w:ind w:left="360" w:hanging="360"/>
      </w:pPr>
      <w:r>
        <w:t>Bandura, A. (1977). Self-efficacy: Toward a unifying theory of behavioral change. Psychological Review, 84(2), 191–215.</w:t>
      </w:r>
    </w:p>
    <w:p w14:paraId="2AB5DFC4" w14:textId="77777777" w:rsidR="00C024BC" w:rsidRDefault="00000000">
      <w:pPr>
        <w:spacing w:line="276" w:lineRule="auto"/>
        <w:ind w:left="360" w:hanging="360"/>
      </w:pPr>
      <w:r>
        <w:t>Bandura, A. (1997). Self-efficacy: The exercise of control. W. H. Freeman.</w:t>
      </w:r>
    </w:p>
    <w:p w14:paraId="1E5620EC" w14:textId="77777777" w:rsidR="00C024BC" w:rsidRDefault="00000000">
      <w:pPr>
        <w:spacing w:line="276" w:lineRule="auto"/>
        <w:ind w:left="360" w:hanging="360"/>
      </w:pPr>
      <w:r>
        <w:t>Barber, S. J. (2017). An examination of age-based stereotype threat about cognitive decline. Perspectives on Psychological Science, 12(1), 62–90.</w:t>
      </w:r>
    </w:p>
    <w:p w14:paraId="6939B27B" w14:textId="77777777" w:rsidR="00C024BC" w:rsidRDefault="00000000">
      <w:pPr>
        <w:spacing w:line="276" w:lineRule="auto"/>
        <w:ind w:left="360" w:hanging="360"/>
      </w:pPr>
      <w:r>
        <w:t>Beerda, J. (2015). Never fear gamification again. The Octalysis Group. https://octalysisgroup.com/2015/07/never-fear-gamification-again/</w:t>
      </w:r>
    </w:p>
    <w:p w14:paraId="65811417" w14:textId="77777777" w:rsidR="00C024BC" w:rsidRDefault="00000000">
      <w:pPr>
        <w:spacing w:line="276" w:lineRule="auto"/>
        <w:ind w:left="360" w:hanging="360"/>
      </w:pPr>
      <w:r>
        <w:t>Bhattacherjee, A. (2001). Understanding information systems continuance: An expectation-confirmation model. MIS Quarterly, 25(3), 351-370. https://doi.org/10.2307/3250921</w:t>
      </w:r>
    </w:p>
    <w:p w14:paraId="23EC966A" w14:textId="77777777" w:rsidR="00C024BC" w:rsidRDefault="00000000">
      <w:pPr>
        <w:spacing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14:paraId="4653351A" w14:textId="77777777" w:rsidR="00C024BC" w:rsidRDefault="00000000">
      <w:pPr>
        <w:spacing w:line="276" w:lineRule="auto"/>
        <w:ind w:left="360" w:hanging="360"/>
      </w:pPr>
      <w:r>
        <w:lastRenderedPageBreak/>
        <w:t>Broady, T., Chan, A., &amp; Caputi, P. (2010). Older and younger adults' attitudes towards computers. British Journal of Educational Technology, 41(3), 473–485.</w:t>
      </w:r>
    </w:p>
    <w:p w14:paraId="01290310" w14:textId="77777777" w:rsidR="00C024BC" w:rsidRDefault="00000000">
      <w:pPr>
        <w:spacing w:line="276" w:lineRule="auto"/>
        <w:ind w:left="360" w:hanging="360"/>
      </w:pPr>
      <w:r>
        <w:t>Brooks, R. A. (1991). Intelligence without representation. Artificial Intelligence, 47(1–3), 139–159.</w:t>
      </w:r>
    </w:p>
    <w:p w14:paraId="1D671D69" w14:textId="77777777" w:rsidR="00C024BC" w:rsidRDefault="00000000">
      <w:pPr>
        <w:spacing w:line="276" w:lineRule="auto"/>
        <w:ind w:left="360" w:hanging="360"/>
      </w:pPr>
      <w:r>
        <w:t>Centers for Disease Control and Prevention. (2023). Facts about falls. U.S. Department of Health and Human Services.</w:t>
      </w:r>
    </w:p>
    <w:p w14:paraId="17DFF926" w14:textId="77777777" w:rsidR="00C024BC" w:rsidRDefault="00000000">
      <w:pPr>
        <w:spacing w:line="276" w:lineRule="auto"/>
        <w:ind w:left="360" w:hanging="360"/>
      </w:pPr>
      <w:r>
        <w:t>Chan, L.-K., &amp; Wu, M.-L. (2002). Quality function deployment: A literature review. European Journal of Operational Research, 143(3), 463–497.</w:t>
      </w:r>
    </w:p>
    <w:p w14:paraId="0665E809" w14:textId="77777777" w:rsidR="00C024BC" w:rsidRDefault="00000000">
      <w:pPr>
        <w:spacing w:line="276" w:lineRule="auto"/>
        <w:ind w:left="360" w:hanging="360"/>
      </w:pPr>
      <w:r>
        <w:t>Chen, G., Gully, S. M., &amp; Eden, D. (2001). Validation of a new general self-efficacy scale. Organizational Research Methods, 4(1), 62–83.</w:t>
      </w:r>
    </w:p>
    <w:p w14:paraId="0E83461A" w14:textId="77777777" w:rsidR="00C024BC" w:rsidRDefault="00000000">
      <w:pPr>
        <w:spacing w:line="276" w:lineRule="auto"/>
        <w:ind w:left="360" w:hanging="360"/>
      </w:pPr>
      <w:r>
        <w:t>Chen, K., &amp; Chan, A. H. S. (2014). Gerontechnology acceptance by elderly Hong Kong Chinese: A senior technology acceptance model (STAM). Ergonomics, 57(5), 635–652.</w:t>
      </w:r>
    </w:p>
    <w:p w14:paraId="5D24FE57" w14:textId="77777777" w:rsidR="00C024BC" w:rsidRDefault="00000000">
      <w:pPr>
        <w:spacing w:line="276" w:lineRule="auto"/>
        <w:ind w:left="360" w:hanging="360"/>
      </w:pPr>
      <w:r>
        <w:t>Chou, Y. (2015). Actionable gamification: Beyond points, badges, and leaderboards. Octalysis Media.</w:t>
      </w:r>
    </w:p>
    <w:p w14:paraId="6F3E3C36" w14:textId="77777777" w:rsidR="00C024BC" w:rsidRDefault="00000000">
      <w:pPr>
        <w:spacing w:line="276" w:lineRule="auto"/>
        <w:ind w:left="360" w:hanging="360"/>
      </w:pPr>
      <w:r>
        <w:t>Compeau, D. R., &amp; Higgins, C. A. (1995). Computer self-efficacy: Development of a measure and initial test. MIS Quarterly, 19(2), 189–211.</w:t>
      </w:r>
    </w:p>
    <w:p w14:paraId="4198DBBA" w14:textId="77777777" w:rsidR="00C024BC" w:rsidRDefault="00000000">
      <w:pPr>
        <w:spacing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14:paraId="20324F01" w14:textId="77777777" w:rsidR="00C024BC" w:rsidRDefault="00000000">
      <w:pPr>
        <w:spacing w:line="276" w:lineRule="auto"/>
        <w:ind w:left="360" w:hanging="360"/>
      </w:pPr>
      <w:r>
        <w:t>Csikszentmihalyi, M. (1990). Flow: The psychology of optimal experience. Harper &amp; Row.</w:t>
      </w:r>
    </w:p>
    <w:p w14:paraId="450DAA70" w14:textId="77777777" w:rsidR="00C024BC" w:rsidRDefault="00000000">
      <w:pPr>
        <w:spacing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14:paraId="385052B2" w14:textId="77777777" w:rsidR="00C024BC" w:rsidRDefault="00000000">
      <w:pPr>
        <w:spacing w:line="276" w:lineRule="auto"/>
        <w:ind w:left="360" w:hanging="360"/>
      </w:pPr>
      <w:r>
        <w:t>D'Mello, S., &amp; Graesser, A. (2012). Dynamics of affective states during complex learning. Learning and Instruction, 22(2), 145–157.</w:t>
      </w:r>
    </w:p>
    <w:p w14:paraId="7C813F7E" w14:textId="77777777" w:rsidR="00C024BC" w:rsidRDefault="00000000">
      <w:pPr>
        <w:spacing w:line="276" w:lineRule="auto"/>
        <w:ind w:left="360" w:hanging="360"/>
      </w:pPr>
      <w:r>
        <w:t>Davis, F. D. (1989). Perceived usefulness, perceived ease of use, and user acceptance of information technology. MIS Quarterly, 13(3), 319–340.</w:t>
      </w:r>
    </w:p>
    <w:p w14:paraId="056DB3E5" w14:textId="77777777" w:rsidR="00C024BC" w:rsidRDefault="00000000">
      <w:pPr>
        <w:spacing w:line="276" w:lineRule="auto"/>
        <w:ind w:left="360" w:hanging="360"/>
      </w:pPr>
      <w:r>
        <w:t>Deci, E. L., &amp; Ryan, R. M. (1985). Intrinsic motivation and self-determination in human behavior. Plenum.</w:t>
      </w:r>
    </w:p>
    <w:p w14:paraId="5C9B1A0D" w14:textId="77777777" w:rsidR="00C024BC" w:rsidRDefault="00000000">
      <w:pPr>
        <w:spacing w:line="276" w:lineRule="auto"/>
        <w:ind w:left="360" w:hanging="360"/>
      </w:pPr>
      <w:r>
        <w:t>Deterding, S., Dixon, D., Khaled, R., &amp; Nacke, L. (2011). From game design elements to gamefulness: Defining gamification. In Proceedings of the 15th International Academic MindTrek Conference (pp. 9–15). ACM.</w:t>
      </w:r>
    </w:p>
    <w:p w14:paraId="454357F6" w14:textId="77777777" w:rsidR="00C024BC" w:rsidRDefault="00000000">
      <w:pPr>
        <w:spacing w:line="276" w:lineRule="auto"/>
        <w:ind w:left="360" w:hanging="360"/>
      </w:pPr>
      <w:r>
        <w:lastRenderedPageBreak/>
        <w:t>Elliot, A. J., &amp; Murayama, K. (2008). On the measurement of achievement goals: Critique, illustration, and application. Journal of Educational Psychology, 100(3), 613–628.</w:t>
      </w:r>
    </w:p>
    <w:p w14:paraId="43926025" w14:textId="77777777" w:rsidR="00C024BC" w:rsidRDefault="00000000">
      <w:pPr>
        <w:spacing w:line="276" w:lineRule="auto"/>
        <w:ind w:left="360" w:hanging="360"/>
      </w:pPr>
      <w:r>
        <w:t>Eysenbach, G. (2005). The law of attrition. Journal of Medical Internet Research, 7(1), e11.</w:t>
      </w:r>
    </w:p>
    <w:p w14:paraId="617F34DF" w14:textId="77777777" w:rsidR="00C024BC" w:rsidRDefault="00000000">
      <w:pPr>
        <w:spacing w:line="276" w:lineRule="auto"/>
        <w:ind w:left="360" w:hanging="360"/>
      </w:pPr>
      <w:r>
        <w:t>Festinger, L. (1954). A theory of social comparison processes. Human Relations, 7(2), 117–140.</w:t>
      </w:r>
    </w:p>
    <w:p w14:paraId="681C2926" w14:textId="77777777" w:rsidR="00C024BC" w:rsidRDefault="00000000">
      <w:pPr>
        <w:spacing w:line="276" w:lineRule="auto"/>
        <w:ind w:left="360" w:hanging="360"/>
      </w:pPr>
      <w:r>
        <w:t>Frey, B. S., &amp; Jegen, R. (2001). Motivation crowding theory. Journal of Economic Surveys, 15(5), 589–611.</w:t>
      </w:r>
    </w:p>
    <w:p w14:paraId="1B63845A" w14:textId="77777777" w:rsidR="00C024BC" w:rsidRDefault="00000000">
      <w:pPr>
        <w:spacing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14:paraId="53D9399A" w14:textId="77777777" w:rsidR="00C024BC" w:rsidRDefault="00000000">
      <w:pPr>
        <w:spacing w:line="276" w:lineRule="auto"/>
        <w:ind w:left="360" w:hanging="360"/>
      </w:pPr>
      <w:r>
        <w:t>GrandPad. (n.d.). GrandPad: The tablet for seniors [Product and subscription information]. GrandPad, Inc. https://www.grandpad.net</w:t>
      </w:r>
    </w:p>
    <w:p w14:paraId="4F8398AB" w14:textId="77777777" w:rsidR="00C024BC" w:rsidRDefault="00000000">
      <w:pPr>
        <w:spacing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0684BC27" w14:textId="77777777" w:rsidR="00C024BC" w:rsidRDefault="00000000">
      <w:pPr>
        <w:spacing w:line="276" w:lineRule="auto"/>
        <w:ind w:left="360" w:hanging="360"/>
      </w:pPr>
      <w:r>
        <w:t>Harnad, S. (1990). The symbol grounding problem. Physica D: Nonlinear Phenomena, 42(1–3), 335–346.</w:t>
      </w:r>
    </w:p>
    <w:p w14:paraId="2D32EA74" w14:textId="77777777" w:rsidR="00C024BC" w:rsidRDefault="00000000">
      <w:pPr>
        <w:spacing w:line="276" w:lineRule="auto"/>
        <w:ind w:left="360" w:hanging="360"/>
      </w:pPr>
      <w:r>
        <w:t>Hawthorn, D. (2007). Interface design and engagement with older people. Behaviour &amp; Information Technology, 26(4), 333–341.</w:t>
      </w:r>
    </w:p>
    <w:p w14:paraId="15592628" w14:textId="77777777" w:rsidR="00C024BC" w:rsidRDefault="00000000">
      <w:pPr>
        <w:spacing w:line="276" w:lineRule="auto"/>
        <w:ind w:left="360" w:hanging="360"/>
      </w:pPr>
      <w:r>
        <w:t>Holt, C. A., &amp; Laury, S. K. (2002). Risk aversion and incentive effects. American Economic Review, 92(5), 1644–1655.</w:t>
      </w:r>
    </w:p>
    <w:p w14:paraId="181980FC" w14:textId="77777777" w:rsidR="00C024BC" w:rsidRDefault="00000000">
      <w:pPr>
        <w:spacing w:line="276" w:lineRule="auto"/>
        <w:ind w:left="360" w:hanging="360"/>
      </w:pPr>
      <w:r>
        <w:t>Howell, J. L., &amp; Shepperd, J. A. (2012). Reducing information avoidance through affirmation. Psychological Science, 23(2), 141–145. https://doi.org/10.1177/0956797611424164</w:t>
      </w:r>
    </w:p>
    <w:p w14:paraId="2575FCB8" w14:textId="77777777" w:rsidR="00C024BC" w:rsidRDefault="00000000">
      <w:pPr>
        <w:spacing w:line="276" w:lineRule="auto"/>
        <w:ind w:left="360" w:hanging="360"/>
      </w:pPr>
      <w:r>
        <w:t>InBody Co., Ltd. (2022). InBody FRA510S: Fall risk assessment system — user manual and product catalogue. InBody Co., Ltd.</w:t>
      </w:r>
    </w:p>
    <w:p w14:paraId="3A6CE906" w14:textId="77777777" w:rsidR="00C024BC" w:rsidRDefault="00000000">
      <w:pPr>
        <w:spacing w:line="276" w:lineRule="auto"/>
        <w:ind w:left="360" w:hanging="360"/>
      </w:pPr>
      <w:r>
        <w:t>Institute for Healthcare Improvement. (n.d.). Model for Improvement: Testing changes. https://www.ihi.org/library/model-for-improvement/testing-changes</w:t>
      </w:r>
    </w:p>
    <w:p w14:paraId="7F345E46" w14:textId="77777777" w:rsidR="00C024BC" w:rsidRDefault="00000000">
      <w:pPr>
        <w:spacing w:line="276" w:lineRule="auto"/>
        <w:ind w:left="360" w:hanging="360"/>
      </w:pPr>
      <w:r>
        <w:t>Juul, J. (2013). The art of failure: An essay on the pain of playing video games. MIT Press.</w:t>
      </w:r>
    </w:p>
    <w:p w14:paraId="17118E21" w14:textId="77777777" w:rsidR="00C024BC" w:rsidRDefault="00000000">
      <w:pPr>
        <w:spacing w:line="276" w:lineRule="auto"/>
        <w:ind w:left="360" w:hanging="360"/>
      </w:pPr>
      <w:r>
        <w:t>Kahneman, D., &amp; Tversky, A. (1979). Prospect theory: An analysis of decision under risk. Econometrica, 47(2), 263–292.</w:t>
      </w:r>
    </w:p>
    <w:p w14:paraId="178654A5" w14:textId="77777777" w:rsidR="00C024BC" w:rsidRDefault="00000000">
      <w:pPr>
        <w:spacing w:line="276" w:lineRule="auto"/>
        <w:ind w:left="360" w:hanging="360"/>
      </w:pPr>
      <w:r>
        <w:lastRenderedPageBreak/>
        <w:t>Kahneman, D., Knetsch, J. L., &amp; Thaler, R. H. (1990). Experimental tests of the endowment effect and the Coase theorem. Journal of Political Economy, 98(6), 1325–1348.</w:t>
      </w:r>
    </w:p>
    <w:p w14:paraId="1769EA74" w14:textId="77777777" w:rsidR="00C024BC" w:rsidRDefault="00000000">
      <w:pPr>
        <w:spacing w:line="276" w:lineRule="auto"/>
        <w:ind w:left="360" w:hanging="360"/>
      </w:pPr>
      <w:r>
        <w:t>Kapur, M. (2008). Productive failure. Cognition and Instruction, 26(3), 379–424.</w:t>
      </w:r>
    </w:p>
    <w:p w14:paraId="55541392" w14:textId="77777777" w:rsidR="00C024BC" w:rsidRDefault="00000000">
      <w:pPr>
        <w:spacing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14:paraId="157FA10F" w14:textId="77777777" w:rsidR="00C024BC" w:rsidRDefault="00000000">
      <w:pPr>
        <w:spacing w:line="276" w:lineRule="auto"/>
        <w:ind w:left="360" w:hanging="360"/>
      </w:pPr>
      <w:r>
        <w:t>King, W. R., &amp; He, J. (2006). A meta-analysis of the technology acceptance model. Information &amp; Management, 43(6), 740–755.</w:t>
      </w:r>
    </w:p>
    <w:p w14:paraId="5C5267D5" w14:textId="77777777" w:rsidR="00C024BC" w:rsidRDefault="00000000">
      <w:pPr>
        <w:spacing w:line="276" w:lineRule="auto"/>
        <w:ind w:left="360" w:hanging="360"/>
      </w:pPr>
      <w:r>
        <w:t>Koivisto, J., &amp; Malik, A. (2021). Gamification for older adults: A systematic literature review. The Gerontologist, 61(7), e360–e372.</w:t>
      </w:r>
    </w:p>
    <w:p w14:paraId="606636BC" w14:textId="77777777" w:rsidR="00C024BC" w:rsidRDefault="00000000">
      <w:pPr>
        <w:spacing w:line="276" w:lineRule="auto"/>
        <w:ind w:left="360" w:hanging="360"/>
      </w:pPr>
      <w:r>
        <w:t>Kroenke, K., Spitzer, R. L., Williams, J. B. W., &amp; Löwe, B. (2009). An ultra-brief screening scale for anxiety and depression: The PHQ-4. Psychosomatics, 50(6), 613–621.</w:t>
      </w:r>
    </w:p>
    <w:p w14:paraId="4C4EBAC4" w14:textId="77777777" w:rsidR="00C024BC" w:rsidRDefault="00000000">
      <w:pPr>
        <w:spacing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14:paraId="035FBD56" w14:textId="77777777" w:rsidR="00C024BC" w:rsidRDefault="00000000">
      <w:pPr>
        <w:spacing w:line="276" w:lineRule="auto"/>
        <w:ind w:left="360" w:hanging="360"/>
      </w:pPr>
      <w:r>
        <w:t>Lee, C., &amp; Coughlin, J. F. (2015). Older adults' adoption of technology: An integrated approach to identifying determinants and barriers. Journal of Product Innovation Management, 32(5), 747–759.</w:t>
      </w:r>
    </w:p>
    <w:p w14:paraId="0AEF2E57" w14:textId="77777777" w:rsidR="00C024BC" w:rsidRDefault="00000000">
      <w:pPr>
        <w:spacing w:line="276" w:lineRule="auto"/>
        <w:ind w:left="360" w:hanging="360"/>
      </w:pPr>
      <w:r>
        <w:t>Levy, B. R., Slade, M. D., Kunkel, S. R., &amp; Kasl, S. V. (2002). Longevity increased by positive self-perceptions of aging. Journal of Personality and Social Psychology, 83(2), 261–270.</w:t>
      </w:r>
    </w:p>
    <w:p w14:paraId="14D16586" w14:textId="77777777" w:rsidR="00C024BC" w:rsidRDefault="00000000">
      <w:pPr>
        <w:spacing w:line="276" w:lineRule="auto"/>
        <w:ind w:left="360" w:hanging="360"/>
      </w:pPr>
      <w:r>
        <w:t>Lewin, K. (1946). Action research and minority problems. Journal of Social Issues, 2(4), 34–46.</w:t>
      </w:r>
    </w:p>
    <w:p w14:paraId="403075B6" w14:textId="77777777" w:rsidR="00C024BC" w:rsidRDefault="00000000">
      <w:pPr>
        <w:spacing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14:paraId="1E208B28" w14:textId="77777777" w:rsidR="00C024BC" w:rsidRDefault="00000000">
      <w:pPr>
        <w:spacing w:line="276" w:lineRule="auto"/>
        <w:ind w:left="360" w:hanging="360"/>
      </w:pPr>
      <w:r>
        <w:t>Locke, E. A., &amp; Latham, G. P. (2002). Building a practically useful theory of goal setting and task motivation: A 35-year odyssey. American Psychologist, 57(9), 705–717.</w:t>
      </w:r>
    </w:p>
    <w:p w14:paraId="61872E4F" w14:textId="77777777" w:rsidR="00C024BC" w:rsidRDefault="00000000">
      <w:pPr>
        <w:spacing w:line="276" w:lineRule="auto"/>
        <w:ind w:left="360" w:hanging="360"/>
      </w:pPr>
      <w:r>
        <w:t>McGlone, M. S., &amp; Aronson, J. (2006). Stereotype threat, identity salience, and spatial reasoning. Journal of Applied Developmental Psychology, 27(5), 486–493.</w:t>
      </w:r>
    </w:p>
    <w:p w14:paraId="1A08700F" w14:textId="77777777" w:rsidR="00C024BC" w:rsidRDefault="00000000">
      <w:pPr>
        <w:spacing w:line="276" w:lineRule="auto"/>
        <w:ind w:left="360" w:hanging="360"/>
      </w:pPr>
      <w:r>
        <w:t>Michie, S., van Stralen, M. M., &amp; West, R. (2011). The behaviour change wheel: A new method for characterising and designing behaviour change interventions. Implementation Science, 6, 42.</w:t>
      </w:r>
    </w:p>
    <w:p w14:paraId="50BF9D61" w14:textId="77777777" w:rsidR="00C024BC" w:rsidRDefault="00000000">
      <w:pPr>
        <w:spacing w:line="276" w:lineRule="auto"/>
        <w:ind w:left="360" w:hanging="360"/>
      </w:pPr>
      <w:r>
        <w:lastRenderedPageBreak/>
        <w:t>Nasreddine, Z. S., Phillips, N. A., Bédirian, V., Charbonneau, S., Whitehead, V., Collin, I., Cummings, J. L., &amp; Chertkow, H. (2005). The Montreal Cognitive Assessment, MoCA: A brief screening tool for mild cognitive impairment. Journal of the American Geriatrics Society, 53(4), 695–699.</w:t>
      </w:r>
    </w:p>
    <w:p w14:paraId="62057956" w14:textId="77777777" w:rsidR="00C024BC" w:rsidRDefault="00000000">
      <w:pPr>
        <w:spacing w:line="276" w:lineRule="auto"/>
        <w:ind w:left="360" w:hanging="360"/>
      </w:pPr>
      <w:r>
        <w:t>OECD/Eurostat. (2018). Oslo manual 2018: Guidelines for collecting, reporting and using data on innovation (4th ed.). OECD Publishing. https://doi.org/10.1787/9789264304604-en</w:t>
      </w:r>
    </w:p>
    <w:p w14:paraId="070CD60D" w14:textId="77777777" w:rsidR="00C024BC" w:rsidRDefault="00000000">
      <w:pPr>
        <w:spacing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14:paraId="127C633A" w14:textId="77777777" w:rsidR="00C024BC" w:rsidRDefault="00000000">
      <w:pPr>
        <w:spacing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48F76BE1" w14:textId="77777777" w:rsidR="00C024BC" w:rsidRDefault="00000000">
      <w:pPr>
        <w:spacing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14:paraId="56F27F56" w14:textId="77777777" w:rsidR="00C024BC" w:rsidRDefault="00000000">
      <w:pPr>
        <w:spacing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14:paraId="300BF5F6" w14:textId="77777777" w:rsidR="00C024BC" w:rsidRDefault="00000000">
      <w:pPr>
        <w:spacing w:line="276" w:lineRule="auto"/>
        <w:ind w:left="360" w:hanging="360"/>
      </w:pPr>
      <w:r>
        <w:t>Phillips, B., &amp; Zhao, H. (1993). Predictors of assistive technology abandonment. Assistive Technology, 5(1), 36-45. https://doi.org/10.1080/10400435.1993.10132205</w:t>
      </w:r>
    </w:p>
    <w:p w14:paraId="55E7B189" w14:textId="77777777" w:rsidR="00C024BC" w:rsidRDefault="00000000">
      <w:pPr>
        <w:spacing w:line="276" w:lineRule="auto"/>
        <w:ind w:left="360" w:hanging="360"/>
      </w:pPr>
      <w:r>
        <w:t>Picard, R. W. (1997). Affective computing. MIT Press.</w:t>
      </w:r>
    </w:p>
    <w:p w14:paraId="3492C670" w14:textId="77777777" w:rsidR="00C024BC" w:rsidRDefault="00000000">
      <w:pPr>
        <w:spacing w:line="276" w:lineRule="auto"/>
        <w:ind w:left="360" w:hanging="360"/>
      </w:pPr>
      <w:r>
        <w:t>Plass, J. L., Homer, B. D., &amp; Kinzer, C. K. (2015). Foundations of game-based learning. Educational Psychologist, 50(4), 258-283.</w:t>
      </w:r>
    </w:p>
    <w:p w14:paraId="7DD37F37" w14:textId="77777777" w:rsidR="00C024BC" w:rsidRDefault="00000000">
      <w:pPr>
        <w:spacing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14:paraId="35C45A97" w14:textId="77777777" w:rsidR="00C024BC" w:rsidRDefault="00000000">
      <w:pPr>
        <w:spacing w:line="276" w:lineRule="auto"/>
        <w:ind w:left="360" w:hanging="360"/>
      </w:pPr>
      <w:r>
        <w:t>Reason, P., &amp; Bradbury, H. (Eds.). (2008). The SAGE handbook of action research: Participative inquiry and practice (2nd ed.). SAGE.</w:t>
      </w:r>
    </w:p>
    <w:p w14:paraId="48D42534" w14:textId="77777777" w:rsidR="00C024BC" w:rsidRDefault="00000000">
      <w:pPr>
        <w:spacing w:line="276" w:lineRule="auto"/>
        <w:ind w:left="360" w:hanging="360"/>
      </w:pPr>
      <w:r>
        <w:t>Ryan, R. M., &amp; Deci, E. L. (2000). Self-determination theory and the facilitation of intrinsic motivation, social development, and well-being. American Psychologist, 55(1), 68–78.</w:t>
      </w:r>
    </w:p>
    <w:p w14:paraId="0DA40746" w14:textId="77777777" w:rsidR="00C024BC" w:rsidRDefault="00000000">
      <w:pPr>
        <w:spacing w:line="276" w:lineRule="auto"/>
        <w:ind w:left="360" w:hanging="360"/>
      </w:pPr>
      <w:r>
        <w:lastRenderedPageBreak/>
        <w:t>Satchell, C., &amp; Dourish, P. (2009). Beyond the user: Use and non-use in HCI. In Proceedings of OzCHI 2009 (pp. 9–16). ACM.</w:t>
      </w:r>
    </w:p>
    <w:p w14:paraId="68B7B190" w14:textId="77777777" w:rsidR="00C024BC" w:rsidRDefault="00000000">
      <w:pPr>
        <w:spacing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14:paraId="6A23D6CC" w14:textId="77777777" w:rsidR="00C024BC" w:rsidRDefault="00000000">
      <w:pPr>
        <w:spacing w:line="276" w:lineRule="auto"/>
        <w:ind w:left="360" w:hanging="360"/>
      </w:pPr>
      <w:r>
        <w:t>Shannon, C. E. (1948). A mathematical theory of communication. Bell System Technical Journal, 27(3), 379–423; 27(4), 623–656.</w:t>
      </w:r>
    </w:p>
    <w:p w14:paraId="7BF4491D" w14:textId="77777777" w:rsidR="00C024BC" w:rsidRDefault="00000000">
      <w:pPr>
        <w:spacing w:line="276" w:lineRule="auto"/>
        <w:ind w:left="360" w:hanging="360"/>
      </w:pPr>
      <w:r>
        <w:t>Soderstrom, N. C., &amp; Bjork, R. A. (2015). Learning versus performance: An integrative review. Perspectives on Psychological Science, 10(2), 176–199. https://doi.org/10.1177/1745691615569000</w:t>
      </w:r>
    </w:p>
    <w:p w14:paraId="65A5EB26" w14:textId="77777777" w:rsidR="00C024BC" w:rsidRDefault="00000000">
      <w:pPr>
        <w:spacing w:line="276" w:lineRule="auto"/>
        <w:ind w:left="360" w:hanging="360"/>
      </w:pPr>
      <w:r>
        <w:t>Standing Committee of the National People's Congress. (2021). Personal information protection law of the People's Republic of China.</w:t>
      </w:r>
    </w:p>
    <w:p w14:paraId="293AF62F" w14:textId="77777777" w:rsidR="00C024BC" w:rsidRDefault="00000000">
      <w:pPr>
        <w:spacing w:line="276" w:lineRule="auto"/>
        <w:ind w:left="360" w:hanging="360"/>
      </w:pPr>
      <w:r>
        <w:t>Steele, C. M., &amp; Aronson, J. (1995). Stereotype threat and the intellectual test performance of African Americans. Journal of Personality and Social Psychology, 69(5), 797–811.</w:t>
      </w:r>
    </w:p>
    <w:p w14:paraId="560339B2" w14:textId="77777777" w:rsidR="00C024BC" w:rsidRDefault="00000000">
      <w:pPr>
        <w:spacing w:line="276" w:lineRule="auto"/>
        <w:ind w:left="360" w:hanging="360"/>
      </w:pPr>
      <w:r>
        <w:t>Stringer, E. T. (2014). Action research (4th ed.). SAGE.</w:t>
      </w:r>
    </w:p>
    <w:p w14:paraId="54C94C96" w14:textId="77777777" w:rsidR="00C024BC" w:rsidRDefault="00000000">
      <w:pPr>
        <w:spacing w:line="276" w:lineRule="auto"/>
        <w:ind w:left="360" w:hanging="360"/>
      </w:pPr>
      <w:r>
        <w:t>Tha, S. H., Hough, K., Bui, N., Dulaney, S., &amp; Perissinotto, C. (2025). The use of age-friendly technology in the care of older adults: Two implementation case studies. Journal of Applied Gerontology. https://doi.org/10.1177/07334648251343513</w:t>
      </w:r>
    </w:p>
    <w:p w14:paraId="498BF80C" w14:textId="77777777" w:rsidR="00C024BC" w:rsidRDefault="00000000">
      <w:pPr>
        <w:spacing w:line="276" w:lineRule="auto"/>
        <w:ind w:left="360" w:hanging="360"/>
      </w:pPr>
      <w:r>
        <w:t>Thaler, R. H. (1980). Toward a positive theory of consumer choice. Journal of Economic Behavior &amp; Organization, 1(1), 39–60.</w:t>
      </w:r>
    </w:p>
    <w:p w14:paraId="19B7D13C" w14:textId="77777777" w:rsidR="00C024BC" w:rsidRDefault="00000000">
      <w:pPr>
        <w:spacing w:line="276" w:lineRule="auto"/>
        <w:ind w:left="360" w:hanging="360"/>
      </w:pPr>
      <w:r>
        <w:t>Thaler, R. H. (1985). Mental accounting and consumer choice. Marketing Science, 4(3), 199–214.</w:t>
      </w:r>
    </w:p>
    <w:p w14:paraId="3BE29B5A" w14:textId="77777777" w:rsidR="00C024BC" w:rsidRDefault="00000000">
      <w:pPr>
        <w:spacing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14:paraId="7F6E9A24" w14:textId="77777777" w:rsidR="00C024BC" w:rsidRDefault="00000000">
      <w:pPr>
        <w:spacing w:line="276" w:lineRule="auto"/>
        <w:ind w:left="360" w:hanging="360"/>
      </w:pPr>
      <w:r>
        <w:t>Tversky, A., &amp; Kahneman, D. (1991). Loss aversion in riskless choice: A reference-dependent model. Quarterly Journal of Economics, 106(4), 1039–1061.</w:t>
      </w:r>
    </w:p>
    <w:p w14:paraId="511C5E19" w14:textId="77777777" w:rsidR="00C024BC" w:rsidRDefault="00000000">
      <w:pPr>
        <w:spacing w:line="276" w:lineRule="auto"/>
        <w:ind w:left="360" w:hanging="360"/>
      </w:pPr>
      <w:r>
        <w:t>VanLehn, K. (2011). The relative effectiveness of human tutoring, intelligent tutoring systems, and other tutoring systems. Educational Psychologist, 46(4), 197–221.</w:t>
      </w:r>
    </w:p>
    <w:p w14:paraId="4852CB0F" w14:textId="77777777" w:rsidR="00C024BC" w:rsidRDefault="00000000">
      <w:pPr>
        <w:spacing w:line="276" w:lineRule="auto"/>
        <w:ind w:left="360" w:hanging="360"/>
      </w:pPr>
      <w:r>
        <w:t>Venkatesh, V., &amp; Bala, H. (2008). Technology acceptance model 3 and a research agenda on interventions. Decision Sciences, 39(2), 273–315.</w:t>
      </w:r>
    </w:p>
    <w:p w14:paraId="2B44E075" w14:textId="77777777" w:rsidR="00C024BC" w:rsidRDefault="00000000">
      <w:pPr>
        <w:spacing w:line="276" w:lineRule="auto"/>
        <w:ind w:left="360" w:hanging="360"/>
      </w:pPr>
      <w:r>
        <w:t>Venkatesh, V., &amp; Davis, F. D. (2000). A theoretical extension of the technology acceptance model: Four longitudinal field studies. Management Science, 46(2), 186–204.</w:t>
      </w:r>
    </w:p>
    <w:p w14:paraId="0C63B276" w14:textId="77777777" w:rsidR="00C024BC" w:rsidRDefault="00000000">
      <w:pPr>
        <w:spacing w:line="276" w:lineRule="auto"/>
        <w:ind w:left="360" w:hanging="360"/>
      </w:pPr>
      <w:r>
        <w:t>Venkatesh, V., Morris, M. G., Davis, G. B., &amp; Davis, F. D. (2003). User acceptance of information technology: Toward a unified view. MIS Quarterly, 27(3), 425–478.</w:t>
      </w:r>
    </w:p>
    <w:p w14:paraId="67C2170E" w14:textId="77777777" w:rsidR="00C024BC" w:rsidRDefault="00000000">
      <w:pPr>
        <w:spacing w:line="276" w:lineRule="auto"/>
        <w:ind w:left="360" w:hanging="360"/>
      </w:pPr>
      <w:r>
        <w:lastRenderedPageBreak/>
        <w:t>Vickers, A. J., &amp; Elkin, E. B. (2006). Decision curve analysis: A novel method for evaluating prediction models. Medical Decision Making, 26(6), 565–574.</w:t>
      </w:r>
    </w:p>
    <w:p w14:paraId="1BFB6B26" w14:textId="77777777" w:rsidR="00C024BC" w:rsidRDefault="00000000">
      <w:pPr>
        <w:spacing w:line="276" w:lineRule="auto"/>
        <w:ind w:left="360" w:hanging="360"/>
      </w:pPr>
      <w:r>
        <w:t>Vygotsky, L. S. (1978). Mind in society: The development of higher psychological processes. Harvard University Press.</w:t>
      </w:r>
    </w:p>
    <w:p w14:paraId="174A5C56" w14:textId="77777777" w:rsidR="00C024BC" w:rsidRDefault="00000000">
      <w:pPr>
        <w:spacing w:line="276" w:lineRule="auto"/>
        <w:ind w:left="360" w:hanging="360"/>
      </w:pPr>
      <w:r>
        <w:t>Wittgenstein, L. (1922). Tractatus logico-philosophicus (C. K. Ogden, Trans.). Kegan Paul, Trench, Trubner. (Original work published 1921)</w:t>
      </w:r>
    </w:p>
    <w:p w14:paraId="1AC50651" w14:textId="77777777" w:rsidR="00C024BC" w:rsidRDefault="00000000">
      <w:pPr>
        <w:spacing w:line="276" w:lineRule="auto"/>
        <w:ind w:left="360" w:hanging="360"/>
      </w:pPr>
      <w:r>
        <w:t>World Health Organization. (2007). WHO global report on falls prevention in older age. World Health Organization.</w:t>
      </w:r>
    </w:p>
    <w:p w14:paraId="13901850" w14:textId="77777777" w:rsidR="00C024BC" w:rsidRDefault="00000000">
      <w:pPr>
        <w:spacing w:line="276" w:lineRule="auto"/>
        <w:ind w:left="360" w:hanging="360"/>
      </w:pPr>
      <w:r>
        <w:t>World Health Organization. (2023). Falls (Fact sheet). World Health Organization. https://www.who.int/news-room/fact-sheets/detail/falls</w:t>
      </w:r>
    </w:p>
    <w:p w14:paraId="1A016219" w14:textId="77777777" w:rsidR="00C024BC" w:rsidRDefault="00000000">
      <w:pPr>
        <w:spacing w:line="276" w:lineRule="auto"/>
        <w:ind w:left="360" w:hanging="360"/>
      </w:pPr>
      <w:r>
        <w:t>World Health Organization. (2024). Ageing and health (Fact sheet). World Health Organization. https://www.who.int/news-room/fact-sheets/detail/ageing-and-health</w:t>
      </w:r>
    </w:p>
    <w:p w14:paraId="421D12ED" w14:textId="77777777" w:rsidR="00C024BC" w:rsidRDefault="00000000">
      <w:pPr>
        <w:spacing w:line="276" w:lineRule="auto"/>
        <w:ind w:left="360" w:hanging="360"/>
      </w:pPr>
      <w:r>
        <w:t>Yardley, L., Beyer, N., Hauer, K., Kempen, G., Piot-Ziegler, C., &amp; Todd, C. (2005). Development and initial validation of the Falls Efficacy Scale-International (FES-I). Age and Ageing, 34(6), 614–619.</w:t>
      </w:r>
    </w:p>
    <w:p w14:paraId="706BF0A0" w14:textId="77777777" w:rsidR="00C024BC" w:rsidRDefault="00000000">
      <w:pPr>
        <w:spacing w:line="276" w:lineRule="auto"/>
        <w:ind w:left="360" w:hanging="360"/>
      </w:pPr>
      <w:r>
        <w:t>Zohaib, M. (2018). Dynamic difficulty adjustment (DDA) in computer games: A review. Advances in Human-Computer Interaction, 2018, 5681652.</w:t>
      </w:r>
    </w:p>
    <w:p w14:paraId="77FB24DB" w14:textId="77777777" w:rsidR="00C024BC" w:rsidRDefault="00000000">
      <w:pPr>
        <w:pStyle w:val="Heading1"/>
        <w:pageBreakBefore/>
      </w:pPr>
      <w:bookmarkStart w:id="175" w:name="_Toc232024664"/>
      <w:r>
        <w:lastRenderedPageBreak/>
        <w:t>Appendices</w:t>
      </w:r>
      <w:bookmarkEnd w:id="175"/>
    </w:p>
    <w:p w14:paraId="78C1D3A0" w14:textId="77777777" w:rsidR="00C024BC" w:rsidRDefault="00000000">
      <w:pPr>
        <w:jc w:val="both"/>
      </w:pPr>
      <w:r>
        <w:rPr>
          <w:rFonts w:eastAsia="Times New Roman" w:cs="Times New Roman"/>
        </w:rPr>
        <w:t>This section contains the supporting instruments, coding rules, protocols and reference materials referenced in the main thesis. Each appendix identifies its bound materials and, where an item is held rather than printed, the record in which it is held.</w:t>
      </w:r>
    </w:p>
    <w:p w14:paraId="3EE09AE2" w14:textId="77777777" w:rsidR="00C024BC" w:rsidRDefault="00000000">
      <w:pPr>
        <w:spacing w:after="200" w:line="276" w:lineRule="auto"/>
        <w:rPr>
          <w:rFonts w:asciiTheme="majorHAnsi" w:eastAsiaTheme="majorEastAsia" w:hAnsiTheme="majorHAnsi" w:cstheme="majorBidi"/>
          <w:b/>
          <w:bCs/>
          <w:color w:val="000000"/>
          <w:sz w:val="28"/>
          <w:szCs w:val="26"/>
        </w:rPr>
      </w:pPr>
      <w:bookmarkStart w:id="176" w:name="_Toc232024665"/>
      <w:r>
        <w:rPr>
          <w:rFonts w:asciiTheme="majorHAnsi" w:eastAsiaTheme="majorEastAsia" w:hAnsiTheme="majorHAnsi" w:cstheme="majorBidi"/>
          <w:b/>
          <w:color w:val="000000"/>
          <w:sz w:val="28"/>
          <w:szCs w:val="26"/>
        </w:rPr>
        <w:br w:type="page"/>
      </w:r>
    </w:p>
    <w:p w14:paraId="49A2B062" w14:textId="77777777" w:rsidR="00C024BC" w:rsidRDefault="00000000">
      <w:pPr>
        <w:pStyle w:val="Heading2"/>
      </w:pPr>
      <w:r>
        <w:rPr>
          <w:szCs w:val="22"/>
        </w:rPr>
        <w:lastRenderedPageBreak/>
        <w:t>Appendix A · Stage-1 Survey Instrument</w:t>
      </w:r>
      <w:bookmarkEnd w:id="176"/>
    </w:p>
    <w:p w14:paraId="0155891B" w14:textId="77777777" w:rsidR="00C024BC" w:rsidRDefault="00000000">
      <w:pPr>
        <w:jc w:val="both"/>
      </w:pPr>
      <w:r>
        <w:rPr>
          <w:rFonts w:eastAsia="Times New Roman" w:cs="Times New Roman"/>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49797AB1" w14:textId="77777777" w:rsidR="00C024BC" w:rsidRDefault="00000000">
      <w:pPr>
        <w:pStyle w:val="Heading3"/>
      </w:pPr>
      <w:bookmarkStart w:id="177" w:name="_Toc232024666"/>
      <w:r>
        <w:rPr>
          <w:szCs w:val="26"/>
        </w:rPr>
        <w:t>A.1 · Survey Items</w:t>
      </w:r>
      <w:bookmarkEnd w:id="177"/>
    </w:p>
    <w:p w14:paraId="5464C6BF" w14:textId="77777777" w:rsidR="00C024BC" w:rsidRDefault="00000000">
      <w:pPr>
        <w:jc w:val="both"/>
      </w:pPr>
      <w:r>
        <w:rPr>
          <w:rFonts w:eastAsia="Times New Roman" w:cs="Times New Roman"/>
        </w:rPr>
        <w:t>The instrument consisted of six closed items with binary Yes/No response. The items moved from awareness through prior exposure to current use intention, in the order shown below.</w:t>
      </w:r>
    </w:p>
    <w:p w14:paraId="392968A6" w14:textId="77777777" w:rsidR="00C024BC" w:rsidRDefault="00000000">
      <w:pPr>
        <w:jc w:val="both"/>
      </w:pPr>
      <w:r>
        <w:rPr>
          <w:rFonts w:eastAsia="Times New Roman" w:cs="Times New Roman"/>
        </w:rPr>
        <w:t>Item 1 · Awareness: Have you heard of the Fall Risk Assessment (FRA) system available at this facility?</w:t>
      </w:r>
    </w:p>
    <w:p w14:paraId="04A08B4A" w14:textId="77777777" w:rsidR="00C024BC" w:rsidRDefault="00000000">
      <w:pPr>
        <w:jc w:val="both"/>
      </w:pPr>
      <w:r>
        <w:rPr>
          <w:rFonts w:eastAsia="Times New Roman" w:cs="Times New Roman"/>
        </w:rPr>
        <w:t>Item 2 · Prior exposure: Have you ever used the FRA system?</w:t>
      </w:r>
    </w:p>
    <w:p w14:paraId="1E0C4756" w14:textId="77777777" w:rsidR="00C024BC" w:rsidRDefault="00000000">
      <w:pPr>
        <w:jc w:val="both"/>
      </w:pPr>
      <w:r>
        <w:rPr>
          <w:rFonts w:eastAsia="Times New Roman" w:cs="Times New Roman"/>
        </w:rPr>
        <w:t>Item 3 · First-time outcome: At your first attempt, did the system give you a result you understood and accepted?</w:t>
      </w:r>
    </w:p>
    <w:p w14:paraId="58198396" w14:textId="77777777" w:rsidR="00C024BC" w:rsidRDefault="00000000">
      <w:pPr>
        <w:jc w:val="both"/>
      </w:pPr>
      <w:r>
        <w:rPr>
          <w:rFonts w:eastAsia="Times New Roman" w:cs="Times New Roman"/>
        </w:rPr>
        <w:t>Item 4 · Continuation: After your first use, did you ever come back to the FRA system?</w:t>
      </w:r>
    </w:p>
    <w:p w14:paraId="65D9E70F" w14:textId="77777777" w:rsidR="00C024BC" w:rsidRDefault="00000000">
      <w:pPr>
        <w:jc w:val="both"/>
      </w:pPr>
      <w:r>
        <w:rPr>
          <w:rFonts w:eastAsia="Times New Roman" w:cs="Times New Roman"/>
        </w:rPr>
        <w:t>Item 5 · Reason for non-return: If you did not come back, was the main reason that you found the experience uncomfortable, embarrassing, or discouraging?</w:t>
      </w:r>
    </w:p>
    <w:p w14:paraId="738214EB" w14:textId="77777777" w:rsidR="00C024BC" w:rsidRDefault="00000000">
      <w:pPr>
        <w:jc w:val="both"/>
      </w:pPr>
      <w:r>
        <w:rPr>
          <w:rFonts w:eastAsia="Times New Roman" w:cs="Times New Roman"/>
        </w:rPr>
        <w:t>Item 6 · Future intention: If a friendlier version of the same system were offered, would you be willing to try it again?</w:t>
      </w:r>
    </w:p>
    <w:p w14:paraId="60697FD8" w14:textId="77777777" w:rsidR="00C024BC" w:rsidRDefault="00000000">
      <w:pPr>
        <w:spacing w:after="200" w:line="276" w:lineRule="auto"/>
        <w:rPr>
          <w:rFonts w:asciiTheme="majorHAnsi" w:eastAsiaTheme="majorEastAsia" w:hAnsiTheme="majorHAnsi" w:cstheme="majorBidi"/>
          <w:b/>
          <w:bCs/>
          <w:color w:val="000000"/>
          <w:sz w:val="28"/>
          <w:szCs w:val="26"/>
        </w:rPr>
      </w:pPr>
      <w:bookmarkStart w:id="178" w:name="_Toc232024667"/>
      <w:r>
        <w:rPr>
          <w:rFonts w:asciiTheme="majorHAnsi" w:eastAsiaTheme="majorEastAsia" w:hAnsiTheme="majorHAnsi" w:cstheme="majorBidi"/>
          <w:b/>
          <w:color w:val="000000"/>
          <w:sz w:val="28"/>
          <w:szCs w:val="26"/>
        </w:rPr>
        <w:br w:type="page"/>
      </w:r>
    </w:p>
    <w:p w14:paraId="4A5A60B4" w14:textId="77777777" w:rsidR="00C024BC" w:rsidRDefault="00000000">
      <w:pPr>
        <w:pStyle w:val="Heading2"/>
      </w:pPr>
      <w:r>
        <w:rPr>
          <w:szCs w:val="22"/>
        </w:rPr>
        <w:lastRenderedPageBreak/>
        <w:t>Appendix B · Stage-2 FIAS Coding Scheme</w:t>
      </w:r>
      <w:bookmarkEnd w:id="178"/>
    </w:p>
    <w:p w14:paraId="083CAE10" w14:textId="77777777" w:rsidR="00C024BC" w:rsidRDefault="00000000">
      <w:pPr>
        <w:jc w:val="both"/>
      </w:pPr>
      <w:r>
        <w:rPr>
          <w:rFonts w:eastAsia="Times New Roman" w:cs="Times New Roman"/>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14:paraId="1AEE5908" w14:textId="77777777" w:rsidR="00C024BC" w:rsidRDefault="00000000">
      <w:pPr>
        <w:spacing w:after="200" w:line="276" w:lineRule="auto"/>
        <w:rPr>
          <w:rFonts w:asciiTheme="majorHAnsi" w:eastAsiaTheme="majorEastAsia" w:hAnsiTheme="majorHAnsi" w:cstheme="majorBidi"/>
          <w:b/>
          <w:bCs/>
          <w:color w:val="000000"/>
          <w:sz w:val="28"/>
          <w:szCs w:val="26"/>
        </w:rPr>
      </w:pPr>
      <w:bookmarkStart w:id="179" w:name="_Toc232024668"/>
      <w:r>
        <w:rPr>
          <w:rFonts w:asciiTheme="majorHAnsi" w:eastAsiaTheme="majorEastAsia" w:hAnsiTheme="majorHAnsi" w:cstheme="majorBidi"/>
          <w:b/>
          <w:color w:val="000000"/>
          <w:sz w:val="28"/>
          <w:szCs w:val="26"/>
        </w:rPr>
        <w:br w:type="page"/>
      </w:r>
    </w:p>
    <w:p w14:paraId="44DA4ABE" w14:textId="77777777" w:rsidR="00C024BC" w:rsidRDefault="00000000">
      <w:pPr>
        <w:pStyle w:val="Heading2"/>
      </w:pPr>
      <w:r>
        <w:rPr>
          <w:szCs w:val="22"/>
        </w:rPr>
        <w:lastRenderedPageBreak/>
        <w:t>Appendix C · Stage-2 Qualitative Record and the F4 Interview Protocol (Designed, Not Administered)</w:t>
      </w:r>
      <w:bookmarkEnd w:id="179"/>
    </w:p>
    <w:p w14:paraId="057235C4" w14:textId="77777777" w:rsidR="00C024BC" w:rsidRDefault="00000000">
      <w:pPr>
        <w:jc w:val="both"/>
      </w:pPr>
      <w:r>
        <w:rPr>
          <w:rFonts w:eastAsia="Times New Roman" w:cs="Times New Roman"/>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14:paraId="09855269" w14:textId="77777777" w:rsidR="00C024BC" w:rsidRDefault="00000000">
      <w:pPr>
        <w:pStyle w:val="Heading3"/>
      </w:pPr>
      <w:bookmarkStart w:id="180" w:name="_Toc232024669"/>
      <w:r>
        <w:rPr>
          <w:szCs w:val="26"/>
        </w:rPr>
        <w:t>C.1 · Question Set</w:t>
      </w:r>
      <w:bookmarkEnd w:id="180"/>
    </w:p>
    <w:p w14:paraId="5AB72E14" w14:textId="77777777" w:rsidR="00C024BC" w:rsidRDefault="00000000">
      <w:pPr>
        <w:jc w:val="both"/>
      </w:pPr>
      <w:r>
        <w:rPr>
          <w:rFonts w:eastAsia="Times New Roman" w:cs="Times New Roman"/>
        </w:rPr>
        <w:t>Q1 · Recall: Can you tell me, in your own words, what happened during your first session with the system?</w:t>
      </w:r>
    </w:p>
    <w:p w14:paraId="406FAE5A" w14:textId="77777777" w:rsidR="00C024BC" w:rsidRDefault="00000000">
      <w:pPr>
        <w:jc w:val="both"/>
      </w:pPr>
      <w:r>
        <w:rPr>
          <w:rFonts w:eastAsia="Times New Roman" w:cs="Times New Roman"/>
        </w:rPr>
        <w:t>Q2 · Affect: How did you feel at the moment the system gave you the result?</w:t>
      </w:r>
    </w:p>
    <w:p w14:paraId="17807A8E" w14:textId="77777777" w:rsidR="00C024BC" w:rsidRDefault="00000000">
      <w:pPr>
        <w:jc w:val="both"/>
      </w:pPr>
      <w:r>
        <w:rPr>
          <w:rFonts w:eastAsia="Times New Roman" w:cs="Times New Roman"/>
        </w:rPr>
        <w:t>Q3 · Self-attribution: Looking back, who or what do you feel was responsible for the result?</w:t>
      </w:r>
    </w:p>
    <w:p w14:paraId="36EA547B" w14:textId="77777777" w:rsidR="00C024BC" w:rsidRDefault="00000000">
      <w:pPr>
        <w:jc w:val="both"/>
      </w:pPr>
      <w:r>
        <w:rPr>
          <w:rFonts w:eastAsia="Times New Roman" w:cs="Times New Roman"/>
        </w:rPr>
        <w:t>Q4 · Identity: When the result came up, what kind of person did you feel the system was telling you that you are?</w:t>
      </w:r>
    </w:p>
    <w:p w14:paraId="56B7C3AE" w14:textId="77777777" w:rsidR="00C024BC" w:rsidRDefault="00000000">
      <w:pPr>
        <w:jc w:val="both"/>
      </w:pPr>
      <w:r>
        <w:rPr>
          <w:rFonts w:eastAsia="Times New Roman" w:cs="Times New Roman"/>
        </w:rPr>
        <w:t>Q5 · Comparison: Did you feel the result was about your body, or about you as a person?</w:t>
      </w:r>
    </w:p>
    <w:p w14:paraId="62DAD19C" w14:textId="77777777" w:rsidR="00C024BC" w:rsidRDefault="00000000">
      <w:pPr>
        <w:jc w:val="both"/>
      </w:pPr>
      <w:r>
        <w:rPr>
          <w:rFonts w:eastAsia="Times New Roman" w:cs="Times New Roman"/>
        </w:rPr>
        <w:t>Q6 · Decision: When did you decide you would not come back?</w:t>
      </w:r>
    </w:p>
    <w:p w14:paraId="7FA840FC" w14:textId="77777777" w:rsidR="00C024BC" w:rsidRDefault="00000000">
      <w:pPr>
        <w:jc w:val="both"/>
      </w:pPr>
      <w:r>
        <w:rPr>
          <w:rFonts w:eastAsia="Times New Roman" w:cs="Times New Roman"/>
        </w:rPr>
        <w:t>Q7 · Counter-factual: Is there anything that could have changed your mind that day?</w:t>
      </w:r>
    </w:p>
    <w:p w14:paraId="74D1F24A" w14:textId="77777777" w:rsidR="00C024BC" w:rsidRDefault="00000000">
      <w:pPr>
        <w:jc w:val="both"/>
      </w:pPr>
      <w:r>
        <w:rPr>
          <w:rFonts w:eastAsia="Times New Roman" w:cs="Times New Roman"/>
        </w:rPr>
        <w:lastRenderedPageBreak/>
        <w:t>Q8 · Future framing: If the same activity had been described differently to you, would you have stayed?</w:t>
      </w:r>
    </w:p>
    <w:p w14:paraId="3548EC8E" w14:textId="77777777" w:rsidR="00C024BC" w:rsidRDefault="00000000">
      <w:pPr>
        <w:jc w:val="both"/>
      </w:pPr>
      <w:r>
        <w:rPr>
          <w:rFonts w:eastAsia="Times New Roman" w:cs="Times New Roman"/>
        </w:rPr>
        <w:t>Q9 · Open: Is there anything else you would like the research team to understand?</w:t>
      </w:r>
    </w:p>
    <w:p w14:paraId="49A7DE2D" w14:textId="77777777" w:rsidR="00C024BC" w:rsidRDefault="00000000">
      <w:pPr>
        <w:spacing w:after="200" w:line="276" w:lineRule="auto"/>
        <w:rPr>
          <w:rFonts w:asciiTheme="majorHAnsi" w:eastAsiaTheme="majorEastAsia" w:hAnsiTheme="majorHAnsi" w:cstheme="majorBidi"/>
          <w:b/>
          <w:bCs/>
          <w:color w:val="000000"/>
          <w:sz w:val="28"/>
          <w:szCs w:val="26"/>
        </w:rPr>
      </w:pPr>
      <w:bookmarkStart w:id="181" w:name="_Toc232024670"/>
      <w:r>
        <w:rPr>
          <w:rFonts w:asciiTheme="majorHAnsi" w:eastAsiaTheme="majorEastAsia" w:hAnsiTheme="majorHAnsi" w:cstheme="majorBidi"/>
          <w:b/>
          <w:color w:val="000000"/>
          <w:sz w:val="28"/>
          <w:szCs w:val="26"/>
        </w:rPr>
        <w:br w:type="page"/>
      </w:r>
    </w:p>
    <w:p w14:paraId="48032EFA" w14:textId="77777777" w:rsidR="00C024BC" w:rsidRDefault="00000000">
      <w:pPr>
        <w:pStyle w:val="Heading2"/>
      </w:pPr>
      <w:r>
        <w:rPr>
          <w:szCs w:val="22"/>
        </w:rPr>
        <w:lastRenderedPageBreak/>
        <w:t>Appendix D · Stage-3 Decoupling Questionnaire</w:t>
      </w:r>
      <w:bookmarkEnd w:id="181"/>
    </w:p>
    <w:p w14:paraId="3D2E035D" w14:textId="77777777" w:rsidR="00C024BC" w:rsidRDefault="00000000">
      <w:pPr>
        <w:jc w:val="both"/>
      </w:pPr>
      <w:r>
        <w:rPr>
          <w:rFonts w:eastAsia="Times New Roman" w:cs="Times New Roman"/>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w:t>
      </w:r>
    </w:p>
    <w:p w14:paraId="2943D8C2" w14:textId="77777777" w:rsidR="00C024BC" w:rsidRDefault="00000000">
      <w:pPr>
        <w:pStyle w:val="Heading3"/>
      </w:pPr>
      <w:bookmarkStart w:id="182" w:name="_Toc232024671"/>
      <w:r>
        <w:rPr>
          <w:szCs w:val="26"/>
        </w:rPr>
        <w:t>D.1 · Post-Session Items</w:t>
      </w:r>
      <w:bookmarkEnd w:id="182"/>
    </w:p>
    <w:p w14:paraId="2ADF5961" w14:textId="77777777" w:rsidR="00C024BC" w:rsidRDefault="00000000">
      <w:pPr>
        <w:jc w:val="both"/>
      </w:pPr>
      <w:r>
        <w:rPr>
          <w:rFonts w:eastAsia="Times New Roman" w:cs="Times New Roman"/>
        </w:rPr>
        <w:t>Item D1 · Coordination endorsement: I would describe the activity I just completed as a coordination and balance challenge.</w:t>
      </w:r>
    </w:p>
    <w:p w14:paraId="55749BFA" w14:textId="77777777" w:rsidR="00C024BC" w:rsidRDefault="00000000">
      <w:pPr>
        <w:jc w:val="both"/>
      </w:pPr>
      <w:r>
        <w:rPr>
          <w:rFonts w:eastAsia="Times New Roman" w:cs="Times New Roman"/>
        </w:rPr>
        <w:t>Item D2 · Commitment intention: I would be willing to come back and do this activity on a regular basis (one or more times per week) over the next three months.</w:t>
      </w:r>
    </w:p>
    <w:p w14:paraId="7590B96F" w14:textId="77777777" w:rsidR="00C024BC" w:rsidRDefault="00000000">
      <w:pPr>
        <w:pStyle w:val="Heading3"/>
      </w:pPr>
      <w:bookmarkStart w:id="183" w:name="_Toc232024672"/>
      <w:r>
        <w:rPr>
          <w:szCs w:val="26"/>
        </w:rPr>
        <w:t>D.2 · Demographic Block (At Enrolment)</w:t>
      </w:r>
      <w:bookmarkEnd w:id="183"/>
    </w:p>
    <w:p w14:paraId="4C26BB94" w14:textId="77777777" w:rsidR="00C024BC" w:rsidRDefault="00000000">
      <w:pPr>
        <w:jc w:val="both"/>
      </w:pPr>
      <w:r>
        <w:rPr>
          <w:rFonts w:eastAsia="Times New Roman" w:cs="Times New Roman"/>
        </w:rPr>
        <w:t>Age band: 25–44, 45–64, 65–80.</w:t>
      </w:r>
    </w:p>
    <w:p w14:paraId="04F6F7F5" w14:textId="77777777" w:rsidR="00C024BC" w:rsidRDefault="00000000">
      <w:pPr>
        <w:jc w:val="both"/>
      </w:pPr>
      <w:r>
        <w:rPr>
          <w:rFonts w:eastAsia="Times New Roman" w:cs="Times New Roman"/>
        </w:rPr>
        <w:t>Gender: Male, Female, Prefer not to say.</w:t>
      </w:r>
    </w:p>
    <w:p w14:paraId="119327A8" w14:textId="77777777" w:rsidR="00C024BC" w:rsidRDefault="00000000">
      <w:pPr>
        <w:jc w:val="both"/>
      </w:pPr>
      <w:r>
        <w:rPr>
          <w:rFonts w:eastAsia="Times New Roman" w:cs="Times New Roman"/>
        </w:rPr>
        <w:t>Highest completed education: Primary, Secondary, Tertiary.</w:t>
      </w:r>
    </w:p>
    <w:p w14:paraId="55650D9B" w14:textId="77777777" w:rsidR="00C024BC" w:rsidRDefault="00000000">
      <w:pPr>
        <w:spacing w:after="200" w:line="276" w:lineRule="auto"/>
        <w:rPr>
          <w:rFonts w:asciiTheme="majorHAnsi" w:eastAsiaTheme="majorEastAsia" w:hAnsiTheme="majorHAnsi" w:cstheme="majorBidi"/>
          <w:b/>
          <w:bCs/>
          <w:color w:val="000000"/>
          <w:sz w:val="28"/>
          <w:szCs w:val="26"/>
        </w:rPr>
      </w:pPr>
      <w:bookmarkStart w:id="184" w:name="_Toc232024673"/>
      <w:r>
        <w:rPr>
          <w:rFonts w:asciiTheme="majorHAnsi" w:eastAsiaTheme="majorEastAsia" w:hAnsiTheme="majorHAnsi" w:cstheme="majorBidi"/>
          <w:b/>
          <w:color w:val="000000"/>
          <w:sz w:val="28"/>
          <w:szCs w:val="26"/>
        </w:rPr>
        <w:br w:type="page"/>
      </w:r>
    </w:p>
    <w:p w14:paraId="20C7C848" w14:textId="77777777" w:rsidR="00C024BC" w:rsidRDefault="00000000">
      <w:pPr>
        <w:pStyle w:val="Heading2"/>
      </w:pPr>
      <w:r>
        <w:rPr>
          <w:szCs w:val="22"/>
        </w:rPr>
        <w:lastRenderedPageBreak/>
        <w:t>Appendix E · Five-Layer Architecture and Adaptive-Learning Reference Stack</w:t>
      </w:r>
      <w:bookmarkEnd w:id="184"/>
    </w:p>
    <w:p w14:paraId="2B5B24E2" w14:textId="77777777" w:rsidR="00C024BC" w:rsidRDefault="00000000">
      <w:pPr>
        <w:jc w:val="both"/>
      </w:pPr>
      <w:r>
        <w:rPr>
          <w:rFonts w:eastAsia="Times New Roman" w:cs="Times New Roman"/>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adds three further layers (L5 User-Facing Trajectory, L6 Staff Coaching Protocol, L7 Adaptive-Learning Telemetry) without altering the underlying signal path.</w:t>
      </w:r>
    </w:p>
    <w:p w14:paraId="62A2CAD1" w14:textId="77777777" w:rsidR="00C024BC" w:rsidRDefault="00000000">
      <w:pPr>
        <w:pStyle w:val="Heading3"/>
      </w:pPr>
      <w:bookmarkStart w:id="185" w:name="_Toc232024674"/>
      <w:r>
        <w:rPr>
          <w:szCs w:val="26"/>
        </w:rPr>
        <w:t>E.1 · Layers L0–L4 (Stage-2 Operational)</w:t>
      </w:r>
      <w:bookmarkEnd w:id="185"/>
    </w:p>
    <w:p w14:paraId="1A4B902A" w14:textId="77777777" w:rsidR="00C024BC" w:rsidRDefault="00000000">
      <w:pPr>
        <w:jc w:val="both"/>
      </w:pPr>
      <w:r>
        <w:rPr>
          <w:rFonts w:eastAsia="Times New Roman" w:cs="Times New Roman"/>
        </w:rPr>
        <w:t>L0 · Input: InBody pressure-panel sensor stream; calibrated by InBody engineers; centre-of-pressure (COP) sampled at vendor-default rate.</w:t>
      </w:r>
    </w:p>
    <w:p w14:paraId="5FE665BC" w14:textId="77777777" w:rsidR="00C024BC" w:rsidRDefault="00000000">
      <w:pPr>
        <w:jc w:val="both"/>
      </w:pPr>
      <w:r>
        <w:rPr>
          <w:rFonts w:eastAsia="Times New Roman" w:cs="Times New Roman"/>
        </w:rPr>
        <w:t>L1 · Game Engine: Pygame-based skiing game; physics-driven obstacle and coin scheduling; difficulty parameters exposed through a single configuration object.</w:t>
      </w:r>
    </w:p>
    <w:p w14:paraId="24D9CC45" w14:textId="77777777" w:rsidR="00C024BC" w:rsidRDefault="00000000">
      <w:pPr>
        <w:jc w:val="both"/>
      </w:pPr>
      <w:r>
        <w:rPr>
          <w:rFonts w:eastAsia="Times New Roman" w:cs="Times New Roman"/>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527E26EA" w14:textId="77777777" w:rsidR="00C024BC" w:rsidRDefault="00000000">
      <w:pPr>
        <w:jc w:val="both"/>
      </w:pPr>
      <w:r>
        <w:rPr>
          <w:rFonts w:eastAsia="Times New Roman" w:cs="Times New Roman"/>
        </w:rPr>
        <w:t>L3 · Logging: Per-session JSON event log including COP samples, level transitions, success/failure events, AI-call telemetry and timestamps.</w:t>
      </w:r>
    </w:p>
    <w:p w14:paraId="4CA7D385" w14:textId="77777777" w:rsidR="00C024BC" w:rsidRDefault="00000000">
      <w:pPr>
        <w:jc w:val="both"/>
      </w:pPr>
      <w:r>
        <w:rPr>
          <w:rFonts w:eastAsia="Times New Roman" w:cs="Times New Roman"/>
        </w:rPr>
        <w:t>L4 · Clinical Output: Aggregated COP-derived balance index and category label, exposed to clinical staff in Stage 2; absent in the Stage-3 decoupled condition (the HTML build had no clinical pipeline).</w:t>
      </w:r>
    </w:p>
    <w:p w14:paraId="5D6A8076" w14:textId="77777777" w:rsidR="00C024BC" w:rsidRDefault="00000000">
      <w:pPr>
        <w:pStyle w:val="Heading3"/>
      </w:pPr>
      <w:bookmarkStart w:id="186" w:name="_Toc232024675"/>
      <w:r>
        <w:rPr>
          <w:szCs w:val="26"/>
        </w:rPr>
        <w:lastRenderedPageBreak/>
        <w:t>E.2 · Layers L5–L7 (Adaptive-Learning Reference Stack)</w:t>
      </w:r>
      <w:bookmarkEnd w:id="186"/>
    </w:p>
    <w:p w14:paraId="59CF2554" w14:textId="77777777" w:rsidR="00C024BC" w:rsidRDefault="00000000">
      <w:pPr>
        <w:jc w:val="both"/>
      </w:pPr>
      <w:r>
        <w:rPr>
          <w:rFonts w:eastAsia="Times New Roman" w:cs="Times New Roman"/>
        </w:rPr>
        <w:t>L5 · User-Facing Trajectory: Plain-language, learning-anchored progress display that frames the next session against the previous session's calibrated band, never against a clinical norm.</w:t>
      </w:r>
    </w:p>
    <w:p w14:paraId="7AD7E805" w14:textId="77777777" w:rsidR="00C024BC" w:rsidRDefault="00000000">
      <w:pPr>
        <w:jc w:val="both"/>
      </w:pPr>
      <w:r>
        <w:rPr>
          <w:rFonts w:eastAsia="Times New Roman" w:cs="Times New Roman"/>
        </w:rPr>
        <w:t>L6 · Staff Coaching Protocol: Standardised post-failure interaction script, triggered by L7 telemetry, designed to absorb the failure event into a learning-oriented reframe before the participant leaves the room.</w:t>
      </w:r>
    </w:p>
    <w:p w14:paraId="47ED0638" w14:textId="77777777" w:rsidR="00C024BC" w:rsidRDefault="00000000">
      <w:pPr>
        <w:jc w:val="both"/>
      </w:pPr>
      <w:r>
        <w:rPr>
          <w:rFonts w:eastAsia="Times New Roman" w:cs="Times New Roman"/>
        </w:rPr>
        <w:t>L7 · Adaptive-Learning Telemetry: Real-time monitoring of risk indicators (consecutive failures, abrupt session abandonment, post-failure latency to next attempt); fires coaching triggers and updates trajectory parameters.</w:t>
      </w:r>
    </w:p>
    <w:p w14:paraId="6B147CAA" w14:textId="77777777" w:rsidR="00C024BC" w:rsidRDefault="00000000">
      <w:pPr>
        <w:pStyle w:val="Heading3"/>
      </w:pPr>
      <w:bookmarkStart w:id="187" w:name="_Toc232024676"/>
      <w:r>
        <w:rPr>
          <w:szCs w:val="26"/>
        </w:rPr>
        <w:t>E.3 · AI Safety Provisions</w:t>
      </w:r>
      <w:bookmarkEnd w:id="187"/>
    </w:p>
    <w:p w14:paraId="0BFF7C4C" w14:textId="77777777" w:rsidR="00C024BC" w:rsidRDefault="00000000">
      <w:pPr>
        <w:jc w:val="both"/>
      </w:pPr>
      <w:r>
        <w:rPr>
          <w:rFonts w:eastAsia="Times New Roman" w:cs="Times New Roman"/>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635030B8" w14:textId="77777777" w:rsidR="00C024BC" w:rsidRDefault="00000000">
      <w:pPr>
        <w:spacing w:after="200" w:line="276" w:lineRule="auto"/>
        <w:rPr>
          <w:rFonts w:asciiTheme="majorHAnsi" w:eastAsiaTheme="majorEastAsia" w:hAnsiTheme="majorHAnsi" w:cstheme="majorBidi"/>
          <w:b/>
          <w:bCs/>
          <w:color w:val="000000"/>
          <w:sz w:val="28"/>
          <w:szCs w:val="26"/>
        </w:rPr>
      </w:pPr>
      <w:bookmarkStart w:id="188" w:name="_Toc232024677"/>
      <w:r>
        <w:rPr>
          <w:rFonts w:asciiTheme="majorHAnsi" w:eastAsiaTheme="majorEastAsia" w:hAnsiTheme="majorHAnsi" w:cstheme="majorBidi"/>
          <w:b/>
          <w:color w:val="000000"/>
          <w:sz w:val="28"/>
          <w:szCs w:val="26"/>
        </w:rPr>
        <w:br w:type="page"/>
      </w:r>
    </w:p>
    <w:p w14:paraId="1669FD21" w14:textId="77777777" w:rsidR="00C024BC" w:rsidRDefault="00000000">
      <w:pPr>
        <w:pStyle w:val="Heading2"/>
      </w:pPr>
      <w:r>
        <w:rPr>
          <w:szCs w:val="22"/>
        </w:rPr>
        <w:lastRenderedPageBreak/>
        <w:t>Appendix F · Glossary of Key Constructs</w:t>
      </w:r>
      <w:bookmarkEnd w:id="188"/>
    </w:p>
    <w:p w14:paraId="7B209F3F" w14:textId="77777777" w:rsidR="00C024BC" w:rsidRDefault="00000000">
      <w:pPr>
        <w:jc w:val="both"/>
      </w:pPr>
      <w:r>
        <w:rPr>
          <w:rFonts w:eastAsia="Times New Roman" w:cs="Times New Roman"/>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FF82959" w14:textId="77777777" w:rsidTr="00FD5D21">
        <w:trPr>
          <w:cantSplit/>
          <w:tblHeader/>
          <w:jc w:val="center"/>
        </w:trPr>
        <w:tc>
          <w:tcPr>
            <w:tcW w:w="1989" w:type="dxa"/>
          </w:tcPr>
          <w:p w14:paraId="2D8A1FEF" w14:textId="77777777" w:rsidR="00C024BC" w:rsidRDefault="00000000">
            <w:pPr>
              <w:keepLines/>
            </w:pPr>
            <w:r>
              <w:rPr>
                <w:rFonts w:eastAsia="Times New Roman" w:cs="Times New Roman"/>
                <w:b/>
                <w:sz w:val="18"/>
              </w:rPr>
              <w:t>Construct</w:t>
            </w:r>
          </w:p>
        </w:tc>
        <w:tc>
          <w:tcPr>
            <w:tcW w:w="6516" w:type="dxa"/>
          </w:tcPr>
          <w:p w14:paraId="26F7EAD1" w14:textId="77777777" w:rsidR="00C024BC" w:rsidRDefault="00000000">
            <w:pPr>
              <w:keepLines/>
            </w:pPr>
            <w:r>
              <w:rPr>
                <w:rFonts w:eastAsia="Times New Roman" w:cs="Times New Roman"/>
                <w:b/>
                <w:sz w:val="18"/>
              </w:rPr>
              <w:t>Definition</w:t>
            </w:r>
          </w:p>
        </w:tc>
      </w:tr>
      <w:tr w:rsidR="0062437E" w14:paraId="2FBCC477" w14:textId="77777777" w:rsidTr="00FD5D21">
        <w:trPr>
          <w:cantSplit/>
          <w:jc w:val="center"/>
        </w:trPr>
        <w:tc>
          <w:tcPr>
            <w:tcW w:w="1989" w:type="dxa"/>
          </w:tcPr>
          <w:p w14:paraId="3E56F181" w14:textId="77777777" w:rsidR="00C024BC" w:rsidRDefault="00000000">
            <w:r>
              <w:rPr>
                <w:rFonts w:eastAsia="Times New Roman" w:cs="Times New Roman"/>
              </w:rPr>
              <w:t>FIDS</w:t>
            </w:r>
          </w:p>
        </w:tc>
        <w:tc>
          <w:tcPr>
            <w:tcW w:w="6516" w:type="dxa"/>
          </w:tcPr>
          <w:p w14:paraId="287BC838" w14:textId="77777777" w:rsidR="00C024BC" w:rsidRDefault="00000000">
            <w:r>
              <w:rPr>
                <w:rFonts w:eastAsia="Times New Roman" w:cs="Times New Roman"/>
              </w:rPr>
              <w:t>Failure-Induced Dropout Syndrome - the initial working label for failure-associated disengagement. It was a hypothesis, not a validated syndrome.</w:t>
            </w:r>
          </w:p>
        </w:tc>
      </w:tr>
      <w:tr w:rsidR="0062437E" w14:paraId="794A7758" w14:textId="77777777" w:rsidTr="00FD5D21">
        <w:trPr>
          <w:cantSplit/>
          <w:jc w:val="center"/>
        </w:trPr>
        <w:tc>
          <w:tcPr>
            <w:tcW w:w="1989" w:type="dxa"/>
          </w:tcPr>
          <w:p w14:paraId="77C9E4F1" w14:textId="77777777" w:rsidR="00C024BC" w:rsidRDefault="00000000">
            <w:r>
              <w:rPr>
                <w:rFonts w:eastAsia="Times New Roman" w:cs="Times New Roman"/>
              </w:rPr>
              <w:t>FIAS</w:t>
            </w:r>
          </w:p>
        </w:tc>
        <w:tc>
          <w:tcPr>
            <w:tcW w:w="6516" w:type="dxa"/>
          </w:tcPr>
          <w:p w14:paraId="1760D7FB" w14:textId="77777777" w:rsidR="00C024BC" w:rsidRDefault="00000000">
            <w:r>
              <w:rPr>
                <w:rFonts w:eastAsia="Times New Roman" w:cs="Times New Roman"/>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03893D89" w14:textId="77777777" w:rsidTr="00FD5D21">
        <w:trPr>
          <w:cantSplit/>
          <w:jc w:val="center"/>
        </w:trPr>
        <w:tc>
          <w:tcPr>
            <w:tcW w:w="1989" w:type="dxa"/>
          </w:tcPr>
          <w:p w14:paraId="38D16FE4" w14:textId="77777777" w:rsidR="00C024BC" w:rsidRDefault="00000000">
            <w:r>
              <w:rPr>
                <w:rFonts w:eastAsia="Times New Roman" w:cs="Times New Roman"/>
              </w:rPr>
              <w:t>Recorded-Score–Engagement Discrepancy</w:t>
            </w:r>
            <w:r>
              <w:t xml:space="preserve"> (formerly: Objective-Score-Improvement/Non-Return Paradox)</w:t>
            </w:r>
          </w:p>
        </w:tc>
        <w:tc>
          <w:tcPr>
            <w:tcW w:w="6516" w:type="dxa"/>
          </w:tcPr>
          <w:p w14:paraId="55BE6082" w14:textId="77777777" w:rsidR="00C024BC" w:rsidRDefault="00000000">
            <w:r>
              <w:rPr>
                <w:rFonts w:eastAsia="Times New Roman" w:cs="Times New Roman"/>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1702F3D9" w14:textId="77777777" w:rsidTr="00FD5D21">
        <w:trPr>
          <w:cantSplit/>
          <w:jc w:val="center"/>
        </w:trPr>
        <w:tc>
          <w:tcPr>
            <w:tcW w:w="1989" w:type="dxa"/>
          </w:tcPr>
          <w:p w14:paraId="430A703C" w14:textId="77777777" w:rsidR="00C024BC" w:rsidRDefault="00000000">
            <w:r>
              <w:rPr>
                <w:rFonts w:eastAsia="Times New Roman" w:cs="Times New Roman"/>
              </w:rPr>
              <w:t>Decoupling</w:t>
            </w:r>
          </w:p>
        </w:tc>
        <w:tc>
          <w:tcPr>
            <w:tcW w:w="6516" w:type="dxa"/>
          </w:tcPr>
          <w:p w14:paraId="028081DF" w14:textId="77777777" w:rsidR="00C024BC" w:rsidRDefault="00000000">
            <w:r>
              <w:rPr>
                <w:rFonts w:eastAsia="Times New Roman" w:cs="Times New Roman"/>
              </w:rPr>
              <w:t>A multi-component participant-facing intervention that reduces clinical-verdict cues at lexical, procedural and interface levels. Stage 3 evaluated the package in a separate cohort; it was not a single-variable experiment.</w:t>
            </w:r>
          </w:p>
        </w:tc>
      </w:tr>
      <w:tr w:rsidR="0062437E" w14:paraId="74C750A7" w14:textId="77777777" w:rsidTr="00FD5D21">
        <w:trPr>
          <w:cantSplit/>
          <w:jc w:val="center"/>
        </w:trPr>
        <w:tc>
          <w:tcPr>
            <w:tcW w:w="1989" w:type="dxa"/>
          </w:tcPr>
          <w:p w14:paraId="67518946" w14:textId="77777777" w:rsidR="00C024BC" w:rsidRDefault="00000000">
            <w:r>
              <w:rPr>
                <w:rFonts w:eastAsia="Times New Roman" w:cs="Times New Roman"/>
              </w:rPr>
              <w:t>Mental Accounting of Health Outcomes</w:t>
            </w:r>
          </w:p>
        </w:tc>
        <w:tc>
          <w:tcPr>
            <w:tcW w:w="6516" w:type="dxa"/>
          </w:tcPr>
          <w:p w14:paraId="3E0C312D" w14:textId="77777777" w:rsidR="00C024BC" w:rsidRDefault="00000000">
            <w:r>
              <w:rPr>
                <w:rFonts w:eastAsia="Times New Roman" w:cs="Times New Roman"/>
              </w:rPr>
              <w:t>A candidate mechanism by which a clinical frame may increase the personal meaning of an adverse event. Adapted from mental-accounting theory and not directly measured in the present studies.</w:t>
            </w:r>
          </w:p>
        </w:tc>
      </w:tr>
      <w:tr w:rsidR="0062437E" w14:paraId="0401DDFC" w14:textId="77777777" w:rsidTr="00FD5D21">
        <w:trPr>
          <w:cantSplit/>
          <w:jc w:val="center"/>
        </w:trPr>
        <w:tc>
          <w:tcPr>
            <w:tcW w:w="1989" w:type="dxa"/>
          </w:tcPr>
          <w:p w14:paraId="1D6E178C" w14:textId="77777777" w:rsidR="00C024BC" w:rsidRDefault="00000000">
            <w:r>
              <w:rPr>
                <w:rFonts w:eastAsia="Times New Roman" w:cs="Times New Roman"/>
              </w:rPr>
              <w:t>Frame-Suppression</w:t>
            </w:r>
          </w:p>
        </w:tc>
        <w:tc>
          <w:tcPr>
            <w:tcW w:w="6516" w:type="dxa"/>
          </w:tcPr>
          <w:p w14:paraId="238A1986" w14:textId="77777777" w:rsidR="00C024BC" w:rsidRDefault="00000000">
            <w:r>
              <w:rPr>
                <w:rFonts w:eastAsia="Times New Roman" w:cs="Times New Roman"/>
              </w:rPr>
              <w:t>A frame-sensitive hypothesis supported by the direction of Stage-3 behaviour but not proven because the comparison is between cohorts and includes multiple contextual changes.</w:t>
            </w:r>
          </w:p>
        </w:tc>
      </w:tr>
      <w:tr w:rsidR="0062437E" w14:paraId="2B3D3F9D" w14:textId="77777777" w:rsidTr="00FD5D21">
        <w:trPr>
          <w:cantSplit/>
          <w:jc w:val="center"/>
        </w:trPr>
        <w:tc>
          <w:tcPr>
            <w:tcW w:w="1989" w:type="dxa"/>
          </w:tcPr>
          <w:p w14:paraId="56ADB7C8" w14:textId="77777777" w:rsidR="00C024BC" w:rsidRDefault="00000000">
            <w:r>
              <w:rPr>
                <w:rFonts w:eastAsia="Times New Roman" w:cs="Times New Roman"/>
              </w:rPr>
              <w:lastRenderedPageBreak/>
              <w:t>Commitment Gap</w:t>
            </w:r>
          </w:p>
        </w:tc>
        <w:tc>
          <w:tcPr>
            <w:tcW w:w="6516" w:type="dxa"/>
          </w:tcPr>
          <w:p w14:paraId="61704613" w14:textId="77777777" w:rsidR="00C024BC" w:rsidRDefault="00000000">
            <w:r>
              <w:rPr>
                <w:rFonts w:eastAsia="Times New Roman" w:cs="Times New Roman"/>
              </w:rPr>
              <w:t>The 29.3-percentage-point difference in the 65-80 band between end-of-window retention (85.4%) and stated regular-use intention (56.1%). It is descriptive and does not identify a single cause.</w:t>
            </w:r>
          </w:p>
        </w:tc>
      </w:tr>
      <w:tr w:rsidR="0062437E" w14:paraId="235E62DA" w14:textId="77777777" w:rsidTr="00FD5D21">
        <w:trPr>
          <w:cantSplit/>
          <w:jc w:val="center"/>
        </w:trPr>
        <w:tc>
          <w:tcPr>
            <w:tcW w:w="1989" w:type="dxa"/>
          </w:tcPr>
          <w:p w14:paraId="67BE3569" w14:textId="77777777" w:rsidR="00C024BC" w:rsidRDefault="00000000">
            <w:r>
              <w:rPr>
                <w:rFonts w:eastAsia="Times New Roman" w:cs="Times New Roman"/>
              </w:rPr>
              <w:t>Adaptive-Learning Framework</w:t>
            </w:r>
          </w:p>
        </w:tc>
        <w:tc>
          <w:tcPr>
            <w:tcW w:w="6516" w:type="dxa"/>
          </w:tcPr>
          <w:p w14:paraId="0713F303" w14:textId="77777777" w:rsidR="00C024BC" w:rsidRDefault="00000000">
            <w:r>
              <w:rPr>
                <w:rFonts w:eastAsia="Times New Roman" w:cs="Times New Roman"/>
              </w:rPr>
              <w:t>The thesis's proposed three-principle engineering framework: identity disentanglement, trajectory installation and adaptive calibration. The complete framework has not yet been evaluated.</w:t>
            </w:r>
          </w:p>
        </w:tc>
      </w:tr>
      <w:tr w:rsidR="0062437E" w14:paraId="0F80DA71" w14:textId="77777777" w:rsidTr="00FD5D21">
        <w:trPr>
          <w:cantSplit/>
          <w:jc w:val="center"/>
        </w:trPr>
        <w:tc>
          <w:tcPr>
            <w:tcW w:w="1989" w:type="dxa"/>
          </w:tcPr>
          <w:p w14:paraId="770317D7" w14:textId="77777777" w:rsidR="00C024BC" w:rsidRDefault="00000000">
            <w:r>
              <w:rPr>
                <w:rFonts w:eastAsia="Times New Roman" w:cs="Times New Roman"/>
              </w:rPr>
              <w:t>Entropy Constraint</w:t>
            </w:r>
          </w:p>
        </w:tc>
        <w:tc>
          <w:tcPr>
            <w:tcW w:w="6516" w:type="dxa"/>
          </w:tcPr>
          <w:p w14:paraId="4CB67A5B" w14:textId="77777777" w:rsidR="00C024BC" w:rsidRDefault="00000000">
            <w:r>
              <w:rPr>
                <w:rFonts w:eastAsia="Times New Roman" w:cs="Times New Roman"/>
              </w:rPr>
              <w:t>A future information-theoretic hypothesis that a salient event may reduce uncertainty in the user's interpretation. No entropy distribution was measured in the present studies.</w:t>
            </w:r>
          </w:p>
        </w:tc>
      </w:tr>
      <w:tr w:rsidR="0062437E" w14:paraId="10CF3552" w14:textId="77777777" w:rsidTr="00FD5D21">
        <w:trPr>
          <w:cantSplit/>
          <w:jc w:val="center"/>
        </w:trPr>
        <w:tc>
          <w:tcPr>
            <w:tcW w:w="1989" w:type="dxa"/>
          </w:tcPr>
          <w:p w14:paraId="5D48CB4F" w14:textId="77777777" w:rsidR="00C024BC" w:rsidRDefault="00000000">
            <w:r>
              <w:rPr>
                <w:rFonts w:eastAsia="Times New Roman" w:cs="Times New Roman"/>
              </w:rPr>
              <w:t>M0 / M1 / M2</w:t>
            </w:r>
          </w:p>
        </w:tc>
        <w:tc>
          <w:tcPr>
            <w:tcW w:w="6516" w:type="dxa"/>
          </w:tcPr>
          <w:p w14:paraId="4CAC809F" w14:textId="77777777" w:rsidR="00C024BC" w:rsidRDefault="00000000">
            <w:r>
              <w:rPr>
                <w:rFonts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277BB47F" w14:textId="77777777" w:rsidTr="00FD5D21">
        <w:trPr>
          <w:cantSplit/>
          <w:jc w:val="center"/>
        </w:trPr>
        <w:tc>
          <w:tcPr>
            <w:tcW w:w="1989" w:type="dxa"/>
          </w:tcPr>
          <w:p w14:paraId="783D514B" w14:textId="77777777" w:rsidR="00C024BC" w:rsidRDefault="00000000">
            <w:r>
              <w:rPr>
                <w:rFonts w:eastAsia="Times New Roman" w:cs="Times New Roman"/>
              </w:rPr>
              <w:t>Decision-Curve Analysis</w:t>
            </w:r>
          </w:p>
        </w:tc>
        <w:tc>
          <w:tcPr>
            <w:tcW w:w="6516" w:type="dxa"/>
          </w:tcPr>
          <w:p w14:paraId="6364A786" w14:textId="77777777" w:rsidR="00C024BC" w:rsidRDefault="00000000">
            <w:r>
              <w:rPr>
                <w:rFonts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1376EC32" w14:textId="77777777" w:rsidTr="00FD5D21">
        <w:trPr>
          <w:cantSplit/>
          <w:jc w:val="center"/>
        </w:trPr>
        <w:tc>
          <w:tcPr>
            <w:tcW w:w="1989" w:type="dxa"/>
          </w:tcPr>
          <w:p w14:paraId="4FC8266E" w14:textId="77777777" w:rsidR="00C024BC" w:rsidRDefault="00000000">
            <w:r>
              <w:rPr>
                <w:rFonts w:eastAsia="Times New Roman" w:cs="Times New Roman"/>
              </w:rPr>
              <w:t>Adaptive Learning</w:t>
            </w:r>
          </w:p>
        </w:tc>
        <w:tc>
          <w:tcPr>
            <w:tcW w:w="6516" w:type="dxa"/>
          </w:tcPr>
          <w:p w14:paraId="4C772FF0" w14:textId="77777777" w:rsidR="00C024BC" w:rsidRDefault="00000000">
            <w:r>
              <w:rPr>
                <w:rFonts w:eastAsia="Times New Roman" w:cs="Times New Roman"/>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5450041E" w14:textId="77777777" w:rsidR="00C024BC" w:rsidRDefault="00C024BC">
      <w:pPr>
        <w:spacing w:after="40"/>
      </w:pPr>
    </w:p>
    <w:p w14:paraId="1CBAD774" w14:textId="77777777" w:rsidR="00C024BC" w:rsidRDefault="00000000">
      <w:pPr>
        <w:spacing w:after="200" w:line="276" w:lineRule="auto"/>
        <w:rPr>
          <w:rFonts w:asciiTheme="majorHAnsi" w:eastAsiaTheme="majorEastAsia" w:hAnsiTheme="majorHAnsi" w:cstheme="majorBidi"/>
          <w:b/>
          <w:bCs/>
          <w:color w:val="000000"/>
          <w:sz w:val="28"/>
          <w:szCs w:val="26"/>
        </w:rPr>
      </w:pPr>
      <w:bookmarkStart w:id="189" w:name="_Toc232024678"/>
      <w:r>
        <w:rPr>
          <w:rFonts w:asciiTheme="majorHAnsi" w:eastAsiaTheme="majorEastAsia" w:hAnsiTheme="majorHAnsi" w:cstheme="majorBidi"/>
          <w:b/>
          <w:color w:val="000000"/>
          <w:sz w:val="28"/>
          <w:szCs w:val="26"/>
        </w:rPr>
        <w:br w:type="page"/>
      </w:r>
    </w:p>
    <w:p w14:paraId="46E84DD7" w14:textId="77777777" w:rsidR="00C024BC" w:rsidRDefault="00000000">
      <w:pPr>
        <w:pStyle w:val="Heading2"/>
      </w:pPr>
      <w:r>
        <w:rPr>
          <w:szCs w:val="22"/>
        </w:rPr>
        <w:lastRenderedPageBreak/>
        <w:t>Appendix G · Raw Data, Photographs and Supplementary Materials</w:t>
      </w:r>
      <w:bookmarkEnd w:id="189"/>
    </w:p>
    <w:p w14:paraId="58FEFCA2" w14:textId="77777777" w:rsidR="00C024BC" w:rsidRDefault="00000000">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w:t>
      </w:r>
    </w:p>
    <w:p w14:paraId="492EB049" w14:textId="77777777" w:rsidR="00C024BC" w:rsidRDefault="00000000">
      <w:pPr>
        <w:jc w:val="both"/>
      </w:pPr>
      <w:r>
        <w:t xml:space="preserve">G.0A Build-lineage matrix. </w:t>
      </w:r>
      <w:r>
        <w:rPr>
          <w:highlight w:val="yellow"/>
        </w:rPr>
        <w:t>[AUTHOR INPUT NEEDED: one version-controlled row per build generation - 2024 control demonstration, deployed Stage-2 build, Stage-3 HTML port, v2.x successor builds, v3.x Stage-3B fleet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w:t>
      </w:r>
    </w:p>
    <w:p w14:paraId="1F2DCDC4" w14:textId="77777777" w:rsidR="00C024BC" w:rsidRDefault="00000000">
      <w:pPr>
        <w:jc w:val="both"/>
      </w:pPr>
      <w:r>
        <w:rPr>
          <w:rFonts w:eastAsia="Times New Roman" w:cs="Times New Roman"/>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14:paraId="3B3BAB99" w14:textId="77777777" w:rsidR="00C024BC" w:rsidRDefault="00000000">
      <w:r>
        <w:rPr>
          <w:rFonts w:eastAsia="Times New Roman" w:cs="Times New Roman"/>
        </w:rPr>
        <w:t>G.1  Cleaned Stage-1 survey response file (CSV).</w:t>
      </w:r>
    </w:p>
    <w:p w14:paraId="7B32ECC9" w14:textId="77777777" w:rsidR="00C024BC" w:rsidRDefault="00000000">
      <w:pPr>
        <w:jc w:val="both"/>
      </w:pPr>
      <w:r>
        <w:rPr>
          <w:rFonts w:eastAsia="Times New Roman" w:cs="Times New Roman"/>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14:paraId="6BB2E3E9" w14:textId="77777777" w:rsidR="00C024BC" w:rsidRDefault="00000000">
      <w:pPr>
        <w:jc w:val="both"/>
      </w:pPr>
      <w:r>
        <w:rPr>
          <w:rFonts w:eastAsia="Times New Roman" w:cs="Times New Roman"/>
        </w:rPr>
        <w:t>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14:paraId="48DE5C74" w14:textId="77777777" w:rsidR="00C024BC" w:rsidRDefault="00000000">
      <w:pPr>
        <w:jc w:val="both"/>
      </w:pPr>
      <w:r>
        <w:lastRenderedPageBreak/>
        <w:t>G.4  Photographs of the Guangzhou Stage-2 deployment (consented).</w:t>
      </w:r>
    </w:p>
    <w:p w14:paraId="158D9CE5" w14:textId="77777777" w:rsidR="00C024BC" w:rsidRDefault="00000000">
      <w:pPr>
        <w:jc w:val="both"/>
      </w:pPr>
      <w:r>
        <w:t>G.5  The Stage-3 distribution and return e-mail record (de-identified index of dates, channels and returned files).</w:t>
      </w:r>
    </w:p>
    <w:p w14:paraId="74C8ACFE" w14:textId="77777777" w:rsidR="00C024BC" w:rsidRDefault="00000000">
      <w:pPr>
        <w:jc w:val="both"/>
      </w:pPr>
      <w:r>
        <w:t>G.6  Screenshots of the skiing game at each difficulty level (1–5).</w:t>
      </w:r>
    </w:p>
    <w:p w14:paraId="51A18821" w14:textId="77777777" w:rsidR="00C024BC" w:rsidRDefault="00000000">
      <w:pPr>
        <w:jc w:val="both"/>
      </w:pPr>
      <w:r>
        <w:t>G.7  AI prompt-template archive used in Layer 2 (system and user prompts, versions and settings).</w:t>
      </w:r>
    </w:p>
    <w:p w14:paraId="3CF03D92" w14:textId="77777777" w:rsidR="00C024BC" w:rsidRDefault="00000000">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14:paraId="6776CCDF" w14:textId="77777777" w:rsidR="00C024BC" w:rsidRDefault="00000000">
      <w:r>
        <w:t>G.9  HUR SmartBalance vendor brochure (the author's industry documentation supporting the §4.1A platform-lineage account).</w:t>
      </w:r>
    </w:p>
    <w:p w14:paraId="539E881D" w14:textId="77777777" w:rsidR="00C024BC" w:rsidRDefault="00000000">
      <w:r>
        <w:t>G.10  The two development-office demonstration videos of 27 August 2024 (platform-to-game coupling on the off-the-shelf scaffold; source of the Figure 5.1A frame), with the control person's written consent (pending - author checklist, item 9).</w:t>
      </w:r>
    </w:p>
    <w:p w14:paraId="03D8991B" w14:textId="77777777" w:rsidR="00C024BC" w:rsidRDefault="00000000">
      <w:r>
        <w:t>G.11  Expert interview guide (Expert_Interview_Guide_2026.docx), the semi-structured guide used across the consultation panel; reproduced compactly as Appendix H.5.</w:t>
      </w:r>
    </w:p>
    <w:p w14:paraId="277648BF" w14:textId="77777777" w:rsidR="00C024BC" w:rsidRDefault="00000000">
      <w:pPr>
        <w:pStyle w:val="Heading2"/>
      </w:pPr>
      <w:r>
        <w:t>Appendix H · Expert Consultation Record</w:t>
      </w:r>
    </w:p>
    <w:p w14:paraId="7FD19A1B" w14:textId="77777777" w:rsidR="00C024BC" w:rsidRDefault="00000000">
      <w:pPr>
        <w:jc w:val="both"/>
      </w:pPr>
      <w:r>
        <w:t xml:space="preserve">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w:t>
      </w:r>
      <w:r>
        <w:lastRenderedPageBreak/>
        <w:t>reduce fall risk. Credentials verified against her University of Hawai'i faculty profiles at the time of writing.</w:t>
      </w:r>
    </w:p>
    <w:p w14:paraId="2711EC08" w14:textId="77777777" w:rsidR="00C024BC" w:rsidRDefault="00000000">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14:paraId="7598A9DF" w14:textId="77777777" w:rsidR="00C024BC" w:rsidRDefault="00000000">
      <w:pPr>
        <w:jc w:val="both"/>
      </w:pPr>
      <w:r>
        <w:t xml:space="preserve">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w:t>
      </w:r>
      <w:r>
        <w:lastRenderedPageBreak/>
        <w:t>or expected results are the key components that support older adults in adopting health technologies.</w:t>
      </w:r>
    </w:p>
    <w:p w14:paraId="7CB9CE56" w14:textId="77777777" w:rsidR="00C024BC" w:rsidRDefault="00000000">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14:paraId="7F2DC2E2" w14:textId="77777777" w:rsidR="00C024BC" w:rsidRDefault="00000000">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14:paraId="199A4BDE" w14:textId="77777777" w:rsidR="00C024BC" w:rsidRDefault="00000000">
      <w:pPr>
        <w:jc w:val="both"/>
      </w:pPr>
      <w:r>
        <w:t xml:space="preserve">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w:t>
      </w:r>
      <w:r>
        <w:lastRenderedPageBreak/>
        <w:t>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14:paraId="4F5D4F8D" w14:textId="77777777" w:rsidR="00C024BC" w:rsidRDefault="00000000">
      <w:pPr>
        <w:jc w:val="both"/>
      </w:pPr>
      <w:r>
        <w:rPr>
          <w:highlight w:val="yellow"/>
        </w:rPr>
        <w:t>[AUTHOR INPUT NEEDED - H.6 completion: second-consultation record (game feedback with date and build; Mirror-project paragraph subject to Dr Lau's clearance; member-check outcome).]</w:t>
      </w:r>
    </w:p>
    <w:p w14:paraId="49C1AE23" w14:textId="77777777" w:rsidR="00C024BC" w:rsidRDefault="00000000">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14:paraId="26424D5B" w14:textId="77777777" w:rsidR="00C024BC" w:rsidRDefault="00000000">
      <w:pPr>
        <w:jc w:val="both"/>
      </w:pPr>
      <w:r>
        <w:rPr>
          <w:highlight w:val="yellow"/>
        </w:rPr>
        <w:t>[AUTHOR INPUT NEEDED - H.7: member-check outcome (send Dr Choy his summary for validation).]</w:t>
      </w:r>
    </w:p>
    <w:p w14:paraId="589E7153" w14:textId="77777777" w:rsidR="00C024BC" w:rsidRDefault="00000000">
      <w:pPr>
        <w:jc w:val="both"/>
      </w:pPr>
      <w:r>
        <w:lastRenderedPageBreak/>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14:paraId="516E721D" w14:textId="77777777" w:rsidR="00C024BC" w:rsidRDefault="00000000">
      <w:pPr>
        <w:pStyle w:val="Heading1"/>
        <w:pageBreakBefore/>
      </w:pPr>
      <w:r>
        <w:lastRenderedPageBreak/>
        <w:t>Author completion checklist</w:t>
      </w:r>
    </w:p>
    <w:p w14:paraId="151CB122" w14:textId="77777777" w:rsidR="00C024BC" w:rsidRDefault="00000000">
      <w:r>
        <w:rPr>
          <w:highlight w:val="yellow"/>
        </w:rPr>
        <w:t>V40 CLOSED - 10 September 2026. The examination-driven revision cycle is complete. The remaining yellow marks in this document are confined to: (a) the Stage-2 questionnaire instruments - the Appendix C reconciliation (s3.4) and the D1-D2 response scale and bilingual wording (Appendix D); (b) Stage-2 game telemetry and AI-call logs (G.2/G.7 - archive or one disclosed not-retained sentence); (c) consent-gated panel items that close on receipt of the signed member-check and elections (s6.12, H.6, H.7); (d) Stage 3B cells that close when the August-October 2026 window ends (s8.8, Table 9.1); and (e) the Appendix G manifest and build-lineage stubs (G.0, G.0A), which complete as the archive records land. External gates tracked in the working file PENDING_ITEMS.md, outside this document: the HSEARS approval-memo PDF (the text stands on 'August 2026' pending the exact date), the SS-293 camera-ready consent check, the supervisor's report and the Stage-3B protocol sign-off.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C024BC" w:rsidSect="00034616">
      <w:footerReference w:type="default" r:id="rId40"/>
      <w:pgSz w:w="11906" w:h="16838"/>
      <w:pgMar w:top="1417" w:right="1417" w:bottom="1417" w:left="198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V39 revision" w:date="2026-09-09T08:19:00Z" w:initials="V39">
    <w:p w14:paraId="5AFD6100" w14:textId="77777777" w:rsidR="00C024BC" w:rsidRDefault="00000000">
      <w:r>
        <w:annotationRef/>
      </w:r>
      <w:r>
        <w:t>V39: the supplied thesis title is restored as the actual title; the adaptive system is presented as a proposed means of pursuing that subject.</w:t>
      </w:r>
    </w:p>
  </w:comment>
  <w:comment w:id="2" w:author="V39 revision" w:date="2026-09-09T08:19:00Z" w:initials="V39">
    <w:p w14:paraId="457F2BF8" w14:textId="77777777" w:rsidR="00C024BC" w:rsidRDefault="00000000">
      <w:r>
        <w:annotationRef/>
      </w:r>
      <w:r>
        <w:t>V39: separates observed findings, candidate explanations and the unevaluated adaptive framework.</w:t>
      </w:r>
    </w:p>
  </w:comment>
  <w:comment w:id="17" w:author="V39 revision" w:date="2026-09-09T08:19:00Z" w:initials="V39">
    <w:p w14:paraId="3AC6A34F" w14:textId="77777777" w:rsidR="00C024BC" w:rsidRDefault="00000000">
      <w:r>
        <w:annotationRef/>
      </w:r>
      <w:r>
        <w:t>V39: aim and research questions explicitly connect gamification, proactive support and evaluation of innovation.</w:t>
      </w:r>
    </w:p>
  </w:comment>
  <w:comment w:id="117" w:author="V39 revision" w:date="2026-09-09T08:19:00Z" w:initials="V39">
    <w:p w14:paraId="7173DBD9" w14:textId="77777777" w:rsidR="00C024BC" w:rsidRDefault="00000000">
      <w:r>
        <w:annotationRef/>
      </w:r>
      <w:r>
        <w:t>V39: three principles are a selected, testable design decomposition, not a uniquely necessary or proven architecture.</w:t>
      </w:r>
    </w:p>
  </w:comment>
  <w:comment w:id="124" w:author="V39 revision" w:date="2026-09-09T08:19:00Z" w:initials="V39">
    <w:p w14:paraId="04C5FEFC" w14:textId="77777777" w:rsidR="00C024BC" w:rsidRDefault="00000000">
      <w:r>
        <w:annotationRef/>
      </w:r>
      <w:r>
        <w:t>V39: added condition-specific progress, comparable reference checks, assistance/version labels and visible phase boundaries.</w:t>
      </w:r>
    </w:p>
  </w:comment>
  <w:comment w:id="135" w:author="V39 revision" w:date="2026-09-09T08:19:00Z" w:initials="V39">
    <w:p w14:paraId="3AD3B348" w14:textId="77777777" w:rsidR="00C024BC" w:rsidRDefault="00000000">
      <w:r>
        <w:annotationRef/>
      </w:r>
      <w:r>
        <w:t>V39: unsuccessful iterations can support design learning; implemented innovation and demonstrated benefit remain separate claims.</w:t>
      </w:r>
    </w:p>
  </w:comment>
  <w:comment w:id="153" w:author="V39 revision" w:date="2026-09-09T08:19:00Z" w:initials="V39">
    <w:p w14:paraId="6691B1A9" w14:textId="77777777" w:rsidR="00C024BC" w:rsidRDefault="00000000">
      <w:r>
        <w:annotationRef/>
      </w:r>
      <w:r>
        <w:t>V39: scope wording calibrated without changing the ethics documentary records.</w:t>
      </w:r>
    </w:p>
  </w:comment>
  <w:comment w:id="167" w:author="V39 revision" w:date="2026-09-09T08:19:00Z" w:initials="V39">
    <w:p w14:paraId="7E599ECC" w14:textId="77777777" w:rsidR="00C024BC" w:rsidRDefault="00000000">
      <w:r>
        <w:annotationRef/>
      </w:r>
      <w:r>
        <w:t>V39: contribution language aligned with the title and bounded by the achieved evidence.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AFD6100" w15:done="0"/>
  <w15:commentEx w15:paraId="457F2BF8" w15:done="0"/>
  <w15:commentEx w15:paraId="3AC6A34F" w15:done="0"/>
  <w15:commentEx w15:paraId="7173DBD9" w15:done="0"/>
  <w15:commentEx w15:paraId="04C5FEFC" w15:done="0"/>
  <w15:commentEx w15:paraId="3AD3B348" w15:done="0"/>
  <w15:commentEx w15:paraId="6691B1A9" w15:done="0"/>
  <w15:commentEx w15:paraId="7E599E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AFD6100" w16cid:durableId="295587BE"/>
  <w16cid:commentId w16cid:paraId="457F2BF8" w16cid:durableId="44C2D18A"/>
  <w16cid:commentId w16cid:paraId="3AC6A34F" w16cid:durableId="6A18D79D"/>
  <w16cid:commentId w16cid:paraId="7173DBD9" w16cid:durableId="0609AF60"/>
  <w16cid:commentId w16cid:paraId="04C5FEFC" w16cid:durableId="7CC458D8"/>
  <w16cid:commentId w16cid:paraId="3AD3B348" w16cid:durableId="151A32B3"/>
  <w16cid:commentId w16cid:paraId="6691B1A9" w16cid:durableId="0D8EE4DE"/>
  <w16cid:commentId w16cid:paraId="7E599ECC" w16cid:durableId="7F7958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89CF29" w14:textId="77777777" w:rsidR="00D500C9" w:rsidRDefault="00D500C9">
      <w:pPr>
        <w:spacing w:after="0" w:line="240" w:lineRule="auto"/>
      </w:pPr>
      <w:r>
        <w:separator/>
      </w:r>
    </w:p>
  </w:endnote>
  <w:endnote w:type="continuationSeparator" w:id="0">
    <w:p w14:paraId="50E120F4" w14:textId="77777777" w:rsidR="00D500C9" w:rsidRDefault="00D50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DF0C71"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154F4"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0BCF3F"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C3728"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D170B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D945"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11BCE3"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CCF494"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756177" w14:textId="77777777" w:rsidR="00D500C9" w:rsidRDefault="00D500C9">
      <w:pPr>
        <w:spacing w:after="0" w:line="240" w:lineRule="auto"/>
      </w:pPr>
      <w:r>
        <w:separator/>
      </w:r>
    </w:p>
  </w:footnote>
  <w:footnote w:type="continuationSeparator" w:id="0">
    <w:p w14:paraId="3A5C5693" w14:textId="77777777" w:rsidR="00D500C9" w:rsidRDefault="00D500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81093"/>
    <w:rsid w:val="003A02D6"/>
    <w:rsid w:val="005035F7"/>
    <w:rsid w:val="0051775F"/>
    <w:rsid w:val="00587308"/>
    <w:rsid w:val="0062437E"/>
    <w:rsid w:val="006D68FE"/>
    <w:rsid w:val="00774E59"/>
    <w:rsid w:val="00800E4F"/>
    <w:rsid w:val="008922DE"/>
    <w:rsid w:val="00910A95"/>
    <w:rsid w:val="00966A63"/>
    <w:rsid w:val="00967D8A"/>
    <w:rsid w:val="009F703F"/>
    <w:rsid w:val="00AA1D8D"/>
    <w:rsid w:val="00B334F9"/>
    <w:rsid w:val="00B47730"/>
    <w:rsid w:val="00BB08F0"/>
    <w:rsid w:val="00C024BC"/>
    <w:rsid w:val="00C25B9F"/>
    <w:rsid w:val="00CB0664"/>
    <w:rsid w:val="00D500C9"/>
    <w:rsid w:val="00D56BA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3E4B6"/>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2.png"/><Relationship Id="rId21" Type="http://schemas.openxmlformats.org/officeDocument/2006/relationships/image" Target="media/image8.jp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footer" Target="footer6.xml"/><Relationship Id="rId40"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5.xml"/><Relationship Id="rId36" Type="http://schemas.openxmlformats.org/officeDocument/2006/relationships/image" Target="media/image21.pn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oter" Target="footer4.xml"/><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198</Pages>
  <Words>59448</Words>
  <Characters>338858</Characters>
  <Application>Microsoft Office Word</Application>
  <DocSecurity>0</DocSecurity>
  <Lines>2823</Lines>
  <Paragraphs>795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V39 revised thesis with retained author completion items.</dc:description>
  <cp:lastModifiedBy>TAM, Sidney [Student]</cp:lastModifiedBy>
  <cp:revision>2</cp:revision>
  <cp:lastPrinted>2026-07-11T05:43:00Z</cp:lastPrinted>
  <dcterms:created xsi:type="dcterms:W3CDTF">2026-09-14T03:59:00Z</dcterms:created>
  <dcterms:modified xsi:type="dcterms:W3CDTF">2026-09-14T03:59:00Z</dcterms:modified>
  <cp:category/>
  <cp:version>39</cp:version>
</cp:coreProperties>
</file>