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work contacts, a charity community network, university support channels and the author's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After the Stage-3 analysis, a single expert consultation interview was conducted with Dr Sarah C.W. Yuan (Center on the Family, University of Hawai'i at Mānoa), a medical sociologist and demographer of aging whose field of practice is community group falls-prevention programming. The purpose was to test the programme's behavioural interpretation against an independent discipline and an independent field of practice — non-electronic group exercise and physical games for balance — in which none of this programme's apparatus is used. The consultation informs interpretation and design (§6.8A, §7.5.3) and is not treated as participant data; the record and its attribution basis are given in Appendix H.</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(SS-293).</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a single expert consultation interview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V36: HSESC approval HSEARS20260805008 inserted; Stage-2 consent-as-conducted written into 3.4.</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