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Publication List and Status</w:t>
      </w:r>
    </w:p>
    <w:p>
      <w:pPr>
        <w:jc w:val="center"/>
      </w:pPr>
      <w:r>
        <w:rPr>
          <w:i/>
          <w:sz w:val="19"/>
        </w:rPr>
        <w:t>Sidney Kwok To Tam · Engineering Doctorate (part-time) · Department of Industrial and Systems Engineering · Chief Supervisor: Prof. Benny C. F. Cheung · August 2026</w:t>
      </w:r>
    </w:p>
    <w:p>
      <w:pPr>
        <w:pStyle w:val="Heading1"/>
      </w:pPr>
      <w:r>
        <w:t>Published / in press</w:t>
      </w:r>
    </w:p>
    <w:p>
      <w:r>
        <w:t>1. Tam, S. K. T., &amp; Cheung, C. F. (2026). Investigating low utilisation of Fall Risk Assessment among elderly users: A critical review through TAM and Octalysis frameworks with gamification approach. Paper SS-293, accepted for presentation and publication at the 10th International Conference on Management Engineering, Software Engineering and Service Sciences (ICMSS 2026), Wuhan, China, 20-22 March 2026; Conference Publishing Services (CPS), submitted to IEEE Xplore (Ei Compendex/Scopus indexing). Status: full paper accepted by the Technical Program Committee (acceptance letter on file); publication via CPS/IEEE Xplore in progress. — Reports the Stage-1 field study and the theoretical framing of the research programme.</w:t>
      </w:r>
    </w:p>
    <w:p>
      <w:pPr>
        <w:pStyle w:val="Heading1"/>
      </w:pPr>
      <w:r>
        <w:t>Prepared for submission</w:t>
      </w:r>
    </w:p>
    <w:p>
      <w:r>
        <w:t>2. Tam, S. K. T., &amp; Cheung, C. F. Gamification as a proactive approach: failure-induced abandonment of a gamified Fall Risk Assessment among elderly users. Manuscript complete, built to the author guidelines of the Journal of Information &amp; Knowledge Management (World Scientific); ethics approval reference HSEARS20260805008 incorporated; submission imminent upon Chief Supervisor's confirmation. (An alternative build prepared to JMIR Serious Games guidelines is held as fallback; the two will not be under review simultaneously.) — Reports the Stage-2 eight-week facility deployment.</w:t>
      </w:r>
    </w:p>
    <w:p>
      <w:pPr>
        <w:pStyle w:val="Heading1"/>
      </w:pPr>
      <w:r>
        <w:t>Drafted, aligned with the thesis</w:t>
      </w:r>
    </w:p>
    <w:p>
      <w:r>
        <w:t>3. Tam, S. K. T., &amp; Cheung, C. F. Decoupling the clinical frame: age-graded frame sensitivity in the acceptance of a gamified coordination task. Manuscript drafted and aligned with the thesis (Stage-3 remote deployment, register N = 120); submission planned following thesis examination or in parallel, per supervisor's guidance. [Adjust title line to the manuscript's current title if revised.]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