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i w:val="0"/>
          <w:sz w:val="20"/>
        </w:rPr>
        <w:t>COVER PAGE (TITLE PAGE) — for the Editor only; not part of the blinded manuscript</w:t>
      </w:r>
    </w:p>
    <w:p>
      <w:pPr>
        <w:spacing w:after="280"/>
        <w:jc w:val="center"/>
      </w:pPr>
      <w:r>
        <w:rPr>
          <w:b/>
          <w:i w:val="0"/>
          <w:sz w:val="28"/>
        </w:rPr>
        <w:t>Gamification as a Proactive Approach: A Study of Elderly Failure-Induced Abandonment in Gamified Fall Risk Assessment</w:t>
      </w:r>
    </w:p>
    <w:p>
      <w:pPr>
        <w:spacing w:after="80"/>
      </w:pPr>
      <w:r>
        <w:rPr>
          <w:b/>
          <w:i w:val="0"/>
          <w:sz w:val="23"/>
        </w:rPr>
        <w:t>Authors and affiliations</w:t>
      </w:r>
    </w:p>
    <w:p>
      <w:pPr>
        <w:spacing w:after="160"/>
      </w:pPr>
      <w:r>
        <w:rPr>
          <w:b w:val="0"/>
          <w:i w:val="0"/>
        </w:rPr>
        <w:t>Sidney K. T. Tam¹* and Chi Fai Cheung¹</w:t>
      </w:r>
    </w:p>
    <w:p>
      <w:pPr>
        <w:spacing w:after="160"/>
      </w:pPr>
      <w:r>
        <w:rPr>
          <w:b w:val="0"/>
          <w:i w:val="0"/>
        </w:rPr>
        <w:t>¹ Behaviour and Knowledge Engineering Research Centre, Department of Industrial and Systems Engineering, The Hong Kong Polytechnic University, Hung Hom, Kowloon, Hong Kong, China</w:t>
      </w:r>
    </w:p>
    <w:p>
      <w:pPr>
        <w:spacing w:after="160"/>
      </w:pPr>
      <w:r>
        <w:rPr>
          <w:b w:val="0"/>
          <w:i w:val="0"/>
        </w:rPr>
        <w:t>* Corresponding author: Sidney K. T. Tam — sidney.tam@connect.polyu.hk</w:t>
      </w:r>
    </w:p>
    <w:p>
      <w:pPr>
        <w:spacing w:after="160"/>
      </w:pPr>
      <w:r>
        <w:rPr>
          <w:b w:val="0"/>
          <w:i w:val="0"/>
        </w:rPr>
        <w:t>ORCID (corresponding author): 0009-0006-0423-4148</w:t>
      </w:r>
    </w:p>
    <w:p>
      <w:pPr>
        <w:spacing w:after="80"/>
      </w:pPr>
      <w:r>
        <w:rPr>
          <w:b/>
          <w:i w:val="0"/>
          <w:sz w:val="23"/>
        </w:rPr>
        <w:t>Keywords (6)</w:t>
      </w:r>
    </w:p>
    <w:p>
      <w:pPr>
        <w:spacing w:after="160"/>
      </w:pPr>
      <w:r>
        <w:rPr>
          <w:b w:val="0"/>
          <w:i w:val="0"/>
        </w:rPr>
        <w:t>knowledge management; gamification; older adults; fall risk assessment; technology abandonment; action research</w:t>
      </w:r>
    </w:p>
    <w:p>
      <w:pPr>
        <w:spacing w:after="80"/>
      </w:pPr>
      <w:r>
        <w:rPr>
          <w:b/>
          <w:i w:val="0"/>
          <w:sz w:val="23"/>
        </w:rPr>
        <w:t>Article details</w:t>
      </w:r>
    </w:p>
    <w:p>
      <w:pPr>
        <w:spacing w:after="160"/>
      </w:pPr>
      <w:r>
        <w:rPr>
          <w:b w:val="0"/>
          <w:i w:val="0"/>
        </w:rPr>
        <w:t>Article type: Research Paper. Citation style: APA 7th edition. Approximately 10,500 words excluding table text (about 11,800 including tables), captions, declarations and references included; 10 tables; 8 figures; one supplementary appendix. Manuscript number of the returned submission: JIKM-S-26-02466.</w:t>
      </w:r>
    </w:p>
    <w:p>
      <w:pPr>
        <w:spacing w:after="80"/>
      </w:pPr>
      <w:r>
        <w:rPr>
          <w:b/>
          <w:i w:val="0"/>
          <w:sz w:val="23"/>
        </w:rPr>
        <w:t>Information removed from the main manuscript for blind review</w:t>
      </w:r>
    </w:p>
    <w:p>
      <w:pPr>
        <w:spacing w:after="160"/>
      </w:pPr>
      <w:r>
        <w:rPr>
          <w:b w:val="0"/>
          <w:i w:val="0"/>
        </w:rPr>
        <w:t>The author line, affiliation and corresponding-author e-mail; the authors’ self-citations (given in full below); the institution name, ethics approval reference and Principal Investigator in the ethics statement (given in full below); and the archive reference in the data-availability statement (given in full below). No other content was removed from the main manuscript for blind review.</w:t>
      </w:r>
    </w:p>
    <w:p>
      <w:pPr>
        <w:spacing w:after="80"/>
      </w:pPr>
      <w:r>
        <w:rPr>
          <w:b/>
          <w:i w:val="0"/>
          <w:sz w:val="23"/>
        </w:rPr>
        <w:t>Ethics approval (full statement)</w:t>
      </w:r>
    </w:p>
    <w:p>
      <w:pPr>
        <w:spacing w:after="160"/>
      </w:pPr>
      <w:r>
        <w:rPr>
          <w:b w:val="0"/>
          <w:i w:val="0"/>
        </w:rPr>
        <w:t>The programme operates under the ethics policy of The Hong Kong Polytechnic University and in accordance with the Declaration of Helsinki. The programme’s application for human subjects ethics review, including the characterisation of the Stage-2 consent arrangement, was approved (application reference HSEARS20260805008; Principal Investigator: Prof. Chi Fai Cheung) on 6 August 2026 by the Departmental Research Committee of the Department of Industrial and Systems Engineering on behalf of the PolyU Institutional Review Board, for the approval period 16 June 2024 to 30 October 2026, following completion of the June–August 2025 fieldwork; the approval covers the procedures as conducted.</w:t>
      </w:r>
    </w:p>
    <w:p>
      <w:pPr>
        <w:spacing w:after="80"/>
      </w:pPr>
      <w:r>
        <w:rPr>
          <w:b/>
          <w:i w:val="0"/>
          <w:sz w:val="23"/>
        </w:rPr>
        <w:t>Related publications (full references)</w:t>
      </w:r>
    </w:p>
    <w:p>
      <w:pPr>
        <w:spacing w:after="160"/>
      </w:pPr>
      <w:r>
        <w:rPr>
          <w:b w:val="0"/>
          <w:i w:val="0"/>
        </w:rPr>
        <w:t>Tam, S. K. T., &amp; Cheung, C. F. (2026). Investigating low utilisation of Fall Risk Assessment among elderly users: A critical review through TAM and Octalysis frameworks with gamification approach. Paper SS-293, presented at the 10th International Conference on Management Engineering, Software Engineering and Service Sciences (ICMSS 2026), Wuhan, China, 20–22 March 2026; proceedings by Conference Publishing Services (CPS), submitted to IEEE Xplore (indexing pending). Reports the Stage-1 critical review; cited in the blinded manuscript as “Authors, 2026”.</w:t>
      </w:r>
    </w:p>
    <w:p>
      <w:pPr>
        <w:spacing w:after="160"/>
      </w:pPr>
      <w:r>
        <w:rPr>
          <w:b w:val="0"/>
          <w:i w:val="0"/>
        </w:rPr>
        <w:t>A companion manuscript by the same authors reports the programme’s Stage-3 decoupled deployment and is not under consideration at this journal. No results are duplicated across the three manuscripts.</w:t>
      </w:r>
    </w:p>
    <w:p>
      <w:pPr>
        <w:spacing w:after="80"/>
      </w:pPr>
      <w:r>
        <w:rPr>
          <w:b/>
          <w:i w:val="0"/>
          <w:sz w:val="23"/>
        </w:rPr>
        <w:t>Declarations (as in the manuscript)</w:t>
      </w:r>
    </w:p>
    <w:p>
      <w:pPr>
        <w:spacing w:after="160"/>
      </w:pPr>
      <w:r>
        <w:rPr>
          <w:b w:val="0"/>
          <w:i w:val="0"/>
        </w:rPr>
        <w:t>Funding: no external funding. Conflicts of interest: none; the partner care provider had no role in design, analysis or the decision to publish. Data availability: pseudonymised participant-level dataset archived with the first author’s thesis (Appendix G, item G.2), available from the corresponding author on reasonable request subject to ethics constraints. Use of AI: Anthropic’s Claude Code was used as an engineering assistant in system development, and AI-assisted drafting and editing tools in manuscript preparation; all content was reviewed, verified and approved by the authors, who take full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page — JIKM resubmission</dc:title>
  <dc:subject/>
  <dc:creator>Sidney K. T. Tam</dc:creator>
  <cp:keywords/>
  <dc:description/>
  <cp:lastModifiedBy/>
  <cp:revision>1</cp:revision>
  <dcterms:created xsi:type="dcterms:W3CDTF">2026-09-20T19:20:09Z</dcterms:created>
  <dcterms:modified xsi:type="dcterms:W3CDTF">2026-09-20T19:20:09Z</dcterms:modified>
  <cp:category/>
</cp:coreProperties>
</file>