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jc w:val="center"/>
      </w:pPr>
      <w:r>
        <w:rPr>
          <w:b/>
          <w:color w:val="1F3A5F"/>
          <w:sz w:val="80"/>
        </w:rPr>
        <w:t>SYNAPEP</w:t>
      </w:r>
    </w:p>
    <w:p>
      <w:pPr>
        <w:jc w:val="center"/>
      </w:pPr>
      <w:r>
        <w:rPr>
          <w:color w:val="555555"/>
          <w:sz w:val="40"/>
        </w:rPr>
        <w:t>Master Investor Dossier</w:t>
      </w:r>
    </w:p>
    <w:p>
      <w:pPr>
        <w:jc w:val="center"/>
      </w:pPr>
      <w:r>
        <w:rPr>
          <w:i/>
          <w:color w:val="555555"/>
          <w:sz w:val="24"/>
        </w:rPr>
        <w:t>AI-Personalised Aesthetic Medical Devices · Korea-anchored, export-led</w:t>
      </w:r>
    </w:p>
    <w:p>
      <w:pPr>
        <w:spacing w:after="600"/>
      </w:pPr>
    </w:p>
    <w:p>
      <w:pPr>
        <w:jc w:val="center"/>
      </w:pPr>
      <w:r>
        <w:rPr>
          <w:i/>
          <w:color w:val="555555"/>
          <w:sz w:val="20"/>
        </w:rPr>
        <w:t>Consolidates the business plan, financial model, multi-market scenarios, valuation, export strategy, diligence scorecard and indicative term sheet into one document. Illustrative — not investment, legal or tax advice.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rPr>
          <w:sz w:val="22"/>
        </w:rPr>
        <w:t>Business Plan</w:t>
      </w:r>
    </w:p>
    <w:p>
      <w:pPr>
        <w:pStyle w:val="ListNumber"/>
      </w:pPr>
      <w:r>
        <w:rPr>
          <w:sz w:val="22"/>
        </w:rPr>
        <w:t>Model Clarification (exosome &amp; synthetic-biotech)</w:t>
      </w:r>
    </w:p>
    <w:p>
      <w:pPr>
        <w:pStyle w:val="ListNumber"/>
      </w:pPr>
      <w:r>
        <w:rPr>
          <w:sz w:val="22"/>
        </w:rPr>
        <w:t>Financial Model</w:t>
      </w:r>
    </w:p>
    <w:p>
      <w:pPr>
        <w:pStyle w:val="ListNumber"/>
      </w:pPr>
      <w:r>
        <w:rPr>
          <w:sz w:val="22"/>
        </w:rPr>
        <w:t>Multi-Market Revenue Model</w:t>
      </w:r>
    </w:p>
    <w:p>
      <w:pPr>
        <w:pStyle w:val="ListNumber"/>
      </w:pPr>
      <w:r>
        <w:rPr>
          <w:sz w:val="22"/>
        </w:rPr>
        <w:t>Valuation</w:t>
      </w:r>
    </w:p>
    <w:p>
      <w:pPr>
        <w:pStyle w:val="ListNumber"/>
      </w:pPr>
      <w:r>
        <w:rPr>
          <w:sz w:val="22"/>
        </w:rPr>
        <w:t>International Expansion / Export Strategy</w:t>
      </w:r>
    </w:p>
    <w:p>
      <w:pPr>
        <w:pStyle w:val="ListNumber"/>
      </w:pPr>
      <w:r>
        <w:rPr>
          <w:sz w:val="22"/>
        </w:rPr>
        <w:t>Investor Diligence Scorecard</w:t>
      </w:r>
    </w:p>
    <w:p>
      <w:pPr>
        <w:pStyle w:val="ListNumber"/>
      </w:pPr>
      <w:r>
        <w:rPr>
          <w:sz w:val="22"/>
        </w:rPr>
        <w:t>Indicative Term Sheet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1</w:t>
      </w:r>
    </w:p>
    <w:p>
      <w:pPr>
        <w:spacing w:after="200"/>
        <w:jc w:val="center"/>
      </w:pPr>
      <w:r>
        <w:rPr>
          <w:b/>
          <w:color w:val="1F3A5F"/>
          <w:sz w:val="44"/>
        </w:rPr>
        <w:t>Business Plan</w:t>
      </w:r>
    </w:p>
    <w:p>
      <w:pPr>
        <w:spacing w:after="160"/>
        <w:ind w:left="360"/>
      </w:pPr>
      <w:r>
        <w:rPr>
          <w:i/>
          <w:color w:val="555555"/>
          <w:sz w:val="20"/>
        </w:rPr>
        <w:t>Prepared 2026-06-06, grounded in the user's Drive materials (</w:t>
      </w:r>
      <w:r>
        <w:rPr>
          <w:rFonts w:ascii="Consolas" w:hAnsi="Consolas"/>
          <w:i/>
          <w:color w:val="555555"/>
          <w:sz w:val="20"/>
        </w:rPr>
        <w:t>context-from-drive.md</w:t>
      </w:r>
      <w:r>
        <w:rPr>
          <w:i/>
          <w:color w:val="555555"/>
          <w:sz w:val="20"/>
        </w:rPr>
        <w:t>) and market/regulatory research. Educational/illustrative draft for internal planning; not an offer of securities and not investment, legal, or tax advice.</w:t>
      </w:r>
    </w:p>
    <w:p>
      <w:pPr>
        <w:pStyle w:val="Heading2"/>
      </w:pPr>
      <w:r>
        <w:t>1. Executive summary</w:t>
      </w:r>
    </w:p>
    <w:p>
      <w:pPr>
        <w:spacing w:after="120"/>
      </w:pPr>
      <w:r>
        <w:rPr>
          <w:b/>
          <w:sz w:val="21"/>
        </w:rPr>
        <w:t>Synapep Labs</w:t>
      </w:r>
      <w:r>
        <w:rPr>
          <w:sz w:val="21"/>
        </w:rPr>
        <w:t xml:space="preserve"> is a </w:t>
      </w:r>
      <w:r>
        <w:rPr>
          <w:b/>
          <w:sz w:val="21"/>
        </w:rPr>
        <w:t>physician co-development lab</w:t>
      </w:r>
      <w:r>
        <w:rPr>
          <w:sz w:val="21"/>
        </w:rPr>
        <w:t xml:space="preserve"> for regenerative aesthetic medicine. Elite, globally competitive </w:t>
      </w:r>
      <w:r>
        <w:rPr>
          <w:b/>
          <w:sz w:val="21"/>
        </w:rPr>
        <w:t>Korean aesthetic doctors</w:t>
      </w:r>
      <w:r>
        <w:rPr>
          <w:sz w:val="21"/>
        </w:rPr>
        <w:t xml:space="preserve"> bring their clinical experience into the lab and </w:t>
      </w:r>
      <w:r>
        <w:rPr>
          <w:b/>
          <w:sz w:val="21"/>
        </w:rPr>
        <w:t>co-design purpose-built products</w:t>
      </w:r>
      <w:r>
        <w:rPr>
          <w:sz w:val="21"/>
        </w:rPr>
        <w:t xml:space="preserve"> — personalised to the </w:t>
      </w:r>
      <w:r>
        <w:rPr>
          <w:b/>
          <w:sz w:val="21"/>
        </w:rPr>
        <w:t>physician's clinical purpose/case, not the individual patient</w:t>
      </w:r>
      <w:r>
        <w:rPr>
          <w:sz w:val="21"/>
        </w:rPr>
        <w:t xml:space="preserve">. Each design is powered by </w:t>
      </w:r>
      <w:r>
        <w:rPr>
          <w:b/>
          <w:sz w:val="21"/>
        </w:rPr>
        <w:t>CodeLife.AI</w:t>
      </w:r>
      <w:r>
        <w:rPr>
          <w:sz w:val="21"/>
        </w:rPr>
        <w:t xml:space="preserve"> (a proprietary aesthetic-medicine model) and the </w:t>
      </w:r>
      <w:r>
        <w:rPr>
          <w:b/>
          <w:sz w:val="21"/>
        </w:rPr>
        <w:t>IT-EXO®</w:t>
      </w:r>
      <w:r>
        <w:rPr>
          <w:sz w:val="21"/>
        </w:rPr>
        <w:t xml:space="preserve"> (immune-tolerant exosome) and </w:t>
      </w:r>
      <w:r>
        <w:rPr>
          <w:b/>
          <w:sz w:val="21"/>
        </w:rPr>
        <w:t>SynExo</w:t>
      </w:r>
      <w:r>
        <w:rPr>
          <w:sz w:val="21"/>
        </w:rPr>
        <w:t xml:space="preserve"> (synthetic recombinant exosome) platforms, delivered through an applicator </w:t>
      </w:r>
      <w:r>
        <w:rPr>
          <w:b/>
          <w:sz w:val="21"/>
        </w:rPr>
        <w:t>device</w:t>
      </w:r>
      <w:r>
        <w:rPr>
          <w:sz w:val="21"/>
        </w:rPr>
        <w:t xml:space="preserve"> plus physician-personalised </w:t>
      </w:r>
      <w:r>
        <w:rPr>
          <w:b/>
          <w:sz w:val="21"/>
        </w:rPr>
        <w:t>treatment kits</w:t>
      </w:r>
      <w:r>
        <w:rPr>
          <w:sz w:val="21"/>
        </w:rPr>
        <w:t>.</w:t>
      </w:r>
    </w:p>
    <w:p>
      <w:pPr>
        <w:spacing w:after="120"/>
      </w:pPr>
      <w:r>
        <w:rPr>
          <w:sz w:val="21"/>
        </w:rPr>
        <w:t xml:space="preserve">The company runs on </w:t>
      </w:r>
      <w:r>
        <w:rPr>
          <w:b/>
          <w:sz w:val="21"/>
        </w:rPr>
        <w:t>two co-equal moats</w:t>
      </w:r>
      <w:r>
        <w:rPr>
          <w:sz w:val="21"/>
        </w:rPr>
        <w:t xml:space="preserve">: (A) an </w:t>
      </w:r>
      <w:r>
        <w:rPr>
          <w:b/>
          <w:sz w:val="21"/>
        </w:rPr>
        <w:t>AI engine + compounding data flywheel</w:t>
      </w:r>
      <w:r>
        <w:rPr>
          <w:sz w:val="21"/>
        </w:rPr>
        <w:t xml:space="preserve"> — peptides engineered to </w:t>
      </w:r>
      <w:r>
        <w:rPr>
          <w:b/>
          <w:sz w:val="21"/>
        </w:rPr>
        <w:t>outperform generalised products</w:t>
      </w:r>
      <w:r>
        <w:rPr>
          <w:sz w:val="21"/>
        </w:rPr>
        <w:t xml:space="preserve">, validated by proprietary AI quality/analytics; and (B) a </w:t>
      </w:r>
      <w:r>
        <w:rPr>
          <w:b/>
          <w:sz w:val="21"/>
        </w:rPr>
        <w:t>physician co-development engine</w:t>
      </w:r>
      <w:r>
        <w:rPr>
          <w:sz w:val="21"/>
        </w:rPr>
        <w:t xml:space="preserve"> — elite Korean KOLs plus a </w:t>
      </w:r>
      <w:r>
        <w:rPr>
          <w:b/>
          <w:sz w:val="21"/>
        </w:rPr>
        <w:t>fast/low-cost regulatory "modification engine"</w:t>
      </w:r>
      <w:r>
        <w:rPr>
          <w:sz w:val="21"/>
        </w:rPr>
        <w:t xml:space="preserve"> that turns each doctor's request into a </w:t>
      </w:r>
      <w:r>
        <w:rPr>
          <w:b/>
          <w:sz w:val="21"/>
        </w:rPr>
        <w:t>registered SKU</w:t>
      </w:r>
      <w:r>
        <w:rPr>
          <w:sz w:val="21"/>
        </w:rPr>
        <w:t xml:space="preserve">, and a </w:t>
      </w:r>
      <w:r>
        <w:rPr>
          <w:b/>
          <w:sz w:val="21"/>
        </w:rPr>
        <w:t>compliance-first benefit-sharing flywheel</w:t>
      </w:r>
      <w:r>
        <w:rPr>
          <w:sz w:val="21"/>
        </w:rPr>
        <w:t xml:space="preserve"> in which the inventing physician champions the product to peers. The wedge is </w:t>
      </w:r>
      <w:r>
        <w:rPr>
          <w:b/>
          <w:sz w:val="21"/>
        </w:rPr>
        <w:t>razor-and-blades</w:t>
      </w:r>
      <w:r>
        <w:rPr>
          <w:sz w:val="21"/>
        </w:rPr>
        <w:t xml:space="preserve"> (applicator device + recurring kits, ~$30–35 ex-factory); the long-run vision is a </w:t>
      </w:r>
      <w:r>
        <w:rPr>
          <w:b/>
          <w:sz w:val="21"/>
        </w:rPr>
        <w:t>data-science company in aesthetic medicine</w:t>
      </w:r>
      <w:r>
        <w:rPr>
          <w:sz w:val="21"/>
        </w:rPr>
        <w:t xml:space="preserve"> sitting on a </w:t>
      </w:r>
      <w:r>
        <w:rPr>
          <w:b/>
          <w:sz w:val="21"/>
        </w:rPr>
        <w:t>portfolio of doctor-originated SKUs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Market:</w:t>
      </w:r>
      <w:r>
        <w:rPr>
          <w:sz w:val="21"/>
        </w:rPr>
        <w:t xml:space="preserve"> medical aesthetics ≈ $17–18.5B (2024), ~10–13% CAGR → ~$56B by 2033; injectables &gt;40% of revenue. Korea is a global aesthetic hub; Hong Kong a gateway.</w:t>
      </w:r>
    </w:p>
    <w:p>
      <w:pPr>
        <w:pStyle w:val="ListBullet"/>
        <w:spacing w:after="60"/>
      </w:pPr>
      <w:r>
        <w:rPr>
          <w:b/>
          <w:sz w:val="21"/>
        </w:rPr>
        <w:t>Regulatory speed:</w:t>
      </w:r>
      <w:r>
        <w:rPr>
          <w:sz w:val="21"/>
        </w:rPr>
        <w:t xml:space="preserve"> a </w:t>
      </w:r>
      <w:r>
        <w:rPr>
          <w:b/>
          <w:sz w:val="21"/>
        </w:rPr>
        <w:t>modification engine</w:t>
      </w:r>
      <w:r>
        <w:rPr>
          <w:sz w:val="21"/>
        </w:rPr>
        <w:t xml:space="preserve"> — minor changes to an approved product on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regime and functional-cosmetic/quasi-drug routes (company target: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). In ~6 months → a portfolio of </w:t>
      </w:r>
      <w:r>
        <w:rPr>
          <w:b/>
          <w:sz w:val="21"/>
        </w:rPr>
        <w:t>~20 registered SKUs</w:t>
      </w:r>
      <w:r>
        <w:rPr>
          <w:sz w:val="21"/>
        </w:rPr>
        <w:t>, sellable across KFDA-recognising Asian markets.</w:t>
      </w:r>
    </w:p>
    <w:p>
      <w:pPr>
        <w:pStyle w:val="ListBullet"/>
        <w:spacing w:after="60"/>
      </w:pPr>
      <w:r>
        <w:rPr>
          <w:b/>
          <w:sz w:val="21"/>
        </w:rPr>
        <w:t>Economics:</w:t>
      </w:r>
      <w:r>
        <w:rPr>
          <w:sz w:val="21"/>
        </w:rPr>
        <w:t xml:space="preserve"> ~65% blended gross margin; revenue $5.3M → $39.9M (2027–2030); EBITDA-positive in the launch year.</w:t>
      </w:r>
    </w:p>
    <w:p>
      <w:pPr>
        <w:pStyle w:val="ListBullet"/>
        <w:spacing w:after="60"/>
      </w:pPr>
      <w:r>
        <w:rPr>
          <w:b/>
          <w:sz w:val="21"/>
        </w:rPr>
        <w:t>Structure:</w:t>
      </w:r>
      <w:r>
        <w:rPr>
          <w:sz w:val="21"/>
        </w:rPr>
        <w:t xml:space="preserve"> JV — </w:t>
      </w:r>
      <w:r>
        <w:rPr>
          <w:b/>
          <w:sz w:val="21"/>
        </w:rPr>
        <w:t>WBI 70%</w:t>
      </w:r>
      <w:r>
        <w:rPr>
          <w:sz w:val="21"/>
        </w:rPr>
        <w:t xml:space="preserve"> (IP + R&amp;D) / </w:t>
      </w:r>
      <w:r>
        <w:rPr>
          <w:b/>
          <w:sz w:val="21"/>
        </w:rPr>
        <w:t>Eyesel 30%</w:t>
      </w:r>
      <w:r>
        <w:rPr>
          <w:sz w:val="21"/>
        </w:rPr>
        <w:t xml:space="preserve"> (manufacturing); valued standalone at ex-factory.</w:t>
      </w:r>
    </w:p>
    <w:p>
      <w:pPr>
        <w:pStyle w:val="ListBullet"/>
        <w:spacing w:after="60"/>
      </w:pPr>
      <w:r>
        <w:rPr>
          <w:b/>
          <w:sz w:val="21"/>
        </w:rPr>
        <w:t>Ask:</w:t>
      </w:r>
      <w:r>
        <w:rPr>
          <w:sz w:val="21"/>
        </w:rPr>
        <w:t xml:space="preserve"> </w:t>
      </w:r>
      <w:r>
        <w:rPr>
          <w:b/>
          <w:sz w:val="21"/>
        </w:rPr>
        <w:t>$1.0M</w:t>
      </w:r>
      <w:r>
        <w:rPr>
          <w:sz w:val="21"/>
        </w:rPr>
        <w:t xml:space="preserve"> at </w:t>
      </w:r>
      <w:r>
        <w:rPr>
          <w:b/>
          <w:sz w:val="21"/>
        </w:rPr>
        <w:t>$5–7M pre-money</w:t>
      </w:r>
      <w:r>
        <w:rPr>
          <w:sz w:val="21"/>
        </w:rPr>
        <w:t xml:space="preserve"> ($6M midpoint → ~14.3%). AI/data thesis underpins a premium institutional-AI </w:t>
      </w:r>
      <w:r>
        <w:rPr>
          <w:b/>
          <w:sz w:val="21"/>
        </w:rPr>
        <w:t>Series A in 2028</w:t>
      </w:r>
      <w:r>
        <w:rPr>
          <w:sz w:val="21"/>
        </w:rPr>
        <w:t>.</w:t>
      </w:r>
    </w:p>
    <w:p>
      <w:pPr>
        <w:pStyle w:val="Heading2"/>
      </w:pPr>
      <w:r>
        <w:t>2. Two co-equal moats</w:t>
      </w:r>
    </w:p>
    <w:p>
      <w:pPr>
        <w:spacing w:after="120"/>
      </w:pPr>
      <w:r>
        <w:rPr>
          <w:sz w:val="21"/>
        </w:rPr>
        <w:t xml:space="preserve">Synapep Labs is defensible on </w:t>
      </w:r>
      <w:r>
        <w:rPr>
          <w:b/>
          <w:sz w:val="21"/>
        </w:rPr>
        <w:t>two fronts at once</w:t>
      </w:r>
      <w:r>
        <w:rPr>
          <w:sz w:val="21"/>
        </w:rPr>
        <w:t xml:space="preserve"> — an AI/data moat *and* a physician-network + regulatory-process moat. Either alone is copyable; together they compound.</w:t>
      </w:r>
    </w:p>
    <w:p>
      <w:pPr>
        <w:spacing w:after="120"/>
      </w:pPr>
      <w:r>
        <w:rPr>
          <w:b/>
          <w:sz w:val="21"/>
        </w:rPr>
        <w:t>Moat A — AI engine &amp; data flywheel.</w:t>
      </w:r>
      <w:r>
        <w:rPr>
          <w:sz w:val="21"/>
        </w:rPr>
        <w:t xml:space="preserve"> CodeLife.AI designs personalised peptides engineered to </w:t>
      </w:r>
      <w:r>
        <w:rPr>
          <w:b/>
          <w:sz w:val="21"/>
        </w:rPr>
        <w:t>outperform</w:t>
      </w:r>
      <w:r>
        <w:rPr>
          <w:sz w:val="21"/>
        </w:rPr>
        <w:t xml:space="preserve"> generalised, off-the-shelf products (the differentiator is *performance*, not just personalisation). A proprietary </w:t>
      </w:r>
      <w:r>
        <w:rPr>
          <w:b/>
          <w:sz w:val="21"/>
        </w:rPr>
        <w:t>AI quality-&amp;-analytics suite</w:t>
      </w:r>
      <w:r>
        <w:rPr>
          <w:sz w:val="21"/>
        </w:rPr>
        <w:t xml:space="preserve"> validates every batch/variant and improves the model from each treatment — a compounding </w:t>
      </w:r>
      <w:r>
        <w:rPr>
          <w:b/>
          <w:sz w:val="21"/>
        </w:rPr>
        <w:t>data flywheel</w:t>
      </w:r>
      <w:r>
        <w:rPr>
          <w:sz w:val="21"/>
        </w:rPr>
        <w:t xml:space="preserve"> (inputs/outcomes → better model → better peptides). Built as physician decision-support within a cleared envelope to manage SaMD exposure. The dataset, not the code, is the durable asset.</w:t>
      </w:r>
    </w:p>
    <w:p>
      <w:pPr>
        <w:spacing w:after="120"/>
      </w:pPr>
      <w:r>
        <w:rPr>
          <w:b/>
          <w:sz w:val="21"/>
        </w:rPr>
        <w:t>Moat B — Physician co-development engine.</w:t>
      </w:r>
      <w:r>
        <w:rPr>
          <w:sz w:val="21"/>
        </w:rPr>
        <w:t xml:space="preserve"> Elite Korean KOLs + a fast/cheap </w:t>
      </w:r>
      <w:r>
        <w:rPr>
          <w:b/>
          <w:sz w:val="21"/>
        </w:rPr>
        <w:t>regulatory modification engine</w:t>
      </w:r>
      <w:r>
        <w:rPr>
          <w:sz w:val="21"/>
        </w:rPr>
        <w:t xml:space="preserve"> + a </w:t>
      </w:r>
      <w:r>
        <w:rPr>
          <w:b/>
          <w:sz w:val="21"/>
        </w:rPr>
        <w:t>compliance-first benefit-sharing flywheel</w:t>
      </w:r>
      <w:r>
        <w:rPr>
          <w:sz w:val="21"/>
        </w:rPr>
        <w:t xml:space="preserve"> (see §2b). Hard to copy because it is a *relationship and process* asset, not just a formulation.</w:t>
      </w:r>
    </w:p>
    <w:p>
      <w:pPr>
        <w:pStyle w:val="ListBullet"/>
        <w:spacing w:after="60"/>
      </w:pPr>
      <w:r>
        <w:rPr>
          <w:b/>
          <w:sz w:val="21"/>
        </w:rPr>
        <w:t>Revenue wedge:</w:t>
      </w:r>
      <w:r>
        <w:rPr>
          <w:sz w:val="21"/>
        </w:rPr>
        <w:t xml:space="preserve"> applicator </w:t>
      </w:r>
      <w:r>
        <w:rPr>
          <w:b/>
          <w:sz w:val="21"/>
        </w:rPr>
        <w:t>device</w:t>
      </w:r>
      <w:r>
        <w:rPr>
          <w:sz w:val="21"/>
        </w:rPr>
        <w:t xml:space="preserve"> + recurring personalised </w:t>
      </w:r>
      <w:r>
        <w:rPr>
          <w:b/>
          <w:sz w:val="21"/>
        </w:rPr>
        <w:t>kits</w:t>
      </w:r>
      <w:r>
        <w:rPr>
          <w:sz w:val="21"/>
        </w:rPr>
        <w:t>, configured within an approved device/SKU family — the data-capture layer for Moat A.</w:t>
      </w:r>
    </w:p>
    <w:p>
      <w:pPr>
        <w:pStyle w:val="ListBullet"/>
        <w:spacing w:after="60"/>
      </w:pPr>
      <w:r>
        <w:rPr>
          <w:b/>
          <w:sz w:val="21"/>
        </w:rPr>
        <w:t>Future upside (not in base P&amp;L):</w:t>
      </w:r>
      <w:r>
        <w:rPr>
          <w:sz w:val="21"/>
        </w:rPr>
        <w:t xml:space="preserve"> licensing the model/insights, physician outcome analytics, R&amp;D partnerships — the institutional-AI-investor story.</w:t>
      </w:r>
    </w:p>
    <w:p>
      <w:pPr>
        <w:spacing w:after="120"/>
      </w:pPr>
      <w:r>
        <w:rPr>
          <w:b/>
          <w:sz w:val="21"/>
        </w:rPr>
        <w:t>Positioning:</w:t>
      </w:r>
      <w:r>
        <w:rPr>
          <w:sz w:val="21"/>
        </w:rPr>
        <w:t xml:space="preserve"> a </w:t>
      </w:r>
      <w:r>
        <w:rPr>
          <w:b/>
          <w:sz w:val="21"/>
        </w:rPr>
        <w:t>new adjacent regenerative category</w:t>
      </w:r>
      <w:r>
        <w:rPr>
          <w:sz w:val="21"/>
        </w:rPr>
        <w:t xml:space="preserve"> beside (not replacing) HA fillers and botox — which remain ~$5–6.5B and still growing. 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 for how the model maps to the exosome / synthetic-biotech aesthetics landscape and its regulatory reality.</w:t>
      </w:r>
    </w:p>
    <w:p>
      <w:pPr>
        <w:pStyle w:val="Heading2"/>
      </w:pPr>
      <w:r>
        <w:t>2b. The Synapep Labs model — three engines</w:t>
      </w:r>
    </w:p>
    <w:p>
      <w:pPr>
        <w:spacing w:after="120"/>
      </w:pPr>
      <w:r>
        <w:rPr>
          <w:b/>
          <w:sz w:val="21"/>
        </w:rPr>
        <w:t>Engine 1 — KOL co-development lab (doctor-personalised, not patient-personalised).</w:t>
      </w:r>
      <w:r>
        <w:rPr>
          <w:sz w:val="21"/>
        </w:rPr>
        <w:t xml:space="preserve"> Korea's aesthetic physicians are world-class and intensely competitive on quality and service. Synapep Labs invites them to </w:t>
      </w:r>
      <w:r>
        <w:rPr>
          <w:b/>
          <w:sz w:val="21"/>
        </w:rPr>
        <w:t>co-develop products from the doctor's clinical perspective</w:t>
      </w:r>
      <w:r>
        <w:rPr>
          <w:sz w:val="21"/>
        </w:rPr>
        <w:t xml:space="preserve"> — a variant tuned to a particular case/purpose a physician repeatedly faces. The asset is the </w:t>
      </w:r>
      <w:r>
        <w:rPr>
          <w:b/>
          <w:sz w:val="21"/>
        </w:rPr>
        <w:t>physician network + a structured co-development pipeline</w:t>
      </w:r>
      <w:r>
        <w:rPr>
          <w:sz w:val="21"/>
        </w:rPr>
        <w:t>; CodeLife.AI accelerates each design.</w:t>
      </w:r>
    </w:p>
    <w:p>
      <w:pPr>
        <w:spacing w:after="120"/>
      </w:pPr>
      <w:r>
        <w:rPr>
          <w:b/>
          <w:sz w:val="21"/>
        </w:rPr>
        <w:t>Engine 2 — Regulatory modification engine (the speed/cost moat).</w:t>
      </w:r>
      <w:r>
        <w:rPr>
          <w:sz w:val="21"/>
        </w:rPr>
        <w:t xml:space="preserve"> Each doctor-requested variant is a </w:t>
      </w:r>
      <w:r>
        <w:rPr>
          <w:b/>
          <w:sz w:val="21"/>
        </w:rPr>
        <w:t>minor modification</w:t>
      </w:r>
      <w:r>
        <w:rPr>
          <w:sz w:val="21"/>
        </w:rPr>
        <w:t xml:space="preserve"> of an approved product. Leveraging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change regime (only changes that materially affect safety/performance need prior approval) and </w:t>
      </w:r>
      <w:r>
        <w:rPr>
          <w:b/>
          <w:sz w:val="21"/>
        </w:rPr>
        <w:t>functional-cosmetic / quasi-drug</w:t>
      </w:r>
      <w:r>
        <w:rPr>
          <w:sz w:val="21"/>
        </w:rPr>
        <w:t xml:space="preserve"> notification routes, the company targets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 *(company working assumptions — to be validated; see Risks)*. In ~6 months this can yield </w:t>
      </w:r>
      <w:r>
        <w:rPr>
          <w:b/>
          <w:sz w:val="21"/>
        </w:rPr>
        <w:t>~20 registered SKUs</w:t>
      </w:r>
      <w:r>
        <w:rPr>
          <w:sz w:val="21"/>
        </w:rPr>
        <w:t xml:space="preserve"> — a broad OTC/cosmetic + device portfolio, </w:t>
      </w:r>
      <w:r>
        <w:rPr>
          <w:b/>
          <w:sz w:val="21"/>
        </w:rPr>
        <w:t>ready to sell across KFDA-recognising markets</w:t>
      </w:r>
      <w:r>
        <w:rPr>
          <w:sz w:val="21"/>
        </w:rPr>
        <w:t xml:space="preserve"> (HK, Vietnam, ASEAN, GCC; 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 xml:space="preserve">). Capital efficiency is the point: ~20 SKUs at &lt;$30K ≈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development.</w:t>
      </w:r>
    </w:p>
    <w:p>
      <w:pPr>
        <w:spacing w:after="120"/>
      </w:pPr>
      <w:r>
        <w:rPr>
          <w:b/>
          <w:sz w:val="21"/>
        </w:rPr>
        <w:t>Engine 3 — Doctor-driven KOL flywheel, benefit-shared (compliance-first).</w:t>
      </w:r>
      <w:r>
        <w:rPr>
          <w:sz w:val="21"/>
        </w:rPr>
        <w:t xml:space="preserve"> Because each SKU is built for a specific clinical case, the </w:t>
      </w:r>
      <w:r>
        <w:rPr>
          <w:b/>
          <w:sz w:val="21"/>
        </w:rPr>
        <w:t>requesting physician</w:t>
      </w:r>
      <w:r>
        <w:rPr>
          <w:sz w:val="21"/>
        </w:rPr>
        <w:t xml:space="preserve"> is its most credible champion and drives adoption among peers — Synapep's lowest-cost, highest-trust go-to-market. The inventing physician shares in the economics </w:t>
      </w:r>
      <w:r>
        <w:rPr>
          <w:b/>
          <w:sz w:val="21"/>
        </w:rPr>
        <w:t>as an arm's-length royalty for genuine IP co-invention at fair market value</w:t>
      </w:r>
      <w:r>
        <w:rPr>
          <w:sz w:val="21"/>
        </w:rPr>
        <w:t xml:space="preserve">, </w:t>
      </w:r>
      <w:r>
        <w:rPr>
          <w:b/>
          <w:sz w:val="21"/>
        </w:rPr>
        <w:t>decoupled from that physician's own usage/volume</w:t>
      </w:r>
      <w:r>
        <w:rPr>
          <w:sz w:val="21"/>
        </w:rPr>
        <w:t xml:space="preserve">, with written co-development/IP agreements, documented inventorship, and disclosure. This structure is designed to satisfy </w:t>
      </w:r>
      <w:r>
        <w:rPr>
          <w:b/>
          <w:sz w:val="21"/>
        </w:rPr>
        <w:t>Korea's anti-rebate / K-Sunshine rules and anti-kickback norms</w:t>
      </w:r>
      <w:r>
        <w:rPr>
          <w:sz w:val="21"/>
        </w:rPr>
        <w:t xml:space="preserve"> — the "double-edged" nature of paying clinicians is managed by FMV-royalty design, *not* usage-linked payments (see Risks). Done right, Engine 3 is a self-reinforcing growth loop; done loosely, it is a compliance liability — so it is built compliance-first.</w:t>
      </w:r>
    </w:p>
    <w:p>
      <w:pPr>
        <w:pStyle w:val="Heading2"/>
      </w:pPr>
      <w:r>
        <w:t>3. Technology &amp; IP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Core technology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CodeLife.AI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Proprietary AI platform/model designing peptides &amp; proteins and optimising delivery within an approved envelope; basis of the data-science-company vision.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IT-EXO®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Immune-tolerant layer: surface HLA-G suppresses NK/T-cell attack, so efficacy compounds rather than declines.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SynExo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Synthetic recombinant exosome (salmon-derived) carrying growth-factor/peptide cargo; ~20B particles/mL, 30–150 nm, &gt;95% purity; 12-month stability at −80 °C.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Intellectual property</w:t>
      </w:r>
      <w:r>
        <w:rPr>
          <w:sz w:val="21"/>
        </w:rPr>
        <w:t xml:space="preserve"> (held by WBI, contributed into the JV — confirm scope):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Asset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Ref / number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SynExo HLA-G (Korea)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P25E10C1475 (filed 2025-11-11)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SynExo HLA-G (PCT)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X25E10C0258 (2025-11-18)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PCT application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Ion-microneedling device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10-2654857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Sophora Japonica stem cell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10-1080297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Registered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Safe-Browning shampoo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KR 10-2025-0191060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Application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20"/>
        </w:rPr>
        <w:t xml:space="preserve">The registered </w:t>
      </w:r>
      <w:r>
        <w:rPr>
          <w:b/>
          <w:i/>
          <w:color w:val="555555"/>
          <w:sz w:val="20"/>
        </w:rPr>
        <w:t>microneedling device</w:t>
      </w:r>
      <w:r>
        <w:rPr>
          <w:i/>
          <w:color w:val="555555"/>
          <w:sz w:val="20"/>
        </w:rPr>
        <w:t xml:space="preserve"> patent (KR 10-2654857) is a real asset for the device-family fast path.</w:t>
      </w:r>
    </w:p>
    <w:p>
      <w:pPr>
        <w:pStyle w:val="Heading2"/>
      </w:pPr>
      <w:r>
        <w:t>4. Regulatory strategy (Korea → Hong Kong) + the modification engine</w:t>
      </w:r>
    </w:p>
    <w:p>
      <w:pPr>
        <w:spacing w:after="120"/>
      </w:pPr>
      <w:r>
        <w:rPr>
          <w:b/>
          <w:sz w:val="21"/>
        </w:rPr>
        <w:t>Product taxonomy (clarified).</w:t>
      </w:r>
      <w:r>
        <w:rPr>
          <w:sz w:val="21"/>
        </w:rPr>
        <w:t xml:space="preserve"> Two regulated objects: (1) the </w:t>
      </w:r>
      <w:r>
        <w:rPr>
          <w:b/>
          <w:sz w:val="21"/>
        </w:rPr>
        <w:t>applicator device</w:t>
      </w:r>
      <w:r>
        <w:rPr>
          <w:sz w:val="21"/>
        </w:rPr>
        <w:t xml:space="preserve"> (microneedling/ion) — registered as a </w:t>
      </w:r>
      <w:r>
        <w:rPr>
          <w:b/>
          <w:sz w:val="21"/>
        </w:rPr>
        <w:t>medical device</w:t>
      </w:r>
      <w:r>
        <w:rPr>
          <w:sz w:val="21"/>
        </w:rPr>
        <w:t xml:space="preserve"> (improved-device fast path; the granted KR 10-2654857 anchors the family); (2) the </w:t>
      </w:r>
      <w:r>
        <w:rPr>
          <w:b/>
          <w:sz w:val="21"/>
        </w:rPr>
        <w:t>doctor-personalised topical/serum kits</w:t>
      </w:r>
      <w:r>
        <w:rPr>
          <w:sz w:val="21"/>
        </w:rPr>
        <w:t xml:space="preserve"> (peptide / exosome) — wrapped as </w:t>
      </w:r>
      <w:r>
        <w:rPr>
          <w:b/>
          <w:sz w:val="21"/>
        </w:rPr>
        <w:t>functional cosmetic / quasi-drug</w:t>
      </w:r>
      <w:r>
        <w:rPr>
          <w:sz w:val="21"/>
        </w:rPr>
        <w:t xml:space="preserve"> where claims permit, since topical exosome products in Korea sit largely </w:t>
      </w:r>
      <w:r>
        <w:rPr>
          <w:b/>
          <w:sz w:val="21"/>
        </w:rPr>
        <w:t>outside</w:t>
      </w:r>
      <w:r>
        <w:rPr>
          <w:sz w:val="21"/>
        </w:rPr>
        <w:t xml:space="preserve"> device classification today. The </w:t>
      </w:r>
      <w:r>
        <w:rPr>
          <w:b/>
          <w:sz w:val="21"/>
        </w:rPr>
        <w:t>IM injectable</w:t>
      </w:r>
      <w:r>
        <w:rPr>
          <w:sz w:val="21"/>
        </w:rPr>
        <w:t xml:space="preserve"> line is a separate </w:t>
      </w:r>
      <w:r>
        <w:rPr>
          <w:b/>
          <w:sz w:val="21"/>
        </w:rPr>
        <w:t>drug/biologic</w:t>
      </w:r>
      <w:r>
        <w:rPr>
          <w:sz w:val="21"/>
        </w:rPr>
        <w:t xml:space="preserve"> track and must not gate launch.</w:t>
      </w:r>
    </w:p>
    <w:p>
      <w:pPr>
        <w:pStyle w:val="ListBullet"/>
        <w:spacing w:after="60"/>
      </w:pPr>
      <w:r>
        <w:rPr>
          <w:b/>
          <w:sz w:val="21"/>
        </w:rPr>
        <w:t>Korea (MFDS) first</w:t>
      </w:r>
      <w:r>
        <w:rPr>
          <w:sz w:val="21"/>
        </w:rPr>
        <w:t xml:space="preserve"> — register the device family; each doctor-requested variant enters the </w:t>
      </w:r>
      <w:r>
        <w:rPr>
          <w:b/>
          <w:sz w:val="21"/>
        </w:rPr>
        <w:t>modification engine</w:t>
      </w:r>
      <w:r>
        <w:rPr>
          <w:sz w:val="21"/>
        </w:rPr>
        <w:t xml:space="preserve">: minor changes under Korea's improved-device / </w:t>
      </w:r>
      <w:r>
        <w:rPr>
          <w:b/>
          <w:sz w:val="21"/>
        </w:rPr>
        <w:t>negative-list</w:t>
      </w:r>
      <w:r>
        <w:rPr>
          <w:sz w:val="21"/>
        </w:rPr>
        <w:t xml:space="preserve"> regime (only changes that materially affect safety/performance need prior approval) and </w:t>
      </w:r>
      <w:r>
        <w:rPr>
          <w:b/>
          <w:sz w:val="21"/>
        </w:rPr>
        <w:t>same-active functional-cosmetic</w:t>
      </w:r>
      <w:r>
        <w:rPr>
          <w:sz w:val="21"/>
        </w:rPr>
        <w:t xml:space="preserve"> notifications (often same-day, low/no fee). Company target per SKU: </w:t>
      </w:r>
      <w:r>
        <w:rPr>
          <w:b/>
          <w:sz w:val="21"/>
        </w:rPr>
        <w:t>&lt;3% formulation change, ~3-month cycle, &lt;$30K</w:t>
      </w:r>
      <w:r>
        <w:rPr>
          <w:sz w:val="21"/>
        </w:rPr>
        <w:t xml:space="preserve"> *(to be validated)*.</w:t>
      </w:r>
    </w:p>
    <w:p>
      <w:pPr>
        <w:pStyle w:val="ListBullet"/>
        <w:spacing w:after="60"/>
      </w:pPr>
      <w:r>
        <w:rPr>
          <w:b/>
          <w:sz w:val="21"/>
        </w:rPr>
        <w:t>Keep the fast path valid</w:t>
      </w:r>
      <w:r>
        <w:rPr>
          <w:sz w:val="21"/>
        </w:rPr>
        <w:t xml:space="preserve"> — variation lives in </w:t>
      </w:r>
      <w:r>
        <w:rPr>
          <w:b/>
          <w:sz w:val="21"/>
        </w:rPr>
        <w:t>pre-cleared parameters</w:t>
      </w:r>
      <w:r>
        <w:rPr>
          <w:sz w:val="21"/>
        </w:rPr>
        <w:t xml:space="preserve"> (delivery, depth, concentration within an approved range, an option menu) and </w:t>
      </w:r>
      <w:r>
        <w:rPr>
          <w:b/>
          <w:sz w:val="21"/>
        </w:rPr>
        <w:t>&lt;3% formulation deltas</w:t>
      </w:r>
      <w:r>
        <w:rPr>
          <w:sz w:val="21"/>
        </w:rPr>
        <w:t xml:space="preserve">, </w:t>
      </w:r>
      <w:r>
        <w:rPr>
          <w:b/>
          <w:sz w:val="21"/>
        </w:rPr>
        <w:t>not</w:t>
      </w:r>
      <w:r>
        <w:rPr>
          <w:sz w:val="21"/>
        </w:rPr>
        <w:t xml:space="preserve"> a new active molecule that would trigger a full new approval.</w:t>
      </w:r>
    </w:p>
    <w:p>
      <w:pPr>
        <w:pStyle w:val="ListBullet"/>
        <w:spacing w:after="60"/>
      </w:pPr>
      <w:r>
        <w:rPr>
          <w:b/>
          <w:sz w:val="21"/>
        </w:rPr>
        <w:t>Hong Kong + export</w:t>
      </w:r>
      <w:r>
        <w:rPr>
          <w:sz w:val="21"/>
        </w:rPr>
        <w:t xml:space="preserve"> — light </w:t>
      </w:r>
      <w:r>
        <w:rPr>
          <w:b/>
          <w:sz w:val="21"/>
        </w:rPr>
        <w:t>MDACS</w:t>
      </w:r>
      <w:r>
        <w:rPr>
          <w:sz w:val="21"/>
        </w:rPr>
        <w:t xml:space="preserve"> listing (MFDS is a recognised reference), then the reliance cascade across ASEAN + GCC for the </w:t>
      </w:r>
      <w:r>
        <w:rPr>
          <w:b/>
          <w:sz w:val="21"/>
        </w:rPr>
        <w:t>whole SKU portfolio</w:t>
      </w:r>
      <w:r>
        <w:rPr>
          <w:sz w:val="21"/>
        </w:rPr>
        <w:t xml:space="preserve"> (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pStyle w:val="ListBullet"/>
        <w:spacing w:after="60"/>
      </w:pPr>
      <w:r>
        <w:rPr>
          <w:b/>
          <w:sz w:val="21"/>
        </w:rPr>
        <w:t>Claim discipline</w:t>
      </w:r>
      <w:r>
        <w:rPr>
          <w:sz w:val="21"/>
        </w:rPr>
        <w:t xml:space="preserve"> — Korea </w:t>
      </w:r>
      <w:r>
        <w:rPr>
          <w:b/>
          <w:sz w:val="21"/>
        </w:rPr>
        <w:t>bans the word "exosome" in cosmetic advertising</w:t>
      </w:r>
      <w:r>
        <w:rPr>
          <w:sz w:val="21"/>
        </w:rPr>
        <w:t xml:space="preserve"> (Jan 2025); market on function/observed benefit; lean on </w:t>
      </w:r>
      <w:r>
        <w:rPr>
          <w:b/>
          <w:sz w:val="21"/>
        </w:rPr>
        <w:t>non-human (salmon/synthetic) origin</w:t>
      </w:r>
      <w:r>
        <w:rPr>
          <w:sz w:val="21"/>
        </w:rPr>
        <w:t>.</w:t>
      </w:r>
    </w:p>
    <w:p>
      <w:pPr>
        <w:pStyle w:val="Heading2"/>
      </w:pPr>
      <w:r>
        <w:t>5. Go-to-market — the doctor-driven KOL flywheel</w:t>
      </w:r>
    </w:p>
    <w:p>
      <w:pPr>
        <w:pStyle w:val="ListBullet"/>
        <w:spacing w:after="60"/>
      </w:pPr>
      <w:r>
        <w:rPr>
          <w:b/>
          <w:sz w:val="21"/>
        </w:rPr>
        <w:t>Customers:</w:t>
      </w:r>
      <w:r>
        <w:rPr>
          <w:sz w:val="21"/>
        </w:rPr>
        <w:t xml:space="preserve"> aesthetic/derm physicians &amp; clinics — Korea first, then Hong Kong + export.</w:t>
      </w:r>
    </w:p>
    <w:p>
      <w:pPr>
        <w:pStyle w:val="ListBullet"/>
        <w:spacing w:after="60"/>
      </w:pPr>
      <w:r>
        <w:rPr>
          <w:b/>
          <w:sz w:val="21"/>
        </w:rPr>
        <w:t>Engine:</w:t>
      </w:r>
      <w:r>
        <w:rPr>
          <w:sz w:val="21"/>
        </w:rPr>
        <w:t xml:space="preserve"> the </w:t>
      </w:r>
      <w:r>
        <w:rPr>
          <w:b/>
          <w:sz w:val="21"/>
        </w:rPr>
        <w:t>requesting physician</w:t>
      </w:r>
      <w:r>
        <w:rPr>
          <w:sz w:val="21"/>
        </w:rPr>
        <w:t xml:space="preserve"> co-invents a SKU for a case they repeatedly face, then champions it to peers; Synapep shares economics via an </w:t>
      </w:r>
      <w:r>
        <w:rPr>
          <w:b/>
          <w:sz w:val="21"/>
        </w:rPr>
        <w:t>FMV IP royalty decoupled from that doctor's usage</w:t>
      </w:r>
      <w:r>
        <w:rPr>
          <w:sz w:val="21"/>
        </w:rPr>
        <w:t xml:space="preserve"> (compliance-first; §2b, Risks). This is lower-cost and higher-trust than a cold salesforce — peer-to-peer adoption among elite KOLs.</w:t>
      </w:r>
    </w:p>
    <w:p>
      <w:pPr>
        <w:pStyle w:val="ListBullet"/>
        <w:spacing w:after="60"/>
      </w:pPr>
      <w:r>
        <w:rPr>
          <w:b/>
          <w:sz w:val="21"/>
        </w:rPr>
        <w:t>Razor-and-blades:</w:t>
      </w:r>
      <w:r>
        <w:rPr>
          <w:sz w:val="21"/>
        </w:rPr>
        <w:t xml:space="preserve"> place/sell the applicator device, then earn recurring kit revenue across a growing </w:t>
      </w:r>
      <w:r>
        <w:rPr>
          <w:b/>
          <w:sz w:val="21"/>
        </w:rPr>
        <w:t>portfolio of doctor-originated SKUs</w:t>
      </w:r>
      <w:r>
        <w:rPr>
          <w:sz w:val="21"/>
        </w:rPr>
        <w:t>; CodeLife + outcome data make it sticky.</w:t>
      </w:r>
    </w:p>
    <w:p>
      <w:pPr>
        <w:pStyle w:val="ListBullet"/>
        <w:spacing w:after="60"/>
      </w:pPr>
      <w:r>
        <w:rPr>
          <w:b/>
          <w:sz w:val="21"/>
        </w:rPr>
        <w:t>Guardrails:</w:t>
      </w:r>
      <w:r>
        <w:rPr>
          <w:sz w:val="21"/>
        </w:rPr>
        <w:t xml:space="preserve"> written co-development/IP agreements, documented inventorship, FMV opinions, disclosure, and </w:t>
      </w:r>
      <w:r>
        <w:rPr>
          <w:b/>
          <w:sz w:val="21"/>
        </w:rPr>
        <w:t>K-Sunshine / anti-rebate</w:t>
      </w:r>
      <w:r>
        <w:rPr>
          <w:sz w:val="21"/>
        </w:rPr>
        <w:t xml:space="preserve"> compliance — so the flywheel is an asset, not a liability.</w:t>
      </w:r>
    </w:p>
    <w:p>
      <w:pPr>
        <w:pStyle w:val="Heading2"/>
      </w:pPr>
      <w:r>
        <w:t>6. Operations &amp; timeline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Milestones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Preparation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Jul 2026 – Jan 2027 (6–9 mo)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Device-family registration (Korea), CodeLife + AI-QA tooling, −80 °C cold-chain &amp; fill-finish qualification, hire core + AI team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Feb 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First clinics live in Korea (device + kits)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Ramp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Scale Korea clinics; begin Hong Kong MDACS listing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2028–2030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150 → 1,000 clinics; build the dataset/own-model; Series A (AI round) in 2028</w:t>
            </w:r>
          </w:p>
        </w:tc>
      </w:tr>
    </w:tbl>
    <w:p>
      <w:pPr>
        <w:spacing w:after="40"/>
      </w:pPr>
    </w:p>
    <w:p>
      <w:pPr>
        <w:pStyle w:val="Heading2"/>
      </w:pPr>
      <w:r>
        <w:t>7. AI &amp; data-science build plan &amp; costs</w:t>
      </w:r>
    </w:p>
    <w:p>
      <w:pPr>
        <w:spacing w:after="120"/>
      </w:pPr>
      <w:r>
        <w:rPr>
          <w:sz w:val="21"/>
        </w:rPr>
        <w:t xml:space="preserve">How Pillar 1 (the moat) actually gets built — and what it costs. All AI/data spend below is a </w:t>
      </w:r>
      <w:r>
        <w:rPr>
          <w:b/>
          <w:sz w:val="21"/>
        </w:rPr>
        <w:t>subset of the OpEx "R&amp;D incl. AI" line</w:t>
      </w:r>
      <w:r>
        <w:rPr>
          <w:sz w:val="21"/>
        </w:rPr>
        <w:t xml:space="preserve"> in </w:t>
      </w:r>
      <w:r>
        <w:rPr>
          <w:rFonts w:ascii="Consolas" w:hAnsi="Consolas"/>
          <w:color w:val="803A00"/>
          <w:sz w:val="21"/>
        </w:rPr>
        <w:t>financial-model.md</w:t>
      </w:r>
      <w:r>
        <w:rPr>
          <w:sz w:val="21"/>
        </w:rPr>
        <w:t>, not additional.</w:t>
      </w:r>
    </w:p>
    <w:p>
      <w:pPr>
        <w:pStyle w:val="Heading3"/>
      </w:pPr>
      <w:r>
        <w:t>7.1 Roadmap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Window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Deliverables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1 — Foundation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Data schema + device-side capture pipeline (consented inputs, settings, images); </w:t>
            </w:r>
            <w:r>
              <w:rPr>
                <w:b/>
                <w:sz w:val="19"/>
              </w:rPr>
              <w:t>CodeLife v1</w:t>
            </w:r>
            <w:r>
              <w:rPr>
                <w:sz w:val="19"/>
              </w:rPr>
              <w:t xml:space="preserve"> configuration engine within the approved envelope; </w:t>
            </w:r>
            <w:r>
              <w:rPr>
                <w:b/>
                <w:sz w:val="19"/>
              </w:rPr>
              <w:t>AI-QA tooling</w:t>
            </w:r>
            <w:r>
              <w:rPr>
                <w:sz w:val="19"/>
              </w:rPr>
              <w:t xml:space="preserve"> (batch/variant validation, anomaly detection).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2 — Data flywheel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2027–28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Live outcome capture from clinics; supervised models linking formulation/device parameters → outcomes; the </w:t>
            </w:r>
            <w:r>
              <w:rPr>
                <w:b/>
                <w:sz w:val="19"/>
              </w:rPr>
              <w:t>proprietary dataset</w:t>
            </w:r>
            <w:r>
              <w:rPr>
                <w:sz w:val="19"/>
              </w:rPr>
              <w:t xml:space="preserve"> begins compounding; physician dashboards (beta).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3 — Own large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2029–30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 xml:space="preserve">Train a proprietary </w:t>
            </w:r>
            <w:r>
              <w:rPr>
                <w:b/>
                <w:sz w:val="19"/>
              </w:rPr>
              <w:t>aesthetic-medicine model</w:t>
            </w:r>
            <w:r>
              <w:rPr>
                <w:sz w:val="19"/>
              </w:rPr>
              <w:t xml:space="preserve"> on accumulated multimodal data (images + formulations + outcomes); ship physician </w:t>
            </w:r>
            <w:r>
              <w:rPr>
                <w:b/>
                <w:sz w:val="19"/>
              </w:rPr>
              <w:t>outcome-analytics products</w:t>
            </w:r>
            <w:r>
              <w:rPr>
                <w:sz w:val="19"/>
              </w:rPr>
              <w:t xml:space="preserve"> (Pillar 3 upside).</w:t>
            </w:r>
          </w:p>
        </w:tc>
      </w:tr>
    </w:tbl>
    <w:p>
      <w:pPr>
        <w:spacing w:after="40"/>
      </w:pPr>
    </w:p>
    <w:p>
      <w:pPr>
        <w:pStyle w:val="Heading3"/>
      </w:pPr>
      <w:r>
        <w:t>7.2 Team &amp; cost (AI/data subset of OpEx, 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AI/data FTE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Personnel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Compute &amp; data ops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Total AI spend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(Total OpEx)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(700)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(2,600)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1,300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(6,000)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(8,200)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(10,000)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Core roles: </w:t>
      </w:r>
      <w:r>
        <w:rPr>
          <w:b/>
          <w:sz w:val="21"/>
        </w:rPr>
        <w:t>ML/AI lead</w:t>
      </w:r>
      <w:r>
        <w:rPr>
          <w:sz w:val="21"/>
        </w:rPr>
        <w:t xml:space="preserve"> (peptide design + model strategy), </w:t>
      </w:r>
      <w:r>
        <w:rPr>
          <w:b/>
          <w:sz w:val="21"/>
        </w:rPr>
        <w:t>data/ML engineers</w:t>
      </w:r>
      <w:r>
        <w:rPr>
          <w:sz w:val="21"/>
        </w:rPr>
        <w:t xml:space="preserve">, </w:t>
      </w:r>
      <w:r>
        <w:rPr>
          <w:b/>
          <w:sz w:val="21"/>
        </w:rPr>
        <w:t>data platform/MLOps</w:t>
      </w:r>
      <w:r>
        <w:rPr>
          <w:sz w:val="21"/>
        </w:rPr>
        <w:t xml:space="preserve">, </w:t>
      </w:r>
      <w:r>
        <w:rPr>
          <w:b/>
          <w:sz w:val="21"/>
        </w:rPr>
        <w:t>clinical-data/annotation</w:t>
      </w:r>
      <w:r>
        <w:rPr>
          <w:sz w:val="21"/>
        </w:rPr>
        <w:t xml:space="preserve">, </w:t>
      </w:r>
      <w:r>
        <w:rPr>
          <w:b/>
          <w:sz w:val="21"/>
        </w:rPr>
        <w:t>regulatory-aware ML</w:t>
      </w:r>
      <w:r>
        <w:rPr>
          <w:sz w:val="21"/>
        </w:rPr>
        <w:t xml:space="preserve"> (SaMD). Recruit the ML/AI lead and a data engineer first (2026); scale annotation and MLOps as clinic data arrives.</w:t>
      </w:r>
    </w:p>
    <w:p>
      <w:pPr>
        <w:pStyle w:val="Heading3"/>
      </w:pPr>
      <w:r>
        <w:t>7.3 Data strategy &amp; moat</w:t>
      </w:r>
    </w:p>
    <w:p>
      <w:pPr>
        <w:pStyle w:val="ListBullet"/>
        <w:spacing w:after="60"/>
      </w:pPr>
      <w:r>
        <w:rPr>
          <w:b/>
          <w:sz w:val="21"/>
        </w:rPr>
        <w:t>Source:</w:t>
      </w:r>
      <w:r>
        <w:rPr>
          <w:sz w:val="21"/>
        </w:rPr>
        <w:t xml:space="preserve"> every CodeLife-configured treatment generates consented inputs, device parameters, and (where permitted) outcome data — captured via the applicator device (the data endpoint).</w:t>
      </w:r>
    </w:p>
    <w:p>
      <w:pPr>
        <w:pStyle w:val="ListBullet"/>
        <w:spacing w:after="60"/>
      </w:pPr>
      <w:r>
        <w:rPr>
          <w:b/>
          <w:sz w:val="21"/>
        </w:rPr>
        <w:t>Compounding:</w:t>
      </w:r>
      <w:r>
        <w:rPr>
          <w:sz w:val="21"/>
        </w:rPr>
        <w:t xml:space="preserve"> more treatments → better models → peptides that outperform generalised products → more clinics → more data. The dataset, not the code, is the durable moat.</w:t>
      </w:r>
    </w:p>
    <w:p>
      <w:pPr>
        <w:pStyle w:val="ListBullet"/>
        <w:spacing w:after="60"/>
      </w:pPr>
      <w:r>
        <w:rPr>
          <w:b/>
          <w:sz w:val="21"/>
        </w:rPr>
        <w:t>Governance:</w:t>
      </w:r>
      <w:r>
        <w:rPr>
          <w:sz w:val="21"/>
        </w:rPr>
        <w:t xml:space="preserve"> consent, de-identification, and Korea/HK data-protection compliance; SaMD-aware model controls with the physician in the loop.</w:t>
      </w:r>
    </w:p>
    <w:p>
      <w:pPr>
        <w:pStyle w:val="ListBullet"/>
        <w:spacing w:after="60"/>
      </w:pPr>
      <w:r>
        <w:rPr>
          <w:b/>
          <w:sz w:val="21"/>
        </w:rPr>
        <w:t>Investor read:</w:t>
      </w:r>
      <w:r>
        <w:rPr>
          <w:sz w:val="21"/>
        </w:rPr>
        <w:t xml:space="preserve"> this is the line item that converts Synapep from a medtech story (Lens A) into an AI/data-company story (Lens B) and justifies institutional-AI capital.</w:t>
      </w:r>
    </w:p>
    <w:p>
      <w:pPr>
        <w:pStyle w:val="Heading2"/>
      </w:pPr>
      <w:r>
        <w:t>8. Corporate structure &amp; funding</w:t>
      </w:r>
    </w:p>
    <w:p>
      <w:pPr>
        <w:spacing w:after="120"/>
      </w:pPr>
      <w:r>
        <w:rPr>
          <w:sz w:val="21"/>
        </w:rPr>
        <w:t xml:space="preserve">JV — </w:t>
      </w:r>
      <w:r>
        <w:rPr>
          <w:b/>
          <w:sz w:val="21"/>
        </w:rPr>
        <w:t>WBI 70%</w:t>
      </w:r>
      <w:r>
        <w:rPr>
          <w:sz w:val="21"/>
        </w:rPr>
        <w:t xml:space="preserve"> (contributes CodeLife.AI / IT-EXO / SynExo IP + R&amp;D) / </w:t>
      </w:r>
      <w:r>
        <w:rPr>
          <w:b/>
          <w:sz w:val="21"/>
        </w:rPr>
        <w:t>Eyesel 30%</w:t>
      </w:r>
      <w:r>
        <w:rPr>
          <w:sz w:val="21"/>
        </w:rPr>
        <w:t xml:space="preserve"> (the manufacturing entity). Synapep owns/co-owns the platform and controls production. Distributors (e.g. NeuNova USA) are separate, non-consolidated, arm's-length customers.</w:t>
      </w:r>
    </w:p>
    <w:p>
      <w:pPr>
        <w:spacing w:after="120"/>
      </w:pPr>
      <w:r>
        <w:rPr>
          <w:b/>
          <w:sz w:val="21"/>
        </w:rPr>
        <w:t>Use of $1.0M kickoff:</w:t>
      </w:r>
      <w:r>
        <w:rPr>
          <w:sz w:val="21"/>
        </w:rPr>
        <w:t xml:space="preserve"> $500K Synapep Lab/registration + $600K running capital through launch. Likely </w:t>
      </w:r>
      <w:r>
        <w:rPr>
          <w:b/>
          <w:sz w:val="21"/>
        </w:rPr>
        <w:t>Series A in 2028</w:t>
      </w:r>
      <w:r>
        <w:rPr>
          <w:sz w:val="21"/>
        </w:rPr>
        <w:t xml:space="preserve"> to fund multi-market registration, clinical salesforce, and the AI/data team. See </w:t>
      </w:r>
      <w:r>
        <w:rPr>
          <w:rFonts w:ascii="Consolas" w:hAnsi="Consolas"/>
          <w:color w:val="803A00"/>
          <w:sz w:val="21"/>
        </w:rPr>
        <w:t>valuation.md</w:t>
      </w:r>
      <w:r>
        <w:rPr>
          <w:sz w:val="21"/>
        </w:rPr>
        <w:t xml:space="preserve"> (two lenses; $5–7M pre, $6M midpoint).</w:t>
      </w:r>
    </w:p>
    <w:p>
      <w:pPr>
        <w:pStyle w:val="Heading2"/>
      </w:pPr>
      <w:r>
        <w:t>9. Team (template — to complete)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Background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Founder / CEO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Regulatory / QA (devices, Korea/HK)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AI / data-science lead (CodeLife, own model)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Peptide / exosome science (IT-EXO/SynExo)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Clinical / commercial (physician channel)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____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Advisors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_e.g. Prof. Cho Hangrae (Pres., Korean Dermatological Society); Dr. Sidney Tam_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derm/clinical &amp; exosome science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advisor</w:t>
            </w:r>
          </w:p>
        </w:tc>
      </w:tr>
    </w:tbl>
    <w:p>
      <w:pPr>
        <w:spacing w:after="40"/>
      </w:pPr>
    </w:p>
    <w:p>
      <w:pPr>
        <w:pStyle w:val="Heading2"/>
      </w:pPr>
      <w:r>
        <w:t>10. Key risks</w:t>
      </w:r>
    </w:p>
    <w:p>
      <w:pPr>
        <w:pStyle w:val="ListNumber"/>
        <w:spacing w:after="60"/>
      </w:pPr>
      <w:r>
        <w:rPr>
          <w:b/>
          <w:sz w:val="21"/>
        </w:rPr>
        <w:t>Device-vs-drug classification (#1).</w:t>
      </w:r>
      <w:r>
        <w:rPr>
          <w:sz w:val="21"/>
        </w:rPr>
        <w:t xml:space="preserve"> An </w:t>
      </w:r>
      <w:r>
        <w:rPr>
          <w:b/>
          <w:sz w:val="21"/>
        </w:rPr>
        <w:t>IM injectable</w:t>
      </w:r>
      <w:r>
        <w:rPr>
          <w:sz w:val="21"/>
        </w:rPr>
        <w:t xml:space="preserve"> peptide is very likely a </w:t>
      </w:r>
      <w:r>
        <w:rPr>
          <w:b/>
          <w:sz w:val="21"/>
        </w:rPr>
        <w:t>drug/biologic</w:t>
      </w:r>
      <w:r>
        <w:rPr>
          <w:sz w:val="21"/>
        </w:rPr>
        <w:t>, not a device. Lead the device fast-path with the microneedling/topical line + applicator system; run the IM/injectable line on a separate drug/cosmetic track.</w:t>
      </w:r>
    </w:p>
    <w:p>
      <w:pPr>
        <w:pStyle w:val="ListNumber"/>
        <w:spacing w:after="60"/>
      </w:pPr>
      <w:r>
        <w:rPr>
          <w:b/>
          <w:sz w:val="21"/>
        </w:rPr>
        <w:t>"Same raw materials" constraint.</w:t>
      </w:r>
      <w:r>
        <w:rPr>
          <w:sz w:val="21"/>
        </w:rPr>
        <w:t xml:space="preserve"> Personalise via device parameters within an approved envelope; changing the active molecule can break the fast path.</w:t>
      </w:r>
    </w:p>
    <w:p>
      <w:pPr>
        <w:pStyle w:val="ListNumber"/>
        <w:spacing w:after="60"/>
      </w:pPr>
      <w:r>
        <w:rPr>
          <w:b/>
          <w:sz w:val="21"/>
        </w:rPr>
        <w:t>AI substantiation.</w:t>
      </w:r>
      <w:r>
        <w:rPr>
          <w:sz w:val="21"/>
        </w:rPr>
        <w:t xml:space="preserve"> "Outperforms generalised products" and the data-moat need </w:t>
      </w:r>
      <w:r>
        <w:rPr>
          <w:b/>
          <w:sz w:val="21"/>
        </w:rPr>
        <w:t>head-to-head efficacy evidence</w:t>
      </w:r>
      <w:r>
        <w:rPr>
          <w:sz w:val="21"/>
        </w:rPr>
        <w:t xml:space="preserve"> and a real ML capability/dataset behind the "own large model."</w:t>
      </w:r>
    </w:p>
    <w:p>
      <w:pPr>
        <w:pStyle w:val="ListNumber"/>
        <w:spacing w:after="60"/>
      </w:pPr>
      <w:r>
        <w:rPr>
          <w:b/>
          <w:sz w:val="21"/>
        </w:rPr>
        <w:t>SaMD exposure.</w:t>
      </w:r>
      <w:r>
        <w:rPr>
          <w:sz w:val="21"/>
        </w:rPr>
        <w:t xml:space="preserve"> CodeLife may be regulated as Software as a Medical Device; keep the physician in the loop within a cleared envelope.</w:t>
      </w:r>
    </w:p>
    <w:p>
      <w:pPr>
        <w:pStyle w:val="ListNumber"/>
        <w:spacing w:after="60"/>
      </w:pPr>
      <w:r>
        <w:rPr>
          <w:b/>
          <w:sz w:val="21"/>
        </w:rPr>
        <w:t>Incumbents.</w:t>
      </w:r>
      <w:r>
        <w:rPr>
          <w:sz w:val="21"/>
        </w:rPr>
        <w:t xml:space="preserve"> HA/botox are not displaced — position as a new adjacent category.</w:t>
      </w:r>
    </w:p>
    <w:p>
      <w:pPr>
        <w:pStyle w:val="ListNumber"/>
        <w:spacing w:after="60"/>
      </w:pPr>
      <w:r>
        <w:rPr>
          <w:b/>
          <w:sz w:val="21"/>
        </w:rPr>
        <w:t>Capital adequacy.</w:t>
      </w:r>
      <w:r>
        <w:rPr>
          <w:sz w:val="21"/>
        </w:rPr>
        <w:t xml:space="preserve"> $1M kicks off; scaling likely needs a 2028 Series A.</w:t>
      </w:r>
    </w:p>
    <w:p>
      <w:pPr>
        <w:pStyle w:val="ListNumber"/>
        <w:spacing w:after="60"/>
      </w:pPr>
      <w:r>
        <w:rPr>
          <w:b/>
          <w:sz w:val="21"/>
        </w:rPr>
        <w:t>Physician benefit-sharing / anti-kickback ("double-edged").</w:t>
      </w:r>
      <w:r>
        <w:rPr>
          <w:sz w:val="21"/>
        </w:rPr>
        <w:t xml:space="preserve"> Paying KOLs who drive adoption is the structure regulators scrutinise. Defensible </w:t>
      </w:r>
      <w:r>
        <w:rPr>
          <w:b/>
          <w:sz w:val="21"/>
        </w:rPr>
        <w:t>only</w:t>
      </w:r>
      <w:r>
        <w:rPr>
          <w:sz w:val="21"/>
        </w:rPr>
        <w:t xml:space="preserve"> as an </w:t>
      </w:r>
      <w:r>
        <w:rPr>
          <w:b/>
          <w:sz w:val="21"/>
        </w:rPr>
        <w:t>FMV royalty for genuine IP co-invention, decoupled from the inventor's own usage</w:t>
      </w:r>
      <w:r>
        <w:rPr>
          <w:sz w:val="21"/>
        </w:rPr>
        <w:t xml:space="preserve">, with documented inventorship and </w:t>
      </w:r>
      <w:r>
        <w:rPr>
          <w:b/>
          <w:sz w:val="21"/>
        </w:rPr>
        <w:t>K-Sunshine / anti-rebate</w:t>
      </w:r>
      <w:r>
        <w:rPr>
          <w:sz w:val="21"/>
        </w:rPr>
        <w:t xml:space="preserve"> compliance. Usage-linked payments would be a serious liability.</w:t>
      </w:r>
    </w:p>
    <w:p>
      <w:pPr>
        <w:pStyle w:val="ListNumber"/>
        <w:spacing w:after="60"/>
      </w:pPr>
      <w:r>
        <w:rPr>
          <w:b/>
          <w:sz w:val="21"/>
        </w:rPr>
        <w:t>Modification-engine assumptions unverified.</w:t>
      </w:r>
      <w:r>
        <w:rPr>
          <w:sz w:val="21"/>
        </w:rPr>
        <w:t xml:space="preserve"> The </w:t>
      </w:r>
      <w:r>
        <w:rPr>
          <w:b/>
          <w:sz w:val="21"/>
        </w:rPr>
        <w:t>&lt;3% change / ~3-month / &lt;$30K per SKU</w:t>
      </w:r>
      <w:r>
        <w:rPr>
          <w:sz w:val="21"/>
        </w:rPr>
        <w:t xml:space="preserve"> and </w:t>
      </w:r>
      <w:r>
        <w:rPr>
          <w:b/>
          <w:sz w:val="21"/>
        </w:rPr>
        <w:t>~20 SKUs in 6 months</w:t>
      </w:r>
      <w:r>
        <w:rPr>
          <w:sz w:val="21"/>
        </w:rPr>
        <w:t xml:space="preserve"> figures are company working assumptions — confirm with a Korean regulatory memo, and confirm which SKUs are </w:t>
      </w:r>
      <w:r>
        <w:rPr>
          <w:b/>
          <w:sz w:val="21"/>
        </w:rPr>
        <w:t>cosmetic/quasi-drug vs device</w:t>
      </w:r>
      <w:r>
        <w:rPr>
          <w:sz w:val="21"/>
        </w:rPr>
        <w:t xml:space="preserve"> (different routes).</w:t>
      </w:r>
    </w:p>
    <w:p>
      <w:pPr>
        <w:pStyle w:val="ListNumber"/>
        <w:spacing w:after="60"/>
      </w:pPr>
      <w:r>
        <w:rPr>
          <w:b/>
          <w:sz w:val="21"/>
        </w:rPr>
        <w:t>Portfolio QA/liability.</w:t>
      </w:r>
      <w:r>
        <w:rPr>
          <w:sz w:val="21"/>
        </w:rPr>
        <w:t xml:space="preserve"> Many SKUs from many doctors multiplies QA, pharmacovigilance and claim-consistency load; the AI-QA suite and one master spec must scale with the catalog.</w:t>
      </w:r>
    </w:p>
    <w:p>
      <w:pPr>
        <w:pStyle w:val="Heading2"/>
      </w:pPr>
      <w:r>
        <w:t>11. What would make this investment-grade</w:t>
      </w:r>
    </w:p>
    <w:p>
      <w:pPr>
        <w:pStyle w:val="ListNumber"/>
        <w:spacing w:after="60"/>
      </w:pPr>
      <w:r>
        <w:rPr>
          <w:sz w:val="21"/>
        </w:rPr>
        <w:t>Confirm the regulatory split (microneedling/topical device fast-path vs IM injectable drug).</w:t>
      </w:r>
    </w:p>
    <w:p>
      <w:pPr>
        <w:pStyle w:val="ListNumber"/>
        <w:spacing w:after="60"/>
      </w:pPr>
      <w:r>
        <w:rPr>
          <w:sz w:val="21"/>
        </w:rPr>
        <w:t>Produce head-to-head efficacy data and define the AI/data team + dataset plan behind the "own large model."</w:t>
      </w:r>
    </w:p>
    <w:p>
      <w:pPr>
        <w:pStyle w:val="ListNumber"/>
        <w:spacing w:after="60"/>
      </w:pPr>
      <w:r>
        <w:rPr>
          <w:sz w:val="21"/>
        </w:rPr>
        <w:t>Document the IP-contribution scope WBI assigns into the JV.</w:t>
      </w:r>
    </w:p>
    <w:p>
      <w:pPr>
        <w:pStyle w:val="ListNumber"/>
        <w:spacing w:after="60"/>
      </w:pPr>
      <w:r>
        <w:rPr>
          <w:sz w:val="21"/>
        </w:rPr>
        <w:t>Confirm device ASP/GM, clinic ramp, kits/clinic/month; name the core team and an anchor-clinic pipeline in Korea/HK.</w:t>
      </w:r>
    </w:p>
    <w:p>
      <w:pPr>
        <w:pStyle w:val="Heading2"/>
      </w:pPr>
      <w:r>
        <w:t>12. What a technical investor will challenge (and our answer)</w:t>
      </w:r>
    </w:p>
    <w:p>
      <w:pPr>
        <w:spacing w:after="120"/>
      </w:pPr>
      <w:r>
        <w:rPr>
          <w:sz w:val="21"/>
        </w:rPr>
        <w:t>A chemical-engineer investor entering aesthetics will press these. Pre-empting them: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Our answer / 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Cold chain &amp; COGS are asserted, not built.</w:t>
            </w:r>
            <w:r>
              <w:rPr>
                <w:sz w:val="19"/>
              </w:rPr>
              <w:t xml:space="preserve"> −80 °C / 12-mo stability is unshippable to typical clinics; COGS is top-down (20%×EXW + $4.50) with no BOM and no cold-chain line.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Resolve stability to 2–8 °C / ambient</w:t>
            </w:r>
            <w:r>
              <w:rPr>
                <w:sz w:val="19"/>
              </w:rPr>
              <w:t xml:space="preserve"> (or cost the cold chain explicitly) and publish a </w:t>
            </w:r>
            <w:r>
              <w:rPr>
                <w:b/>
                <w:sz w:val="19"/>
              </w:rPr>
              <w:t>bottom-up BOM</w:t>
            </w:r>
            <w:r>
              <w:rPr>
                <w:sz w:val="19"/>
              </w:rPr>
              <w:t xml:space="preserve"> incl. per-batch QC-release cost. Treat early-year margins as lower until scale.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Personalisation vs "same raw materials" is a contradiction.</w:t>
            </w:r>
            <w:r>
              <w:rPr>
                <w:sz w:val="19"/>
              </w:rPr>
              <w:t xml:space="preserve"> Meaningful AI personalisation that changes the active breaks the device fast-path and the batch-economics.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Personalisation lives in a </w:t>
            </w:r>
            <w:r>
              <w:rPr>
                <w:b/>
                <w:sz w:val="19"/>
              </w:rPr>
              <w:t>pre-cleared configuration envelope</w:t>
            </w:r>
            <w:r>
              <w:rPr>
                <w:sz w:val="19"/>
              </w:rPr>
              <w:t xml:space="preserve"> (delivery, depth, concentration within range, option menu) — documented and defended as *both* regulatorily clean *and* clinically differentiating.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Exosomes are a regulatory/characterisation minefield.</w:t>
            </w:r>
            <w:r>
              <w:rPr>
                <w:sz w:val="19"/>
              </w:rPr>
              <w:t xml:space="preserve"> Claims are restricted (Korea ad ban; EU human-exosome ban; US FDA warnings).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Lead with </w:t>
            </w:r>
            <w:r>
              <w:rPr>
                <w:b/>
                <w:sz w:val="19"/>
              </w:rPr>
              <w:t>non-human (salmon/synthetic) origin</w:t>
            </w:r>
            <w:r>
              <w:rPr>
                <w:sz w:val="19"/>
              </w:rPr>
              <w:t xml:space="preserve">; provide </w:t>
            </w:r>
            <w:r>
              <w:rPr>
                <w:b/>
                <w:sz w:val="19"/>
              </w:rPr>
              <w:t>COA, particle/potency/purity/stability/batch-repeatability</w:t>
            </w:r>
            <w:r>
              <w:rPr>
                <w:sz w:val="19"/>
              </w:rPr>
              <w:t>; market on function, not unsubstantiated medical claims.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"$25M exposure" is weasel-phrased.</w:t>
            </w:r>
            <w:r>
              <w:rPr>
                <w:sz w:val="19"/>
              </w:rPr>
              <w:t xml:space="preserve"> It aggregates affiliated entities and may not be *this* product's demand.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Re-present at </w:t>
            </w:r>
            <w:r>
              <w:rPr>
                <w:b/>
                <w:sz w:val="19"/>
              </w:rPr>
              <w:t>entity/product/channel level</w:t>
            </w:r>
            <w:r>
              <w:rPr>
                <w:sz w:val="19"/>
              </w:rPr>
              <w:t xml:space="preserve"> with reorder data in the validation pack; weight it as market signal, not Synapep revenue.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"Own large model" overreaches.</w:t>
            </w:r>
            <w:r>
              <w:rPr>
                <w:sz w:val="19"/>
              </w:rPr>
              <w:t xml:space="preserve"> A 2→12 FTE team can't build a foundation model; aesthetic outcomes are noisy.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Reframe as a </w:t>
            </w:r>
            <w:r>
              <w:rPr>
                <w:b/>
                <w:sz w:val="19"/>
              </w:rPr>
              <w:t>structured, consented outcomes dataset + decision-support analytics</w:t>
            </w:r>
            <w:r>
              <w:rPr>
                <w:sz w:val="19"/>
              </w:rPr>
              <w:t xml:space="preserve">; the moat is the data + </w:t>
            </w:r>
            <w:r>
              <w:rPr>
                <w:b/>
                <w:sz w:val="19"/>
              </w:rPr>
              <w:t>clinic data-rights clauses</w:t>
            </w:r>
            <w:r>
              <w:rPr>
                <w:sz w:val="19"/>
              </w:rPr>
              <w:t>, not a "large model."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Clinic ramp is aggressive.</w:t>
            </w:r>
            <w:r>
              <w:rPr>
                <w:sz w:val="19"/>
              </w:rPr>
              <w:t xml:space="preserve"> 0→150 clinics in year one; the plan itself calls 150 "upside."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Rebuild the base case off </w:t>
            </w:r>
            <w:r>
              <w:rPr>
                <w:b/>
                <w:sz w:val="19"/>
              </w:rPr>
              <w:t>anchor-clinic actuals</w:t>
            </w:r>
            <w:r>
              <w:rPr>
                <w:sz w:val="19"/>
              </w:rPr>
              <w:t xml:space="preserve"> (real kits/clinic/month + reorder cohorts) before scaling capital.</w:t>
            </w:r>
          </w:p>
        </w:tc>
      </w:tr>
    </w:tbl>
    <w:p>
      <w:pPr>
        <w:spacing w:after="40"/>
      </w:pPr>
    </w:p>
    <w:p>
      <w:pPr>
        <w:pStyle w:val="Heading2"/>
      </w:pPr>
      <w:r>
        <w:t>13. International expansion (KFDA as an export springboard)</w:t>
      </w:r>
    </w:p>
    <w:p>
      <w:pPr>
        <w:spacing w:after="120"/>
      </w:pPr>
      <w:r>
        <w:rPr>
          <w:sz w:val="21"/>
        </w:rPr>
        <w:t xml:space="preserve">Synapep is </w:t>
      </w:r>
      <w:r>
        <w:rPr>
          <w:b/>
          <w:sz w:val="21"/>
        </w:rPr>
        <w:t>not a Korea-only play</w:t>
      </w:r>
      <w:r>
        <w:rPr>
          <w:sz w:val="21"/>
        </w:rPr>
        <w:t xml:space="preserve">: a Korean MFDS registration anchors a </w:t>
      </w:r>
      <w:r>
        <w:rPr>
          <w:b/>
          <w:sz w:val="21"/>
        </w:rPr>
        <w:t>reliance-led export</w:t>
      </w:r>
      <w:r>
        <w:rPr>
          <w:sz w:val="21"/>
        </w:rPr>
        <w:t xml:space="preserve"> strategy. Full detail in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 xml:space="preserve">. Two-speed thesis — the </w:t>
      </w:r>
      <w:r>
        <w:rPr>
          <w:b/>
          <w:sz w:val="21"/>
        </w:rPr>
        <w:t>applicator device</w:t>
      </w:r>
      <w:r>
        <w:rPr>
          <w:sz w:val="21"/>
        </w:rPr>
        <w:t xml:space="preserve"> travels widely on the Korean technical file; the </w:t>
      </w:r>
      <w:r>
        <w:rPr>
          <w:b/>
          <w:sz w:val="21"/>
        </w:rPr>
        <w:t>peptide/exosome kit</w:t>
      </w:r>
      <w:r>
        <w:rPr>
          <w:sz w:val="21"/>
        </w:rPr>
        <w:t xml:space="preserve"> is wrapped </w:t>
      </w:r>
      <w:r>
        <w:rPr>
          <w:b/>
          <w:sz w:val="21"/>
        </w:rPr>
        <w:t>per market</w:t>
      </w:r>
      <w:r>
        <w:rPr>
          <w:sz w:val="21"/>
        </w:rPr>
        <w:t xml:space="preserve"> (cosmetic vs device vs drug), leaning on </w:t>
      </w:r>
      <w:r>
        <w:rPr>
          <w:b/>
          <w:sz w:val="21"/>
        </w:rPr>
        <w:t>salmon/synthetic origin</w:t>
      </w:r>
      <w:r>
        <w:rPr>
          <w:sz w:val="21"/>
        </w:rPr>
        <w:t xml:space="preserve"> and strict claim discipline.</w:t>
      </w:r>
    </w:p>
    <w:p>
      <w:pPr>
        <w:pStyle w:val="ListBullet"/>
        <w:spacing w:after="60"/>
      </w:pPr>
      <w:r>
        <w:rPr>
          <w:b/>
          <w:sz w:val="21"/>
        </w:rPr>
        <w:t>Tier 1 — ASEAN + Hong Kong (fastest):</w:t>
      </w:r>
      <w:r>
        <w:rPr>
          <w:sz w:val="21"/>
        </w:rPr>
        <w:t xml:space="preserve"> Hong Kong MDACS </w:t>
      </w:r>
      <w:r>
        <w:rPr>
          <w:b/>
          <w:sz w:val="21"/>
        </w:rPr>
        <w:t>recognises Korea MFDS as a reference regulator</w:t>
      </w:r>
      <w:r>
        <w:rPr>
          <w:sz w:val="21"/>
        </w:rPr>
        <w:t xml:space="preserve"> (pair Korea + Singapore for the ≥2-reference expedited route); </w:t>
      </w:r>
      <w:r>
        <w:rPr>
          <w:b/>
          <w:sz w:val="21"/>
        </w:rPr>
        <w:t>Vietnam</w:t>
      </w:r>
      <w:r>
        <w:rPr>
          <w:sz w:val="21"/>
        </w:rPr>
        <w:t xml:space="preserve"> accepts MFDS certifications; </w:t>
      </w:r>
      <w:r>
        <w:rPr>
          <w:b/>
          <w:sz w:val="21"/>
        </w:rPr>
        <w:t>Singapore HSA</w:t>
      </w:r>
      <w:r>
        <w:rPr>
          <w:sz w:val="21"/>
        </w:rPr>
        <w:t xml:space="preserve"> is the gateway; one </w:t>
      </w:r>
      <w:r>
        <w:rPr>
          <w:b/>
          <w:sz w:val="21"/>
        </w:rPr>
        <w:t>ASEAN AMDD/CSDT</w:t>
      </w:r>
      <w:r>
        <w:rPr>
          <w:sz w:val="21"/>
        </w:rPr>
        <w:t xml:space="preserve"> dossier cascades to Thailand, Malaysia, Indonesia, Philippines.</w:t>
      </w:r>
    </w:p>
    <w:p>
      <w:pPr>
        <w:pStyle w:val="ListBullet"/>
        <w:spacing w:after="60"/>
      </w:pPr>
      <w:r>
        <w:rPr>
          <w:b/>
          <w:sz w:val="21"/>
        </w:rPr>
        <w:t>Tier 2 — GCC + Greater China:</w:t>
      </w:r>
      <w:r>
        <w:rPr>
          <w:sz w:val="21"/>
        </w:rPr>
        <w:t xml:space="preserve"> </w:t>
      </w:r>
      <w:r>
        <w:rPr>
          <w:b/>
          <w:sz w:val="21"/>
        </w:rPr>
        <w:t>Saudi SFDA</w:t>
      </w:r>
      <w:r>
        <w:rPr>
          <w:sz w:val="21"/>
        </w:rPr>
        <w:t xml:space="preserve"> (GCC regional reference) + </w:t>
      </w:r>
      <w:r>
        <w:rPr>
          <w:b/>
          <w:sz w:val="21"/>
        </w:rPr>
        <w:t>UAE MOHAP</w:t>
      </w:r>
      <w:r>
        <w:rPr>
          <w:sz w:val="21"/>
        </w:rPr>
        <w:t xml:space="preserve">; </w:t>
      </w:r>
      <w:r>
        <w:rPr>
          <w:b/>
          <w:sz w:val="21"/>
        </w:rPr>
        <w:t>Taiwan TFDA</w:t>
      </w:r>
      <w:r>
        <w:rPr>
          <w:sz w:val="21"/>
        </w:rPr>
        <w:t xml:space="preserve"> (accepts Korean data); </w:t>
      </w:r>
      <w:r>
        <w:rPr>
          <w:b/>
          <w:sz w:val="21"/>
        </w:rPr>
        <w:t>China NMPA</w:t>
      </w:r>
      <w:r>
        <w:rPr>
          <w:sz w:val="21"/>
        </w:rPr>
        <w:t xml:space="preserve"> via </w:t>
      </w:r>
      <w:r>
        <w:rPr>
          <w:b/>
          <w:sz w:val="21"/>
        </w:rPr>
        <w:t>Hainan/cross-border</w:t>
      </w:r>
      <w:r>
        <w:rPr>
          <w:sz w:val="21"/>
        </w:rPr>
        <w:t xml:space="preserve"> first.</w:t>
      </w:r>
    </w:p>
    <w:p>
      <w:pPr>
        <w:pStyle w:val="ListBullet"/>
        <w:spacing w:after="60"/>
      </w:pPr>
      <w:r>
        <w:rPr>
          <w:b/>
          <w:sz w:val="21"/>
        </w:rPr>
        <w:t>Precedent:</w:t>
      </w:r>
      <w:r>
        <w:rPr>
          <w:sz w:val="21"/>
        </w:rPr>
        <w:t xml:space="preserve"> Korean salmon-PDRN boosters (e.g., Rejuran) exported across SEA/Middle East/Europe off a Korean approval — a near-exact analog.</w:t>
      </w:r>
    </w:p>
    <w:p>
      <w:pPr>
        <w:pStyle w:val="ListBullet"/>
        <w:spacing w:after="60"/>
      </w:pPr>
      <w:r>
        <w:rPr>
          <w:b/>
          <w:sz w:val="21"/>
        </w:rPr>
        <w:t>Sequence:</w:t>
      </w:r>
      <w:r>
        <w:rPr>
          <w:sz w:val="21"/>
        </w:rPr>
        <w:t xml:space="preserve"> Korea anchor → HK/Vietnam/Singapore (2027–28) → ASEAN + GCC (2028–29) → Taiwan/China (2029–30). Each market needs a </w:t>
      </w:r>
      <w:r>
        <w:rPr>
          <w:b/>
          <w:sz w:val="21"/>
        </w:rPr>
        <w:t>local responsible person/distributor</w:t>
      </w:r>
      <w:r>
        <w:rPr>
          <w:sz w:val="21"/>
        </w:rPr>
        <w:t xml:space="preserve">. </w:t>
      </w:r>
      <w:r>
        <w:rPr>
          <w:b/>
          <w:sz w:val="21"/>
        </w:rPr>
        <w:t>Cold-chain caveat:</w:t>
      </w:r>
      <w:r>
        <w:rPr>
          <w:sz w:val="21"/>
        </w:rPr>
        <w:t xml:space="preserve"> −80 °C cross-border logistics is even harder than domestic — solve stability (see §12) before Wave 1. Effect: the clinic ramp is a </w:t>
      </w:r>
      <w:r>
        <w:rPr>
          <w:b/>
          <w:sz w:val="21"/>
        </w:rPr>
        <w:t>multi-market TAM</w:t>
      </w:r>
      <w:r>
        <w:rPr>
          <w:sz w:val="21"/>
        </w:rPr>
        <w:t>, strengthening Lens A and the Series A.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2</w:t>
      </w:r>
    </w:p>
    <w:p>
      <w:pPr>
        <w:spacing w:after="200"/>
        <w:jc w:val="center"/>
      </w:pPr>
      <w:r>
        <w:rPr>
          <w:b/>
          <w:color w:val="1F3A5F"/>
          <w:sz w:val="44"/>
        </w:rPr>
        <w:t>Model Clarification (exosome &amp; synthetic-biotech)</w:t>
      </w:r>
    </w:p>
    <w:p>
      <w:pPr>
        <w:spacing w:after="160"/>
        <w:ind w:left="360"/>
      </w:pPr>
      <w:r>
        <w:rPr>
          <w:i/>
          <w:color w:val="555555"/>
          <w:sz w:val="20"/>
        </w:rPr>
        <w:t>Grounds the Synapep Labs model in how exosome / synthetic-biotech aesthetic products are actually regulated and commercialised, and maps the three engines to that reality. Research-backed and deliberately honest about what is validated vs a company working assumption. Illustrative; verify each pathway with Korean regulatory counsel.</w:t>
      </w:r>
    </w:p>
    <w:p>
      <w:pPr>
        <w:pStyle w:val="Heading2"/>
      </w:pPr>
      <w:r>
        <w:t>1. The model in one paragraph</w:t>
      </w:r>
    </w:p>
    <w:p>
      <w:pPr>
        <w:spacing w:after="120"/>
      </w:pPr>
      <w:r>
        <w:rPr>
          <w:sz w:val="21"/>
        </w:rPr>
        <w:t xml:space="preserve">Synapep Labs is a </w:t>
      </w:r>
      <w:r>
        <w:rPr>
          <w:b/>
          <w:sz w:val="21"/>
        </w:rPr>
        <w:t>physician co-development lab</w:t>
      </w:r>
      <w:r>
        <w:rPr>
          <w:sz w:val="21"/>
        </w:rPr>
        <w:t xml:space="preserve">: elite Korean aesthetic doctors co-design </w:t>
      </w:r>
      <w:r>
        <w:rPr>
          <w:b/>
          <w:sz w:val="21"/>
        </w:rPr>
        <w:t>purpose-built products</w:t>
      </w:r>
      <w:r>
        <w:rPr>
          <w:sz w:val="21"/>
        </w:rPr>
        <w:t xml:space="preserve"> (personalised to the *physician's clinical case*, not the patient), which are registered fast and cheaply via a </w:t>
      </w:r>
      <w:r>
        <w:rPr>
          <w:b/>
          <w:sz w:val="21"/>
        </w:rPr>
        <w:t>regulatory modification engine</w:t>
      </w:r>
      <w:r>
        <w:rPr>
          <w:sz w:val="21"/>
        </w:rPr>
        <w:t xml:space="preserve">, then spread through a </w:t>
      </w:r>
      <w:r>
        <w:rPr>
          <w:b/>
          <w:sz w:val="21"/>
        </w:rPr>
        <w:t>benefit-shared KOL flywheel</w:t>
      </w:r>
      <w:r>
        <w:rPr>
          <w:sz w:val="21"/>
        </w:rPr>
        <w:t xml:space="preserve">. It runs co-equal with an </w:t>
      </w:r>
      <w:r>
        <w:rPr>
          <w:b/>
          <w:sz w:val="21"/>
        </w:rPr>
        <w:t>AI/data moat</w:t>
      </w:r>
      <w:r>
        <w:rPr>
          <w:sz w:val="21"/>
        </w:rPr>
        <w:t xml:space="preserve"> (CodeLife.AI + a compounding outcomes dataset). The output is a </w:t>
      </w:r>
      <w:r>
        <w:rPr>
          <w:b/>
          <w:sz w:val="21"/>
        </w:rPr>
        <w:t>portfolio of doctor-originated SKUs</w:t>
      </w:r>
      <w:r>
        <w:rPr>
          <w:sz w:val="21"/>
        </w:rPr>
        <w:t xml:space="preserve"> — an applicator </w:t>
      </w:r>
      <w:r>
        <w:rPr>
          <w:b/>
          <w:sz w:val="21"/>
        </w:rPr>
        <w:t>device</w:t>
      </w:r>
      <w:r>
        <w:rPr>
          <w:sz w:val="21"/>
        </w:rPr>
        <w:t xml:space="preserve"> plus </w:t>
      </w:r>
      <w:r>
        <w:rPr>
          <w:b/>
          <w:sz w:val="21"/>
        </w:rPr>
        <w:t>topical/exosome kits</w:t>
      </w:r>
      <w:r>
        <w:rPr>
          <w:sz w:val="21"/>
        </w:rPr>
        <w:t xml:space="preserve"> — sellable across KFDA-recognising Asia.</w:t>
      </w:r>
    </w:p>
    <w:p>
      <w:pPr>
        <w:pStyle w:val="Heading2"/>
      </w:pPr>
      <w:r>
        <w:t>2. What the research validates</w:t>
      </w:r>
    </w:p>
    <w:p>
      <w:pPr>
        <w:pStyle w:val="ListBullet"/>
        <w:spacing w:after="60"/>
      </w:pPr>
      <w:r>
        <w:rPr>
          <w:b/>
          <w:sz w:val="21"/>
        </w:rPr>
        <w:t>Korea's "modification engine" is real and strengthening.</w:t>
      </w:r>
      <w:r>
        <w:rPr>
          <w:sz w:val="21"/>
        </w:rPr>
        <w:t xml:space="preserve"> In </w:t>
      </w:r>
      <w:r>
        <w:rPr>
          <w:b/>
          <w:sz w:val="21"/>
        </w:rPr>
        <w:t>March 2026</w:t>
      </w:r>
      <w:r>
        <w:rPr>
          <w:sz w:val="21"/>
        </w:rPr>
        <w:t xml:space="preserve"> MFDS proposed a </w:t>
      </w:r>
      <w:r>
        <w:rPr>
          <w:b/>
          <w:sz w:val="21"/>
        </w:rPr>
        <w:t>risk-based "negative-list"</w:t>
      </w:r>
      <w:r>
        <w:rPr>
          <w:sz w:val="21"/>
        </w:rPr>
        <w:t xml:space="preserve"> change-management system: only changes that </w:t>
      </w:r>
      <w:r>
        <w:rPr>
          <w:b/>
          <w:sz w:val="21"/>
        </w:rPr>
        <w:t>materially affect safety/performance</w:t>
      </w:r>
      <w:r>
        <w:rPr>
          <w:sz w:val="21"/>
        </w:rPr>
        <w:t xml:space="preserve"> need prior approval; other post-approval changes are managed under the manufacturer's quality system. MFDS already distinguishes </w:t>
      </w:r>
      <w:r>
        <w:rPr>
          <w:b/>
          <w:sz w:val="21"/>
        </w:rPr>
        <w:t>equivalent / improved / new</w:t>
      </w:r>
      <w:r>
        <w:rPr>
          <w:sz w:val="21"/>
        </w:rPr>
        <w:t xml:space="preserve"> devices — "improved" (modified) products carry lighter timelines than "new."</w:t>
      </w:r>
    </w:p>
    <w:p>
      <w:pPr>
        <w:pStyle w:val="ListBullet"/>
        <w:spacing w:after="60"/>
      </w:pPr>
      <w:r>
        <w:rPr>
          <w:b/>
          <w:sz w:val="21"/>
        </w:rPr>
        <w:t>Topical exosome/peptide products iterate even faster as cosmetics.</w:t>
      </w:r>
      <w:r>
        <w:rPr>
          <w:sz w:val="21"/>
        </w:rPr>
        <w:t xml:space="preserve"> </w:t>
      </w:r>
      <w:r>
        <w:rPr>
          <w:b/>
          <w:sz w:val="21"/>
        </w:rPr>
        <w:t>Functional cosmetics with the same actives/function</w:t>
      </w:r>
      <w:r>
        <w:rPr>
          <w:sz w:val="21"/>
        </w:rPr>
        <w:t xml:space="preserve"> as an approved product are typically processed </w:t>
      </w:r>
      <w:r>
        <w:rPr>
          <w:b/>
          <w:sz w:val="21"/>
        </w:rPr>
        <w:t>same-day with no fee</w:t>
      </w:r>
      <w:r>
        <w:rPr>
          <w:sz w:val="21"/>
        </w:rPr>
        <w:t>; quasi-drug notifications run ~10 business days. This is the regime where "minor formulation change → quick relaunch" genuinely holds.</w:t>
      </w:r>
    </w:p>
    <w:p>
      <w:pPr>
        <w:pStyle w:val="ListBullet"/>
        <w:spacing w:after="60"/>
      </w:pPr>
      <w:r>
        <w:rPr>
          <w:b/>
          <w:sz w:val="21"/>
        </w:rPr>
        <w:t>Synthetic / "designer" exosomes are a credible, investable category.</w:t>
      </w:r>
      <w:r>
        <w:rPr>
          <w:sz w:val="21"/>
        </w:rPr>
        <w:t xml:space="preserve"> Korean leaders </w:t>
      </w:r>
      <w:r>
        <w:rPr>
          <w:b/>
          <w:sz w:val="21"/>
        </w:rPr>
        <w:t>ExoCoBio</w:t>
      </w:r>
      <w:r>
        <w:rPr>
          <w:sz w:val="21"/>
        </w:rPr>
        <w:t xml:space="preserve"> (stem-cell exosomes; cosmetics + therapeutics; major exporter) and </w:t>
      </w:r>
      <w:r>
        <w:rPr>
          <w:b/>
          <w:sz w:val="21"/>
        </w:rPr>
        <w:t>Brexogen</w:t>
      </w:r>
      <w:r>
        <w:rPr>
          <w:sz w:val="21"/>
        </w:rPr>
        <w:t xml:space="preserve"> (first major Korean exosome-therapeutic licensing deal, Feb 2025) anchor the space; </w:t>
      </w:r>
      <w:r>
        <w:rPr>
          <w:b/>
          <w:sz w:val="21"/>
        </w:rPr>
        <w:t>INNO-EXOMA EXO-SKIN</w:t>
      </w:r>
      <w:r>
        <w:rPr>
          <w:sz w:val="21"/>
        </w:rPr>
        <w:t xml:space="preserve"> is a marketed </w:t>
      </w:r>
      <w:r>
        <w:rPr>
          <w:b/>
          <w:sz w:val="21"/>
        </w:rPr>
        <w:t>synthetic</w:t>
      </w:r>
      <w:r>
        <w:rPr>
          <w:sz w:val="21"/>
        </w:rPr>
        <w:t xml:space="preserve"> exosome; the literature describes </w:t>
      </w:r>
      <w:r>
        <w:rPr>
          <w:b/>
          <w:sz w:val="21"/>
        </w:rPr>
        <w:t>designer/engineered exosomes</w:t>
      </w:r>
      <w:r>
        <w:rPr>
          <w:sz w:val="21"/>
        </w:rPr>
        <w:t xml:space="preserve"> (incl. exosome + botulinum-toxin constructs). </w:t>
      </w:r>
      <w:r>
        <w:rPr>
          <w:b/>
          <w:sz w:val="21"/>
        </w:rPr>
        <w:t>SynExo</w:t>
      </w:r>
      <w:r>
        <w:rPr>
          <w:sz w:val="21"/>
        </w:rPr>
        <w:t xml:space="preserve"> (synthetic recombinant, salmon-derived) sits squarely in this emerging field.</w:t>
      </w:r>
    </w:p>
    <w:p>
      <w:pPr>
        <w:pStyle w:val="ListBullet"/>
        <w:spacing w:after="60"/>
      </w:pPr>
      <w:r>
        <w:rPr>
          <w:b/>
          <w:sz w:val="21"/>
        </w:rPr>
        <w:t>The market is large and regenerative-leaning.</w:t>
      </w:r>
      <w:r>
        <w:rPr>
          <w:sz w:val="21"/>
        </w:rPr>
        <w:t xml:space="preserve"> Medical aesthetics ≈ $17–18.5B (2024), ~10–13% CAGR; Korea is the global innovation hub for regenerative/skin-booster aesthetics (the PDRN/"salmon-DNA" precedent shows Korean-origin biologics exporting across Asia).</w:t>
      </w:r>
    </w:p>
    <w:p>
      <w:pPr>
        <w:pStyle w:val="Heading2"/>
      </w:pPr>
      <w:r>
        <w:t>3. The correction this forces (product taxonomy)</w:t>
      </w:r>
    </w:p>
    <w:p>
      <w:pPr>
        <w:spacing w:after="120"/>
      </w:pPr>
      <w:r>
        <w:rPr>
          <w:sz w:val="21"/>
        </w:rPr>
        <w:t>The fast/cheap "</w:t>
      </w:r>
      <w:r>
        <w:rPr>
          <w:b/>
          <w:sz w:val="21"/>
        </w:rPr>
        <w:t>&lt;3% ingredient</w:t>
      </w:r>
      <w:r>
        <w:rPr>
          <w:sz w:val="21"/>
        </w:rPr>
        <w:t xml:space="preserve">" mechanic is a </w:t>
      </w:r>
      <w:r>
        <w:rPr>
          <w:b/>
          <w:sz w:val="21"/>
        </w:rPr>
        <w:t>cosmetic / functional-cosmetic / quasi-drug</w:t>
      </w:r>
      <w:r>
        <w:rPr>
          <w:sz w:val="21"/>
        </w:rPr>
        <w:t xml:space="preserve"> concept more than a "medical device" one. So the portfolio is two regulated objects: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Regulatory class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Iteration pathway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Applicator (microneedling/ion)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Medical device</w:t>
            </w:r>
            <w:r>
              <w:rPr>
                <w:sz w:val="19"/>
              </w:rPr>
              <w:t xml:space="preserve"> (KR 10-2654857 anchors the family)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Improved-device / negative-list change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Doctor-personalised topical/serum kit (peptide/exosome)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Functional cosmetic / quasi-drug</w:t>
            </w:r>
            <w:r>
              <w:rPr>
                <w:sz w:val="19"/>
              </w:rPr>
              <w:t xml:space="preserve"> (mostly outside device class today)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Same-active functional-cosmetic notification; &lt;3% formulation deltas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IM / injectable peptide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Drug / biologic</w:t>
            </w:r>
            <w:r>
              <w:rPr>
                <w:sz w:val="19"/>
              </w:rPr>
              <w:t xml:space="preserve"> (separate, slower)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Full pathway — must not gate launch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Implication:</w:t>
      </w:r>
      <w:r>
        <w:rPr>
          <w:sz w:val="21"/>
        </w:rPr>
        <w:t xml:space="preserve"> present the SKU factory as a </w:t>
      </w:r>
      <w:r>
        <w:rPr>
          <w:b/>
          <w:sz w:val="21"/>
        </w:rPr>
        <w:t>cosmetic/quasi-drug + device</w:t>
      </w:r>
      <w:r>
        <w:rPr>
          <w:sz w:val="21"/>
        </w:rPr>
        <w:t xml:space="preserve"> portfolio, not "20 medical devices." Keep </w:t>
      </w:r>
      <w:r>
        <w:rPr>
          <w:b/>
          <w:sz w:val="21"/>
        </w:rPr>
        <w:t>claim discipline</w:t>
      </w:r>
      <w:r>
        <w:rPr>
          <w:sz w:val="21"/>
        </w:rPr>
        <w:t xml:space="preserve"> — Korea </w:t>
      </w:r>
      <w:r>
        <w:rPr>
          <w:b/>
          <w:sz w:val="21"/>
        </w:rPr>
        <w:t>bans "exosome" in cosmetic advertising (Jan 2025)</w:t>
      </w:r>
      <w:r>
        <w:rPr>
          <w:sz w:val="21"/>
        </w:rPr>
        <w:t xml:space="preserve">; market on function; lean on </w:t>
      </w:r>
      <w:r>
        <w:rPr>
          <w:b/>
          <w:sz w:val="21"/>
        </w:rPr>
        <w:t>non-human (salmon/synthetic) origin</w:t>
      </w:r>
      <w:r>
        <w:rPr>
          <w:sz w:val="21"/>
        </w:rPr>
        <w:t xml:space="preserve"> to ease classification and sidestep EU/US human-exosome bans.</w:t>
      </w:r>
    </w:p>
    <w:p>
      <w:pPr>
        <w:pStyle w:val="Heading2"/>
      </w:pPr>
      <w:r>
        <w:t>4. The "double-edged" doctor economics — making it compliant</w:t>
      </w:r>
    </w:p>
    <w:p>
      <w:pPr>
        <w:spacing w:after="120"/>
      </w:pPr>
      <w:r>
        <w:rPr>
          <w:sz w:val="21"/>
        </w:rPr>
        <w:t xml:space="preserve">Paying the KOL who drives peer adoption is powerful </w:t>
      </w:r>
      <w:r>
        <w:rPr>
          <w:b/>
          <w:sz w:val="21"/>
        </w:rPr>
        <w:t>and</w:t>
      </w:r>
      <w:r>
        <w:rPr>
          <w:sz w:val="21"/>
        </w:rPr>
        <w:t xml:space="preserve"> is exactly what anti-kickback regimes target. The defensible structure (US OIG practice + </w:t>
      </w:r>
      <w:r>
        <w:rPr>
          <w:b/>
          <w:sz w:val="21"/>
        </w:rPr>
        <w:t>Korea's anti-rebate / K-Sunshine</w:t>
      </w:r>
      <w:r>
        <w:rPr>
          <w:sz w:val="21"/>
        </w:rPr>
        <w:t xml:space="preserve"> rules):</w:t>
      </w:r>
    </w:p>
    <w:p>
      <w:pPr>
        <w:pStyle w:val="ListBullet"/>
        <w:spacing w:after="60"/>
      </w:pPr>
      <w:r>
        <w:rPr>
          <w:b/>
          <w:sz w:val="21"/>
        </w:rPr>
        <w:t>Genuine inventorship</w:t>
      </w:r>
      <w:r>
        <w:rPr>
          <w:sz w:val="21"/>
        </w:rPr>
        <w:t xml:space="preserve"> — the physician must materially contribute to a patent claim; mis-naming inventors voids the IP and the royalty.</w:t>
      </w:r>
    </w:p>
    <w:p>
      <w:pPr>
        <w:pStyle w:val="ListBullet"/>
        <w:spacing w:after="60"/>
      </w:pPr>
      <w:r>
        <w:rPr>
          <w:b/>
          <w:sz w:val="21"/>
        </w:rPr>
        <w:t>Fair market value</w:t>
      </w:r>
      <w:r>
        <w:rPr>
          <w:sz w:val="21"/>
        </w:rPr>
        <w:t xml:space="preserve"> — royalty set to the IP's value, supported by an FMV opinion.</w:t>
      </w:r>
    </w:p>
    <w:p>
      <w:pPr>
        <w:pStyle w:val="ListBullet"/>
        <w:spacing w:after="60"/>
      </w:pPr>
      <w:r>
        <w:rPr>
          <w:b/>
          <w:sz w:val="21"/>
        </w:rPr>
        <w:t>Decoupled from usage</w:t>
      </w:r>
      <w:r>
        <w:rPr>
          <w:sz w:val="21"/>
        </w:rPr>
        <w:t xml:space="preserve"> — payments must </w:t>
      </w:r>
      <w:r>
        <w:rPr>
          <w:b/>
          <w:sz w:val="21"/>
        </w:rPr>
        <w:t>not</w:t>
      </w:r>
      <w:r>
        <w:rPr>
          <w:sz w:val="21"/>
        </w:rPr>
        <w:t xml:space="preserve"> correlate with the inventor's own purchasing or prescribing volume of the product.</w:t>
      </w:r>
    </w:p>
    <w:p>
      <w:pPr>
        <w:pStyle w:val="ListBullet"/>
        <w:spacing w:after="60"/>
      </w:pPr>
      <w:r>
        <w:rPr>
          <w:b/>
          <w:sz w:val="21"/>
        </w:rPr>
        <w:t>Documented &amp; disclosed</w:t>
      </w:r>
      <w:r>
        <w:rPr>
          <w:sz w:val="21"/>
        </w:rPr>
        <w:t xml:space="preserve"> — written co-development/IP agreements, transparency filings.</w:t>
      </w:r>
    </w:p>
    <w:p>
      <w:pPr>
        <w:spacing w:after="120"/>
      </w:pPr>
      <w:r>
        <w:rPr>
          <w:sz w:val="21"/>
        </w:rPr>
        <w:t xml:space="preserve">Framed this way, Engine 3 is an </w:t>
      </w:r>
      <w:r>
        <w:rPr>
          <w:b/>
          <w:sz w:val="21"/>
        </w:rPr>
        <w:t>FMV co-invention royalty</w:t>
      </w:r>
      <w:r>
        <w:rPr>
          <w:sz w:val="21"/>
        </w:rPr>
        <w:t xml:space="preserve">, not a usage rebate — a growth flywheel that survives diligence. Framed loosely, it is a liability. Synapep builds it </w:t>
      </w:r>
      <w:r>
        <w:rPr>
          <w:b/>
          <w:sz w:val="21"/>
        </w:rPr>
        <w:t>compliance-first</w:t>
      </w:r>
      <w:r>
        <w:rPr>
          <w:sz w:val="21"/>
        </w:rPr>
        <w:t>.</w:t>
      </w:r>
    </w:p>
    <w:p>
      <w:pPr>
        <w:pStyle w:val="Heading2"/>
      </w:pPr>
      <w:r>
        <w:t>5. How the three engines map to the landscape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Engine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Grounded in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Honest caveat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1 · KOL co-development lab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Korea's world-class, competitive physician base; designer-exosome/peptide platforms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Needs documented co-development pipeline + IP hygiene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2 · Modification engine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Negative-list device reform; same-active functional-cosmetic notifications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&lt;3% / 3-mo / &lt;$30K / 20-SKU</w:t>
            </w:r>
            <w:r>
              <w:rPr>
                <w:sz w:val="19"/>
              </w:rPr>
              <w:t xml:space="preserve"> are </w:t>
            </w:r>
            <w:r>
              <w:rPr>
                <w:b/>
                <w:sz w:val="19"/>
              </w:rPr>
              <w:t>company assumptions — verify</w:t>
            </w:r>
            <w:r>
              <w:rPr>
                <w:sz w:val="19"/>
              </w:rPr>
              <w:t>; mind cosmetic-vs-device routes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 · Benefit-shared KOL flywheel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Physician-inventor royalty practice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Must be FMV + decoupled from usage + K-Sunshine 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(Co-equal) AI/data moat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CodeLife.AI + compounding outcomes 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Needs head-to-head efficacy evidence; "own large model" is a direction</w:t>
            </w:r>
          </w:p>
        </w:tc>
      </w:tr>
    </w:tbl>
    <w:p>
      <w:pPr>
        <w:spacing w:after="40"/>
      </w:pPr>
    </w:p>
    <w:p>
      <w:pPr>
        <w:pStyle w:val="Heading2"/>
      </w:pPr>
      <w:r>
        <w:t>6. Capital-efficiency headline</w:t>
      </w:r>
    </w:p>
    <w:p>
      <w:pPr>
        <w:spacing w:after="120"/>
      </w:pPr>
      <w:r>
        <w:rPr>
          <w:sz w:val="21"/>
        </w:rPr>
        <w:t xml:space="preserve">~20 SKUs × &lt;$30K ≈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 for an entire doctor-originated catalog — a very capital-efficient portfolio engine that feeds the multi-market revenue model (</w:t>
      </w:r>
      <w:r>
        <w:rPr>
          <w:rFonts w:ascii="Consolas" w:hAnsi="Consolas"/>
          <w:color w:val="803A00"/>
          <w:sz w:val="21"/>
        </w:rPr>
        <w:t>multimarket-model.md</w:t>
      </w:r>
      <w:r>
        <w:rPr>
          <w:sz w:val="21"/>
        </w:rPr>
        <w:t>) and the export cascade (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spacing w:after="120"/>
      </w:pPr>
      <w:r>
        <w:rPr>
          <w:sz w:val="21"/>
        </w:rPr>
        <w:t>*Sources: MFDS negative-list change reform (Arqon; Pacific Bridge); functional-cosmetic / quasi-drug notification (MFDS; ChemLinked; CIRS); exosome cosmetic ad ban + classification reality (CIRS; StyleStory); ExoCoBio / Brexogen / INNO-EXOMA and designer-exosome literature (BioSpace/PRNewswire; PMC; SynBioBeta); physician-inventor royalty &amp; anti-kickback (OIG advisory practice; Lexology; Gardner Skelton); Korea anti-rebate / K-Sunshine (ICLG; Lexology Korea).*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3</w:t>
      </w:r>
    </w:p>
    <w:p>
      <w:pPr>
        <w:spacing w:after="200"/>
        <w:jc w:val="center"/>
      </w:pPr>
      <w:r>
        <w:rPr>
          <w:b/>
          <w:color w:val="1F3A5F"/>
          <w:sz w:val="44"/>
        </w:rPr>
        <w:t>Financial Model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Currency: USD. Model for the </w:t>
      </w:r>
      <w:r>
        <w:rPr>
          <w:b/>
          <w:i/>
          <w:color w:val="555555"/>
          <w:sz w:val="20"/>
        </w:rPr>
        <w:t>AI-personalised aesthetic medical device</w:t>
      </w:r>
      <w:r>
        <w:rPr>
          <w:i/>
          <w:color w:val="555555"/>
          <w:sz w:val="20"/>
        </w:rPr>
        <w:t xml:space="preserve"> business: an applicator </w:t>
      </w:r>
      <w:r>
        <w:rPr>
          <w:b/>
          <w:i/>
          <w:color w:val="555555"/>
          <w:sz w:val="20"/>
        </w:rPr>
        <w:t>device</w:t>
      </w:r>
      <w:r>
        <w:rPr>
          <w:i/>
          <w:color w:val="555555"/>
          <w:sz w:val="20"/>
        </w:rPr>
        <w:t xml:space="preserve"> placed in clinics + recurring </w:t>
      </w:r>
      <w:r>
        <w:rPr>
          <w:b/>
          <w:i/>
          <w:color w:val="555555"/>
          <w:sz w:val="20"/>
        </w:rPr>
        <w:t>personalised treatment kits</w:t>
      </w:r>
      <w:r>
        <w:rPr>
          <w:i/>
          <w:color w:val="555555"/>
          <w:sz w:val="20"/>
        </w:rPr>
        <w:t xml:space="preserve"> (razor-and-blades). Illustrative projections, not guarantees.</w:t>
      </w:r>
    </w:p>
    <w:p>
      <w:pPr>
        <w:pStyle w:val="Heading2"/>
      </w:pPr>
      <w:r>
        <w:t>1. Unit economics</w:t>
      </w:r>
    </w:p>
    <w:p>
      <w:pPr>
        <w:pStyle w:val="Heading3"/>
      </w:pPr>
      <w:r>
        <w:t>1.1 Treatment kit (the recurring "blade")</w:t>
      </w:r>
    </w:p>
    <w:p>
      <w:pPr>
        <w:spacing w:after="120"/>
      </w:pPr>
      <w:r>
        <w:rPr>
          <w:sz w:val="21"/>
        </w:rPr>
        <w:t xml:space="preserve">Kit price ≈ </w:t>
      </w:r>
      <w:r>
        <w:rPr>
          <w:b/>
          <w:sz w:val="21"/>
        </w:rPr>
        <w:t>$30–35 ex-factory</w:t>
      </w:r>
      <w:r>
        <w:rPr>
          <w:sz w:val="21"/>
        </w:rPr>
        <w:t xml:space="preserve"> (base $32.50). Cost formula unchanged from prior model:</w:t>
      </w:r>
    </w:p>
    <w:p>
      <w:pPr>
        <w:spacing w:after="120"/>
      </w:pPr>
      <w:r>
        <w:rPr>
          <w:rFonts w:ascii="Consolas" w:hAnsi="Consolas"/>
          <w:color w:val="803A00"/>
          <w:sz w:val="21"/>
        </w:rPr>
      </w:r>
      <w:r>
        <w:rPr>
          <w:rFonts w:ascii="Consolas" w:hAnsi="Consolas"/>
          <w:color w:val="803A00"/>
          <w:sz w:val="21"/>
        </w:rPr>
        <w:t xml:space="preserve"> COGS / kit = (10% × EXW) + material cost + (10% × EXW) = 20% × EXW + material = $6.50 + $4.50 = $11.00   →   GP $21.50/kit, 66.2% margin </w:t>
      </w:r>
      <w:r>
        <w:rPr>
          <w:rFonts w:ascii="Consolas" w:hAnsi="Consolas"/>
          <w:color w:val="803A00"/>
          <w:sz w:val="21"/>
        </w:rPr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COGS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GP/kit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GM%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19.50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21.50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66.2%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23.50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</w:tbl>
    <w:p>
      <w:pPr>
        <w:spacing w:after="40"/>
      </w:pPr>
    </w:p>
    <w:p>
      <w:pPr>
        <w:pStyle w:val="Heading3"/>
      </w:pPr>
      <w:r>
        <w:t>1.2 Applicator device (the "razor")</w:t>
      </w:r>
    </w:p>
    <w:p>
      <w:pPr>
        <w:spacing w:after="120"/>
      </w:pPr>
      <w:r>
        <w:rPr>
          <w:sz w:val="21"/>
        </w:rPr>
        <w:t xml:space="preserve">ASP </w:t>
      </w:r>
      <w:r>
        <w:rPr>
          <w:b/>
          <w:sz w:val="21"/>
        </w:rPr>
        <w:t>$3,000</w:t>
      </w:r>
      <w:r>
        <w:rPr>
          <w:sz w:val="21"/>
        </w:rPr>
        <w:t xml:space="preserve"> per clinic, </w:t>
      </w:r>
      <w:r>
        <w:rPr>
          <w:b/>
          <w:sz w:val="21"/>
        </w:rPr>
        <w:t>40% gross margin</w:t>
      </w:r>
      <w:r>
        <w:rPr>
          <w:sz w:val="21"/>
        </w:rPr>
        <w:t xml:space="preserve"> (GP $1,200/device). Sold/placed once per clinic; low-margin hardware that pulls high-margin recurring kits.</w:t>
      </w:r>
    </w:p>
    <w:p>
      <w:pPr>
        <w:pStyle w:val="Heading2"/>
      </w:pPr>
      <w:r>
        <w:t>2. Volume build (bottom-up by clinics)</w:t>
      </w:r>
    </w:p>
    <w:p>
      <w:pPr>
        <w:spacing w:after="120"/>
      </w:pPr>
      <w:r>
        <w:rPr>
          <w:sz w:val="21"/>
        </w:rPr>
        <w:t>Driver = clinics onboarded (Korea first, then Hong Kong) × ~</w:t>
      </w:r>
      <w:r>
        <w:rPr>
          <w:b/>
          <w:sz w:val="21"/>
        </w:rPr>
        <w:t>100–125 kits/clinic/month</w:t>
      </w:r>
      <w:r>
        <w:rPr>
          <w:sz w:val="21"/>
        </w:rPr>
        <w:t xml:space="preserve"> at maturity. This reconciles to the ~50–100K kits/month capacity.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 prep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Clinics (cumulative)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New clinics (devices sold)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Treatment kits (000s)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1,200</w:t>
            </w:r>
          </w:p>
        </w:tc>
      </w:tr>
    </w:tbl>
    <w:p>
      <w:pPr>
        <w:spacing w:after="40"/>
      </w:pPr>
    </w:p>
    <w:p>
      <w:pPr>
        <w:pStyle w:val="Heading2"/>
      </w:pPr>
      <w:r>
        <w:t>3. P&amp;L ($ thousands)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Line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2026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Kit revenue ($32.50)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4,810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19,500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29,250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39,000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Device revenue ($3k ASP)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900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Total revenue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5,260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20,250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30,150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39,900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Kit gross profit (66.2%)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3,182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12,900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19,350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25,800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Device gross profit (40%)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360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Total gross profit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3,362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13,200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19,710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26,160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Blended gross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63.9%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65.2%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65.4%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65.6%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 xml:space="preserve">OpEx (clinical sales, reg, R&amp;D incl. AI, G&amp;A) </w:t>
            </w:r>
            <w:r>
              <w:rPr>
                <w:rFonts w:ascii="Consolas" w:hAnsi="Consolas"/>
                <w:color w:val="803A00"/>
                <w:sz w:val="19"/>
              </w:rPr>
              <w:t>[ASSUMPTION]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6,000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8,200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10,000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(700)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762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7,200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11,510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16,160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EBITDA margin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14.5%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35.6%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38.2%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40.5%</w:t>
            </w:r>
          </w:p>
        </w:tc>
      </w:tr>
    </w:tbl>
    <w:p>
      <w:pPr>
        <w:spacing w:after="40"/>
      </w:pPr>
    </w:p>
    <w:p>
      <w:pPr>
        <w:pStyle w:val="Heading2"/>
      </w:pPr>
      <w:r>
        <w:t>4. Scenarios (full-year 2029)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EXW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Device GM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Gross profit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~500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~$22M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~$14M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$30.2M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$19.7M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~850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45%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~$38M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~$25M</w:t>
            </w:r>
          </w:p>
        </w:tc>
      </w:tr>
    </w:tbl>
    <w:p>
      <w:pPr>
        <w:spacing w:after="40"/>
      </w:pPr>
    </w:p>
    <w:p>
      <w:pPr>
        <w:pStyle w:val="Heading2"/>
      </w:pPr>
      <w:r>
        <w:t>5. Upside not in the base case (Pillar 3)</w:t>
      </w:r>
    </w:p>
    <w:p>
      <w:pPr>
        <w:spacing w:after="120"/>
      </w:pPr>
      <w:r>
        <w:rPr>
          <w:sz w:val="21"/>
        </w:rPr>
        <w:t xml:space="preserve">Data monetisation — licensing the CodeLife model/insights, physician outcome analytics, R&amp;D partnerships — is deliberately </w:t>
      </w:r>
      <w:r>
        <w:rPr>
          <w:b/>
          <w:sz w:val="21"/>
        </w:rPr>
        <w:t>excluded</w:t>
      </w:r>
      <w:r>
        <w:rPr>
          <w:sz w:val="21"/>
        </w:rPr>
        <w:t xml:space="preserve"> from the base P&amp;L and treated as valuation upside (see </w:t>
      </w:r>
      <w:r>
        <w:rPr>
          <w:rFonts w:ascii="Consolas" w:hAnsi="Consolas"/>
          <w:color w:val="803A00"/>
          <w:sz w:val="21"/>
        </w:rPr>
        <w:t>valuation.md</w:t>
      </w:r>
      <w:r>
        <w:rPr>
          <w:sz w:val="21"/>
        </w:rPr>
        <w:t>, Lens B).</w:t>
      </w:r>
    </w:p>
    <w:p>
      <w:pPr>
        <w:pStyle w:val="Heading2"/>
      </w:pPr>
      <w:r>
        <w:t>5b. Multi-market view (same product, more markets)</w:t>
      </w:r>
    </w:p>
    <w:p>
      <w:pPr>
        <w:spacing w:after="120"/>
      </w:pPr>
      <w:r>
        <w:rPr>
          <w:sz w:val="21"/>
        </w:rPr>
        <w:t xml:space="preserve">The base P&amp;L above is the </w:t>
      </w:r>
      <w:r>
        <w:rPr>
          <w:b/>
          <w:sz w:val="21"/>
        </w:rPr>
        <w:t>Korea-anchored</w:t>
      </w:r>
      <w:r>
        <w:rPr>
          <w:sz w:val="21"/>
        </w:rPr>
        <w:t xml:space="preserve"> single-line view. A bottom-up </w:t>
      </w:r>
      <w:r>
        <w:rPr>
          <w:b/>
          <w:sz w:val="21"/>
        </w:rPr>
        <w:t>multi-market</w:t>
      </w:r>
      <w:r>
        <w:rPr>
          <w:sz w:val="21"/>
        </w:rPr>
        <w:t xml:space="preserve"> model — the </w:t>
      </w:r>
      <w:r>
        <w:rPr>
          <w:b/>
          <w:sz w:val="21"/>
        </w:rPr>
        <w:t>same</w:t>
      </w:r>
      <w:r>
        <w:rPr>
          <w:sz w:val="21"/>
        </w:rPr>
        <w:t xml:space="preserve"> Korean-developed device + CodeLife kit exported across 12 markets (no per-market product development) — is in </w:t>
      </w:r>
      <w:r>
        <w:rPr>
          <w:i/>
          <w:sz w:val="21"/>
        </w:rPr>
        <w:t>`multimarket-model.md`</w:t>
      </w:r>
      <w:r>
        <w:rPr>
          <w:sz w:val="21"/>
        </w:rPr>
        <w:t xml:space="preserve"> / </w:t>
      </w:r>
      <w:r>
        <w:rPr>
          <w:rFonts w:ascii="Consolas" w:hAnsi="Consolas"/>
          <w:color w:val="803A00"/>
          <w:sz w:val="21"/>
        </w:rPr>
        <w:t>Synapep_MultiMarket_Model.docx</w:t>
      </w:r>
      <w:r>
        <w:rPr>
          <w:sz w:val="21"/>
        </w:rPr>
        <w:t xml:space="preserve">. Because the product (and therefore unit economics) is identical everywhere, the uplift comes purely from </w:t>
      </w:r>
      <w:r>
        <w:rPr>
          <w:b/>
          <w:sz w:val="21"/>
        </w:rPr>
        <w:t>distribution reach</w:t>
      </w:r>
      <w:r>
        <w:rPr>
          <w:sz w:val="21"/>
        </w:rPr>
        <w:t>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2030 metric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Korea-only base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Multi-market: Conservative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 (China excl.)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Clinics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~1,000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~1,167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~2,020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~2,626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$39.9M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~$35.0M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~$75.1M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~$112.2M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EBITDA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$16.2M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~$10.3M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~$33.0M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~$55.5M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Blended GM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~65.6%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~63.8%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~65.3%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~66.4%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Scenarios flex only the </w:t>
      </w:r>
      <w:r>
        <w:rPr>
          <w:b/>
          <w:sz w:val="21"/>
        </w:rPr>
        <w:t>clinic ramp, price and utilisation</w:t>
      </w:r>
      <w:r>
        <w:rPr>
          <w:sz w:val="21"/>
        </w:rPr>
        <w:t xml:space="preserve"> — never the product — so margins are stable and R&amp;D is not duplicated. The Conservative case lands near the Korea-only base but across 11 markets (less single-country risk). Per-market clinic ramps are assumptions pending anchor-clinic evidence; kit regulatory class varies by market (see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).</w:t>
      </w:r>
    </w:p>
    <w:p>
      <w:pPr>
        <w:pStyle w:val="Heading2"/>
      </w:pPr>
      <w:r>
        <w:t>5c. SKU-portfolio engine (capital efficiency)</w:t>
      </w:r>
    </w:p>
    <w:p>
      <w:pPr>
        <w:spacing w:after="120"/>
      </w:pPr>
      <w:r>
        <w:rPr>
          <w:sz w:val="21"/>
        </w:rPr>
        <w:t xml:space="preserve">Revenue above is driven by the </w:t>
      </w:r>
      <w:r>
        <w:rPr>
          <w:b/>
          <w:sz w:val="21"/>
        </w:rPr>
        <w:t>clinic ramp</w:t>
      </w:r>
      <w:r>
        <w:rPr>
          <w:sz w:val="21"/>
        </w:rPr>
        <w:t xml:space="preserve">; the </w:t>
      </w:r>
      <w:r>
        <w:rPr>
          <w:b/>
          <w:sz w:val="21"/>
        </w:rPr>
        <w:t>product side</w:t>
      </w:r>
      <w:r>
        <w:rPr>
          <w:sz w:val="21"/>
        </w:rPr>
        <w:t xml:space="preserve"> is a doctor-originated </w:t>
      </w:r>
      <w:r>
        <w:rPr>
          <w:b/>
          <w:sz w:val="21"/>
        </w:rPr>
        <w:t>SKU portfolio</w:t>
      </w:r>
      <w:r>
        <w:rPr>
          <w:sz w:val="21"/>
        </w:rPr>
        <w:t xml:space="preserve"> built by the regulatory </w:t>
      </w:r>
      <w:r>
        <w:rPr>
          <w:b/>
          <w:sz w:val="21"/>
        </w:rPr>
        <w:t>modification engine</w:t>
      </w:r>
      <w:r>
        <w:rPr>
          <w:sz w:val="21"/>
        </w:rPr>
        <w:t xml:space="preserve"> (see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). Company working assumptions: </w:t>
      </w:r>
      <w:r>
        <w:rPr>
          <w:b/>
          <w:sz w:val="21"/>
        </w:rPr>
        <w:t>&lt;3% formulation change, ~3-month cycle, &lt;$30K per SKU</w:t>
      </w:r>
      <w:r>
        <w:rPr>
          <w:sz w:val="21"/>
        </w:rPr>
        <w:t xml:space="preserve">, </w:t>
      </w:r>
      <w:r>
        <w:rPr>
          <w:b/>
          <w:sz w:val="21"/>
        </w:rPr>
        <w:t>~20 SKUs in ~6 months</w:t>
      </w:r>
      <w:r>
        <w:rPr>
          <w:sz w:val="21"/>
        </w:rPr>
        <w:t xml:space="preserve"> → </w:t>
      </w:r>
      <w:r>
        <w:rPr>
          <w:b/>
          <w:sz w:val="21"/>
        </w:rPr>
        <w:t>&lt;$600K</w:t>
      </w:r>
      <w:r>
        <w:rPr>
          <w:sz w:val="21"/>
        </w:rPr>
        <w:t xml:space="preserve"> total regulatory development for the whole catalog. This sits </w:t>
      </w:r>
      <w:r>
        <w:rPr>
          <w:b/>
          <w:sz w:val="21"/>
        </w:rPr>
        <w:t>inside</w:t>
      </w:r>
      <w:r>
        <w:rPr>
          <w:sz w:val="21"/>
        </w:rPr>
        <w:t xml:space="preserve"> the R&amp;D/regulatory OpEx lines (not additional), and makes the portfolio unusually capital-efficient: many doctor-personalised SKUs from one master spec + one applicator device family, each a minor modification rather than a new approval. *(Assumptions to be validated; cosmetic/quasi-drug vs device routes differ.)*</w:t>
      </w:r>
    </w:p>
    <w:p>
      <w:pPr>
        <w:pStyle w:val="Heading2"/>
      </w:pPr>
      <w:r>
        <w:t>6. Open assumptions to confirm</w:t>
      </w:r>
    </w:p>
    <w:p>
      <w:pPr>
        <w:pStyle w:val="ListBullet"/>
        <w:spacing w:after="60"/>
      </w:pPr>
      <w:r>
        <w:rPr>
          <w:b/>
          <w:sz w:val="21"/>
        </w:rPr>
        <w:t>Device ASP / GM</w:t>
      </w:r>
      <w:r>
        <w:rPr>
          <w:sz w:val="21"/>
        </w:rPr>
        <w:t xml:space="preserve"> ($3,000 / 40%) — confirm vs the chosen applicator.</w:t>
      </w:r>
    </w:p>
    <w:p>
      <w:pPr>
        <w:pStyle w:val="ListBullet"/>
        <w:spacing w:after="60"/>
      </w:pPr>
      <w:r>
        <w:rPr>
          <w:b/>
          <w:sz w:val="21"/>
        </w:rPr>
        <w:t>Clinic ramp</w:t>
      </w:r>
      <w:r>
        <w:rPr>
          <w:sz w:val="21"/>
        </w:rPr>
        <w:t xml:space="preserve"> (150 → 1,000) and </w:t>
      </w:r>
      <w:r>
        <w:rPr>
          <w:b/>
          <w:sz w:val="21"/>
        </w:rPr>
        <w:t>kits/clinic/month</w:t>
      </w:r>
      <w:r>
        <w:rPr>
          <w:sz w:val="21"/>
        </w:rPr>
        <w:t xml:space="preserve"> (~100–125) vs Korea/HK clinic counts.</w:t>
      </w:r>
    </w:p>
    <w:p>
      <w:pPr>
        <w:pStyle w:val="ListBullet"/>
        <w:spacing w:after="60"/>
      </w:pPr>
      <w:r>
        <w:rPr>
          <w:b/>
          <w:sz w:val="21"/>
        </w:rPr>
        <w:t>OpEx</w:t>
      </w:r>
      <w:r>
        <w:rPr>
          <w:sz w:val="21"/>
        </w:rPr>
        <w:t xml:space="preserve"> — needs a real headcount/spend plan, including an </w:t>
      </w:r>
      <w:r>
        <w:rPr>
          <w:b/>
          <w:sz w:val="21"/>
        </w:rPr>
        <w:t>AI/data-science team</w:t>
      </w:r>
      <w:r>
        <w:rPr>
          <w:sz w:val="21"/>
        </w:rPr>
        <w:t xml:space="preserve"> line.</w:t>
      </w:r>
    </w:p>
    <w:p>
      <w:pPr>
        <w:pStyle w:val="ListBullet"/>
        <w:spacing w:after="60"/>
      </w:pPr>
      <w:r>
        <w:rPr>
          <w:b/>
          <w:sz w:val="21"/>
        </w:rPr>
        <w:t>Material cost</w:t>
      </w:r>
      <w:r>
        <w:rPr>
          <w:sz w:val="21"/>
        </w:rPr>
        <w:t xml:space="preserve"> ($4.50/kit) and that cold-chain/fill-finish sit inside the COGS formula.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4</w:t>
      </w:r>
    </w:p>
    <w:p>
      <w:pPr>
        <w:spacing w:after="200"/>
        <w:jc w:val="center"/>
      </w:pPr>
      <w:r>
        <w:rPr>
          <w:b/>
          <w:color w:val="1F3A5F"/>
          <w:sz w:val="44"/>
        </w:rPr>
        <w:t>Multi-Market Revenue Model</w:t>
      </w:r>
    </w:p>
    <w:p>
      <w:pPr>
        <w:spacing w:after="160"/>
        <w:ind w:left="360"/>
      </w:pPr>
      <w:r>
        <w:rPr>
          <w:b/>
          <w:i/>
          <w:color w:val="555555"/>
          <w:sz w:val="20"/>
        </w:rPr>
        <w:t>Same product, more markets.</w:t>
      </w:r>
      <w:r>
        <w:rPr>
          <w:i/>
          <w:color w:val="555555"/>
          <w:sz w:val="20"/>
        </w:rPr>
        <w:t xml:space="preserve"> One product family — the applicator </w:t>
      </w:r>
      <w:r>
        <w:rPr>
          <w:b/>
          <w:i/>
          <w:color w:val="555555"/>
          <w:sz w:val="20"/>
        </w:rPr>
        <w:t>device</w:t>
      </w:r>
      <w:r>
        <w:rPr>
          <w:i/>
          <w:color w:val="555555"/>
          <w:sz w:val="20"/>
        </w:rPr>
        <w:t xml:space="preserve"> + </w:t>
      </w:r>
      <w:r>
        <w:rPr>
          <w:b/>
          <w:i/>
          <w:color w:val="555555"/>
          <w:sz w:val="20"/>
        </w:rPr>
        <w:t>CodeLife-configured peptide/exosome kit</w:t>
      </w:r>
      <w:r>
        <w:rPr>
          <w:i/>
          <w:color w:val="555555"/>
          <w:sz w:val="20"/>
        </w:rPr>
        <w:t xml:space="preserve"> developed for </w:t>
      </w:r>
      <w:r>
        <w:rPr>
          <w:b/>
          <w:i/>
          <w:color w:val="555555"/>
          <w:sz w:val="20"/>
        </w:rPr>
        <w:t>Korean physicians</w:t>
      </w:r>
      <w:r>
        <w:rPr>
          <w:i/>
          <w:color w:val="555555"/>
          <w:sz w:val="20"/>
        </w:rPr>
        <w:t xml:space="preserve"> — is exported </w:t>
      </w:r>
      <w:r>
        <w:rPr>
          <w:b/>
          <w:i/>
          <w:color w:val="555555"/>
          <w:sz w:val="20"/>
        </w:rPr>
        <w:t>as-is</w:t>
      </w:r>
      <w:r>
        <w:rPr>
          <w:i/>
          <w:color w:val="555555"/>
          <w:sz w:val="20"/>
        </w:rPr>
        <w:t xml:space="preserve">. Personalisation is by *physician purpose within the same approved envelope*; there is </w:t>
      </w:r>
      <w:r>
        <w:rPr>
          <w:b/>
          <w:i/>
          <w:color w:val="555555"/>
          <w:sz w:val="20"/>
        </w:rPr>
        <w:t>no per-market product development</w:t>
      </w:r>
      <w:r>
        <w:rPr>
          <w:i/>
          <w:color w:val="555555"/>
          <w:sz w:val="20"/>
        </w:rPr>
        <w:t xml:space="preserve">, so unit economics are </w:t>
      </w:r>
      <w:r>
        <w:rPr>
          <w:b/>
          <w:i/>
          <w:color w:val="555555"/>
          <w:sz w:val="20"/>
        </w:rPr>
        <w:t>identical in every market</w:t>
      </w:r>
      <w:r>
        <w:rPr>
          <w:i/>
          <w:color w:val="555555"/>
          <w:sz w:val="20"/>
        </w:rPr>
        <w:t xml:space="preserve">. Scenarios flex only the </w:t>
      </w:r>
      <w:r>
        <w:rPr>
          <w:b/>
          <w:i/>
          <w:color w:val="555555"/>
          <w:sz w:val="20"/>
        </w:rPr>
        <w:t>clinic ramp, price and utilisation</w:t>
      </w:r>
      <w:r>
        <w:rPr>
          <w:i/>
          <w:color w:val="555555"/>
          <w:sz w:val="20"/>
        </w:rPr>
        <w:t xml:space="preserve"> — not the product. Illustrative; USD.</w:t>
      </w:r>
    </w:p>
    <w:p>
      <w:pPr>
        <w:pStyle w:val="Heading2"/>
      </w:pPr>
      <w:r>
        <w:t>Scenario assumptions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Lever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Conservative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Base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Upside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Markets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11 (China excluded)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Clinic ramp vs base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0.62×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1.00×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1.30×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 EXW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$30.00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$32.50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$35.00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 gross margin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65.0%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66.2%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67.1%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Device GM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42%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Kits/clinic/yr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1,400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1,500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Total revenue ($000s)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2,058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8,148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19,449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34,992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4,120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16,421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40,299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75,122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6,084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24,463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60,090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112,174</w:t>
            </w:r>
          </w:p>
        </w:tc>
      </w:tr>
    </w:tbl>
    <w:p>
      <w:pPr>
        <w:spacing w:after="40"/>
      </w:pPr>
    </w:p>
    <w:p>
      <w:pPr>
        <w:pStyle w:val="Heading2"/>
      </w:pPr>
      <w:r>
        <w:t>Scenario comparison — EBITDA ($000s)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-1,550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-902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3,299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10,324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-400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3,585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15,145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33,030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428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7,576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26,205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55,483</w:t>
            </w:r>
          </w:p>
        </w:tc>
      </w:tr>
    </w:tbl>
    <w:p>
      <w:pPr>
        <w:spacing w:after="40"/>
      </w:pPr>
    </w:p>
    <w:p>
      <w:pPr>
        <w:pStyle w:val="Heading2"/>
      </w:pPr>
      <w:r>
        <w:t>2030 snapshot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Clinics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Blended GM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Gross profit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  <w:t>EBITDA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1,167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$35.0M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63.8%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$22.3M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$10.3M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Base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2,020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$75.1M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65.3%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$49.0M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$33.0M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  <w:t>Upside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2,626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$112.2M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66.4%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$74.5M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  <w:t>$55.5M</w:t>
            </w:r>
          </w:p>
        </w:tc>
      </w:tr>
    </w:tbl>
    <w:p>
      <w:pPr>
        <w:spacing w:after="40"/>
      </w:pPr>
    </w:p>
    <w:p>
      <w:pPr>
        <w:pStyle w:val="Heading2"/>
      </w:pPr>
      <w:r>
        <w:t>Base case — cumulative clinics by market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2027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2028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2029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Korea (anchor)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550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Hong Kong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Vietnam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Singapore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Thailand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220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Malaysia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Indonesia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Philippines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Saudi Arabia (SFDA)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UAE (MOHAP)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Taiwan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90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China (Hainan-&gt;NMPA)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140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160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515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1170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2020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*Kits = average active clinics in year × kits/clinic/yr (first-year clinics ramp, approximated by averaging opening/closing counts). Devices = new clinics × $3,000. Distributors are arm's-length and non-consolidated; revenue is booked at ex-factory.*</w:t>
      </w:r>
    </w:p>
    <w:p>
      <w:pPr>
        <w:spacing w:after="120"/>
      </w:pPr>
      <w:r>
        <w:rPr>
          <w:b/>
          <w:sz w:val="21"/>
        </w:rPr>
        <w:t>Read-through:</w:t>
      </w:r>
      <w:r>
        <w:rPr>
          <w:sz w:val="21"/>
        </w:rPr>
        <w:t xml:space="preserve"> the </w:t>
      </w:r>
      <w:r>
        <w:rPr>
          <w:b/>
          <w:sz w:val="21"/>
        </w:rPr>
        <w:t>Conservative</w:t>
      </w:r>
      <w:r>
        <w:rPr>
          <w:sz w:val="21"/>
        </w:rPr>
        <w:t xml:space="preserve"> case (China excluded, slower ramp, lower price) lands near the Korea-only base (~$35M vs $39.9M/2030) but spread across 11 markets (less single-country risk); </w:t>
      </w:r>
      <w:r>
        <w:rPr>
          <w:b/>
          <w:sz w:val="21"/>
        </w:rPr>
        <w:t>Base</w:t>
      </w:r>
      <w:r>
        <w:rPr>
          <w:sz w:val="21"/>
        </w:rPr>
        <w:t xml:space="preserve"> ~doubles the Korea-only base; </w:t>
      </w:r>
      <w:r>
        <w:rPr>
          <w:b/>
          <w:sz w:val="21"/>
        </w:rPr>
        <w:t>Upside</w:t>
      </w:r>
      <w:r>
        <w:rPr>
          <w:sz w:val="21"/>
        </w:rPr>
        <w:t xml:space="preserve"> roughly triples it — all on the </w:t>
      </w:r>
      <w:r>
        <w:rPr>
          <w:b/>
          <w:sz w:val="21"/>
        </w:rPr>
        <w:t>same product</w:t>
      </w:r>
      <w:r>
        <w:rPr>
          <w:sz w:val="21"/>
        </w:rPr>
        <w:t>, so the swing is distribution reach, not R&amp;D.</w:t>
      </w:r>
    </w:p>
    <w:p>
      <w:pPr>
        <w:spacing w:after="120"/>
      </w:pPr>
      <w:r>
        <w:rPr>
          <w:b/>
          <w:sz w:val="21"/>
        </w:rPr>
        <w:t>Caveats:</w:t>
      </w:r>
      <w:r>
        <w:rPr>
          <w:sz w:val="21"/>
        </w:rPr>
        <w:t xml:space="preserve"> per-market ramps are assumptions pending anchor-clinic evidence; the kit's regulatory class varies by market and exosome claims are restricted (see </w:t>
      </w:r>
      <w:r>
        <w:rPr>
          <w:rFonts w:ascii="Consolas" w:hAnsi="Consolas"/>
          <w:color w:val="803A00"/>
          <w:sz w:val="21"/>
        </w:rPr>
        <w:t>export-strategy.md</w:t>
      </w:r>
      <w:r>
        <w:rPr>
          <w:sz w:val="21"/>
        </w:rPr>
        <w:t>, business-plan §9); cold-chain/stability must be solved on the single product spec before Wave 1.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5</w:t>
      </w:r>
    </w:p>
    <w:p>
      <w:pPr>
        <w:spacing w:after="200"/>
        <w:jc w:val="center"/>
      </w:pPr>
      <w:r>
        <w:rPr>
          <w:b/>
          <w:color w:val="1F3A5F"/>
          <w:sz w:val="44"/>
        </w:rPr>
        <w:t>Valuation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USD, illustrative. Base case from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(device + recurring kits; ~65% blended GM; revenue $5.3M→$39.9M 2027–2030). Valuation date mid-2026 (pre-revenue). Synapep valued </w:t>
      </w:r>
      <w:r>
        <w:rPr>
          <w:b/>
          <w:i/>
          <w:color w:val="555555"/>
          <w:sz w:val="20"/>
        </w:rPr>
        <w:t>standalone at the ex-factory line</w:t>
      </w:r>
      <w:r>
        <w:rPr>
          <w:i/>
          <w:color w:val="555555"/>
          <w:sz w:val="20"/>
        </w:rPr>
        <w:t>; distributors (e.g. NeuNova) are non-consolidated.</w:t>
      </w:r>
    </w:p>
    <w:p>
      <w:pPr>
        <w:pStyle w:val="Heading2"/>
      </w:pPr>
      <w:r>
        <w:t>Two lenses</w:t>
      </w:r>
    </w:p>
    <w:p>
      <w:pPr>
        <w:spacing w:after="120"/>
      </w:pPr>
      <w:r>
        <w:rPr>
          <w:sz w:val="21"/>
        </w:rPr>
        <w:t xml:space="preserve">The kickoff is priced on </w:t>
      </w:r>
      <w:r>
        <w:rPr>
          <w:b/>
          <w:sz w:val="21"/>
        </w:rPr>
        <w:t>Lens A</w:t>
      </w:r>
      <w:r>
        <w:rPr>
          <w:sz w:val="21"/>
        </w:rPr>
        <w:t xml:space="preserve"> (the device/consumables business). </w:t>
      </w:r>
      <w:r>
        <w:rPr>
          <w:b/>
          <w:sz w:val="21"/>
        </w:rPr>
        <w:t>Lens B</w:t>
      </w:r>
      <w:r>
        <w:rPr>
          <w:sz w:val="21"/>
        </w:rPr>
        <w:t xml:space="preserve"> (the AI / data-science company) is the prize that lifts the ceiling and the Series A.</w:t>
      </w:r>
    </w:p>
    <w:p>
      <w:pPr>
        <w:pStyle w:val="Heading3"/>
      </w:pPr>
      <w:r>
        <w:t>Lens A — device + consumables business (sets the kickoff price)</w:t>
      </w:r>
    </w:p>
    <w:p>
      <w:pPr>
        <w:spacing w:after="120"/>
      </w:pPr>
      <w:r>
        <w:rPr>
          <w:sz w:val="21"/>
        </w:rPr>
        <w:t xml:space="preserve">Recommend </w:t>
      </w:r>
      <w:r>
        <w:rPr>
          <w:b/>
          <w:sz w:val="21"/>
        </w:rPr>
        <w:t>$5–7M pre-money / $6–8M post-money</w:t>
      </w:r>
      <w:r>
        <w:rPr>
          <w:sz w:val="21"/>
        </w:rPr>
        <w:t xml:space="preserve">, </w:t>
      </w:r>
      <w:r>
        <w:rPr>
          <w:b/>
          <w:sz w:val="21"/>
        </w:rPr>
        <w:t>$6M midpoint → $1.0M = 14.3%</w:t>
      </w:r>
      <w:r>
        <w:rPr>
          <w:sz w:val="21"/>
        </w:rPr>
        <w:t>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Pre-money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Raise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Post-money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Investor 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$5.0M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$6.0M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16.7%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$6.0M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$7.0M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$7.0M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$8.0M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12.5%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>Three methods reconcile: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Un-risk-adjusted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Risk-adjusted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Round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Seed convention (IP-owning JV)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$5–7M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direct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DCF (40% discount, 8× EBITDA exit)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~$35M EV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~$5–7M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matches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Forward multiple (3–6× recurring med-consumables)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$25–37M PV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$5–8M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matches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1"/>
        </w:rPr>
        <w:t xml:space="preserve">Recurring medical consumables + device + regulatory moat support the </w:t>
      </w:r>
      <w:r>
        <w:rPr>
          <w:b/>
          <w:sz w:val="21"/>
        </w:rPr>
        <w:t>upper half ($6–7M)</w:t>
      </w:r>
      <w:r>
        <w:rPr>
          <w:sz w:val="21"/>
        </w:rPr>
        <w:t xml:space="preserve"> and a higher revenue multiple than commodity cosmetics.</w:t>
      </w:r>
    </w:p>
    <w:p>
      <w:pPr>
        <w:pStyle w:val="Heading3"/>
      </w:pPr>
      <w:r>
        <w:t>Lens B — AI / data-science company (the prize; institutional AI capital)</w:t>
      </w:r>
    </w:p>
    <w:p>
      <w:pPr>
        <w:spacing w:after="120"/>
      </w:pPr>
      <w:r>
        <w:rPr>
          <w:sz w:val="21"/>
        </w:rPr>
        <w:t xml:space="preserve">With a proprietary aesthetic-medicine model, an AI-QA/analytics suite, and a compounding </w:t>
      </w:r>
      <w:r>
        <w:rPr>
          <w:b/>
          <w:sz w:val="21"/>
        </w:rPr>
        <w:t>data flywheel</w:t>
      </w:r>
      <w:r>
        <w:rPr>
          <w:sz w:val="21"/>
        </w:rPr>
        <w:t xml:space="preserve">, the comparable set shifts from medtech to </w:t>
      </w:r>
      <w:r>
        <w:rPr>
          <w:b/>
          <w:sz w:val="21"/>
        </w:rPr>
        <w:t>AI/data platforms</w:t>
      </w:r>
      <w:r>
        <w:rPr>
          <w:sz w:val="21"/>
        </w:rPr>
        <w:t xml:space="preserve">, which command much higher revenue multiples and attract </w:t>
      </w:r>
      <w:r>
        <w:rPr>
          <w:b/>
          <w:sz w:val="21"/>
        </w:rPr>
        <w:t>institutional AI investors</w:t>
      </w:r>
      <w:r>
        <w:rPr>
          <w:sz w:val="21"/>
        </w:rPr>
        <w:t xml:space="preserve">. Lens B does </w:t>
      </w:r>
      <w:r>
        <w:rPr>
          <w:b/>
          <w:sz w:val="21"/>
        </w:rPr>
        <w:t>not</w:t>
      </w:r>
      <w:r>
        <w:rPr>
          <w:sz w:val="21"/>
        </w:rPr>
        <w:t xml:space="preserve"> change the $1M kickoff price (still pre-revenue, priced on Lens A), but it:</w:t>
      </w:r>
    </w:p>
    <w:p>
      <w:pPr>
        <w:pStyle w:val="ListNumber"/>
        <w:spacing w:after="60"/>
      </w:pPr>
      <w:r>
        <w:rPr>
          <w:sz w:val="21"/>
        </w:rPr>
        <w:t xml:space="preserve">raises the </w:t>
      </w:r>
      <w:r>
        <w:rPr>
          <w:b/>
          <w:sz w:val="21"/>
        </w:rPr>
        <w:t>valuation ceiling / exit multiple</w:t>
      </w:r>
      <w:r>
        <w:rPr>
          <w:sz w:val="21"/>
        </w:rPr>
        <w:t xml:space="preserve"> in the DCF terminal and forward-multiple;</w:t>
      </w:r>
    </w:p>
    <w:p>
      <w:pPr>
        <w:pStyle w:val="ListNumber"/>
        <w:spacing w:after="60"/>
      </w:pPr>
      <w:r>
        <w:rPr>
          <w:sz w:val="21"/>
        </w:rPr>
        <w:t xml:space="preserve">reframes the </w:t>
      </w:r>
      <w:r>
        <w:rPr>
          <w:b/>
          <w:sz w:val="21"/>
        </w:rPr>
        <w:t>2028 Series A</w:t>
      </w:r>
      <w:r>
        <w:rPr>
          <w:sz w:val="21"/>
        </w:rPr>
        <w:t xml:space="preserve"> as a </w:t>
      </w:r>
      <w:r>
        <w:rPr>
          <w:b/>
          <w:sz w:val="21"/>
        </w:rPr>
        <w:t>premium, institutional AI round</w:t>
      </w:r>
      <w:r>
        <w:rPr>
          <w:sz w:val="21"/>
        </w:rPr>
        <w:t xml:space="preserve"> (not a medtech round);</w:t>
      </w:r>
    </w:p>
    <w:p>
      <w:pPr>
        <w:pStyle w:val="ListNumber"/>
        <w:spacing w:after="60"/>
      </w:pPr>
      <w:r>
        <w:rPr>
          <w:sz w:val="21"/>
        </w:rPr>
        <w:t>is the headline of the investor narrative.</w:t>
      </w:r>
    </w:p>
    <w:p>
      <w:pPr>
        <w:pStyle w:val="Heading2"/>
      </w:pPr>
      <w:r>
        <w:t>Cap table (post-raise, $6.0M pre-money)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Holder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Contribution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Founder 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% post-raise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WBI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IP (CodeLife.AI / IT-EXO / SynExo) + R&amp;D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70.0%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60.0%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Eyesel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Manufacturing (production, fill-finish, QA)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30.0%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25.7%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Kickoff investor(s)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$1.0M cash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14.3%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sz w:val="19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100%</w:t>
            </w:r>
          </w:p>
        </w:tc>
      </w:tr>
    </w:tbl>
    <w:p>
      <w:pPr>
        <w:spacing w:after="40"/>
      </w:pPr>
    </w:p>
    <w:p>
      <w:pPr>
        <w:pStyle w:val="Heading2"/>
      </w:pPr>
      <w:r>
        <w:t>VC-method check</w:t>
      </w:r>
    </w:p>
    <w:p>
      <w:pPr>
        <w:spacing w:after="120"/>
      </w:pPr>
      <w:r>
        <w:rPr>
          <w:sz w:val="21"/>
        </w:rPr>
        <w:t xml:space="preserve">Seed investor seeking ~10× wants ~$10M back. If Synapep exits ~2031 at ~$95–130M (8× EBITDA, or materially higher on a Lens-B AI multiple) and the seed stake is diluted ~1.5–2× by the 2028 round, the investor needs ~11–17% today. $1M at $5–7M pre gives </w:t>
      </w:r>
      <w:r>
        <w:rPr>
          <w:b/>
          <w:sz w:val="21"/>
        </w:rPr>
        <w:t>13–17%</w:t>
      </w:r>
      <w:r>
        <w:rPr>
          <w:sz w:val="21"/>
        </w:rPr>
        <w:t xml:space="preserve"> → clears ~10× at the $6M midpoint, with meaningful upside if Lens B holds.</w:t>
      </w:r>
    </w:p>
    <w:p>
      <w:pPr>
        <w:pStyle w:val="Heading2"/>
      </w:pPr>
      <w:r>
        <w:t>Recommendation</w:t>
      </w:r>
    </w:p>
    <w:p>
      <w:pPr>
        <w:spacing w:after="120"/>
      </w:pPr>
      <w:r>
        <w:rPr>
          <w:sz w:val="21"/>
        </w:rPr>
        <w:t xml:space="preserve">Price the </w:t>
      </w:r>
      <w:r>
        <w:rPr>
          <w:b/>
          <w:sz w:val="21"/>
        </w:rPr>
        <w:t>$1.0M kickoff at $6M pre-money (Lens A)</w:t>
      </w:r>
      <w:r>
        <w:rPr>
          <w:sz w:val="21"/>
        </w:rPr>
        <w:t xml:space="preserve">; lead the pitch with </w:t>
      </w:r>
      <w:r>
        <w:rPr>
          <w:b/>
          <w:sz w:val="21"/>
        </w:rPr>
        <w:t>Lens B</w:t>
      </w:r>
      <w:r>
        <w:rPr>
          <w:sz w:val="21"/>
        </w:rPr>
        <w:t xml:space="preserve"> (AI moat + data flywheel + data-science-company vision) as the prize and the Series A thesis. Optionally test institutional-AI appetite for a larger round at a higher pre — a user decision.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6</w:t>
      </w:r>
    </w:p>
    <w:p>
      <w:pPr>
        <w:spacing w:after="200"/>
        <w:jc w:val="center"/>
      </w:pPr>
      <w:r>
        <w:rPr>
          <w:b/>
          <w:color w:val="1F3A5F"/>
          <w:sz w:val="44"/>
        </w:rPr>
        <w:t>International Expansion / Export Strategy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KFDA/MFDS registration as an </w:t>
      </w:r>
      <w:r>
        <w:rPr>
          <w:b/>
          <w:i/>
          <w:color w:val="555555"/>
          <w:sz w:val="20"/>
        </w:rPr>
        <w:t>export springboard</w:t>
      </w:r>
      <w:r>
        <w:rPr>
          <w:i/>
          <w:color w:val="555555"/>
          <w:sz w:val="20"/>
        </w:rPr>
        <w:t xml:space="preserve">, not a Korea-only play. Scope: </w:t>
      </w:r>
      <w:r>
        <w:rPr>
          <w:b/>
          <w:i/>
          <w:color w:val="555555"/>
          <w:sz w:val="20"/>
        </w:rPr>
        <w:t>Tier 1 (ASEAN + Hong Kong)</w:t>
      </w:r>
      <w:r>
        <w:rPr>
          <w:i/>
          <w:color w:val="555555"/>
          <w:sz w:val="20"/>
        </w:rPr>
        <w:t xml:space="preserve"> and </w:t>
      </w:r>
      <w:r>
        <w:rPr>
          <w:b/>
          <w:i/>
          <w:color w:val="555555"/>
          <w:sz w:val="20"/>
        </w:rPr>
        <w:t>Tier 2 (GCC + Greater China)</w:t>
      </w:r>
      <w:r>
        <w:rPr>
          <w:i/>
          <w:color w:val="555555"/>
          <w:sz w:val="20"/>
        </w:rPr>
        <w:t>. Tier 3 (EU/US/Japan) is long-term and heavily caveated. Illustrative planning document; verify each pathway with local counsel.</w:t>
      </w:r>
    </w:p>
    <w:p>
      <w:pPr>
        <w:pStyle w:val="Heading2"/>
      </w:pPr>
      <w:r>
        <w:t>1. Thesis — two-speed export</w:t>
      </w:r>
    </w:p>
    <w:p>
      <w:pPr>
        <w:spacing w:after="120"/>
      </w:pPr>
      <w:r>
        <w:rPr>
          <w:sz w:val="21"/>
        </w:rPr>
        <w:t xml:space="preserve">A single Korean approval does not auto-clear other markets, but it is a powerful </w:t>
      </w:r>
      <w:r>
        <w:rPr>
          <w:b/>
          <w:sz w:val="21"/>
        </w:rPr>
        <w:t>anchor</w:t>
      </w:r>
      <w:r>
        <w:rPr>
          <w:sz w:val="21"/>
        </w:rPr>
        <w:t>:</w:t>
      </w:r>
    </w:p>
    <w:p>
      <w:pPr>
        <w:pStyle w:val="ListBullet"/>
        <w:spacing w:after="60"/>
      </w:pPr>
      <w:r>
        <w:rPr>
          <w:b/>
          <w:sz w:val="21"/>
        </w:rPr>
        <w:t>The applicator device travels widely.</w:t>
      </w:r>
      <w:r>
        <w:rPr>
          <w:sz w:val="21"/>
        </w:rPr>
        <w:t xml:space="preserve"> Built on the Korean technical file, the microneedling/topical </w:t>
      </w:r>
      <w:r>
        <w:rPr>
          <w:b/>
          <w:sz w:val="21"/>
        </w:rPr>
        <w:t>device</w:t>
      </w:r>
      <w:r>
        <w:rPr>
          <w:sz w:val="21"/>
        </w:rPr>
        <w:t xml:space="preserve"> rides </w:t>
      </w:r>
      <w:r>
        <w:rPr>
          <w:b/>
          <w:sz w:val="21"/>
        </w:rPr>
        <w:t>reliance/recognition</w:t>
      </w:r>
      <w:r>
        <w:rPr>
          <w:sz w:val="21"/>
        </w:rPr>
        <w:t xml:space="preserve"> pathways into reference-friendly markets with modest incremental work.</w:t>
      </w:r>
    </w:p>
    <w:p>
      <w:pPr>
        <w:pStyle w:val="ListBullet"/>
        <w:spacing w:after="60"/>
      </w:pPr>
      <w:r>
        <w:rPr>
          <w:b/>
          <w:sz w:val="21"/>
        </w:rPr>
        <w:t>The consumable kit is wrapped per market.</w:t>
      </w:r>
      <w:r>
        <w:rPr>
          <w:sz w:val="21"/>
        </w:rPr>
        <w:t xml:space="preserve"> The peptide/exosome </w:t>
      </w:r>
      <w:r>
        <w:rPr>
          <w:b/>
          <w:sz w:val="21"/>
        </w:rPr>
        <w:t>kit's</w:t>
      </w:r>
      <w:r>
        <w:rPr>
          <w:sz w:val="21"/>
        </w:rPr>
        <w:t xml:space="preserve"> legal class (cosmetic vs medical device vs drug/biologic) </w:t>
      </w:r>
      <w:r>
        <w:rPr>
          <w:b/>
          <w:sz w:val="21"/>
        </w:rPr>
        <w:t>varies by country</w:t>
      </w:r>
      <w:r>
        <w:rPr>
          <w:sz w:val="21"/>
        </w:rPr>
        <w:t xml:space="preserve">, so each market gets the right wrapper and </w:t>
      </w:r>
      <w:r>
        <w:rPr>
          <w:b/>
          <w:sz w:val="21"/>
        </w:rPr>
        <w:t>claim discipline</w:t>
      </w:r>
      <w:r>
        <w:rPr>
          <w:sz w:val="21"/>
        </w:rPr>
        <w:t xml:space="preserve">. </w:t>
      </w:r>
      <w:r>
        <w:rPr>
          <w:b/>
          <w:sz w:val="21"/>
        </w:rPr>
        <w:t>Salmon/synthetic (non-human) origin is a strategic advantage</w:t>
      </w:r>
      <w:r>
        <w:rPr>
          <w:sz w:val="21"/>
        </w:rPr>
        <w:t xml:space="preserve"> — it sidesteps EU/UK bans on *human*-derived exosomes in cosmetics.</w:t>
      </w:r>
    </w:p>
    <w:p>
      <w:pPr>
        <w:pStyle w:val="ListBullet"/>
        <w:spacing w:after="60"/>
      </w:pPr>
      <w:r>
        <w:rPr>
          <w:b/>
          <w:sz w:val="21"/>
        </w:rPr>
        <w:t>Claims are the recurring risk.</w:t>
      </w:r>
      <w:r>
        <w:rPr>
          <w:sz w:val="21"/>
        </w:rPr>
        <w:t xml:space="preserve"> Korea banned the word "exosome" in cosmetic ads (Jan 2025); the US FDA has issued 12 warning letters and approved none. Market everywhere on function/observed benefit, not unsubstantiated medical claims.</w:t>
      </w:r>
    </w:p>
    <w:p>
      <w:pPr>
        <w:spacing w:after="120"/>
      </w:pPr>
      <w:r>
        <w:rPr>
          <w:b/>
          <w:sz w:val="21"/>
        </w:rPr>
        <w:t>What's exported is a portfolio, not a single SKU.</w:t>
      </w:r>
      <w:r>
        <w:rPr>
          <w:sz w:val="21"/>
        </w:rPr>
        <w:t xml:space="preserve"> The Korean </w:t>
      </w:r>
      <w:r>
        <w:rPr>
          <w:b/>
          <w:sz w:val="21"/>
        </w:rPr>
        <w:t>modification engine</w:t>
      </w:r>
      <w:r>
        <w:rPr>
          <w:sz w:val="21"/>
        </w:rPr>
        <w:t xml:space="preserve"> (see </w:t>
      </w:r>
      <w:r>
        <w:rPr>
          <w:rFonts w:ascii="Consolas" w:hAnsi="Consolas"/>
          <w:color w:val="803A00"/>
          <w:sz w:val="21"/>
        </w:rPr>
        <w:t>model-clarification.md</w:t>
      </w:r>
      <w:r>
        <w:rPr>
          <w:sz w:val="21"/>
        </w:rPr>
        <w:t xml:space="preserve">) produces a catalog of </w:t>
      </w:r>
      <w:r>
        <w:rPr>
          <w:b/>
          <w:sz w:val="21"/>
        </w:rPr>
        <w:t>doctor-originated SKUs</w:t>
      </w:r>
      <w:r>
        <w:rPr>
          <w:sz w:val="21"/>
        </w:rPr>
        <w:t xml:space="preserve"> (applicator device + functional-cosmetic/quasi-drug kits). The reliance cascade below applies to that </w:t>
      </w:r>
      <w:r>
        <w:rPr>
          <w:b/>
          <w:sz w:val="21"/>
        </w:rPr>
        <w:t>portfolio</w:t>
      </w:r>
      <w:r>
        <w:rPr>
          <w:sz w:val="21"/>
        </w:rPr>
        <w:t xml:space="preserve"> — each market takes the SKUs whose claims/classification fit, on the same Korean master dossiers.</w:t>
      </w:r>
    </w:p>
    <w:p>
      <w:pPr>
        <w:spacing w:after="120"/>
      </w:pPr>
      <w:r>
        <w:rPr>
          <w:b/>
          <w:sz w:val="21"/>
        </w:rPr>
        <w:t>Precedent that de-risks this:</w:t>
      </w:r>
      <w:r>
        <w:rPr>
          <w:sz w:val="21"/>
        </w:rPr>
        <w:t xml:space="preserve"> Korean salmon-</w:t>
      </w:r>
      <w:r>
        <w:rPr>
          <w:b/>
          <w:sz w:val="21"/>
        </w:rPr>
        <w:t>PDRN</w:t>
      </w:r>
      <w:r>
        <w:rPr>
          <w:sz w:val="21"/>
        </w:rPr>
        <w:t xml:space="preserve"> skin boosters (e.g., Rejuran, MFDS-approved 2014) used Korean approval to export across SEA, the Middle East and Europe — a near-exact analog to Synapep's model.</w:t>
      </w:r>
    </w:p>
    <w:p>
      <w:pPr>
        <w:pStyle w:val="Heading2"/>
      </w:pPr>
      <w:r>
        <w:t>2. Tier 1 — ASEAN + Hong Kong (reliance-led, fastest)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Kit-classification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Hong Kong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MDACS </w:t>
            </w:r>
            <w:r>
              <w:rPr>
                <w:b/>
                <w:sz w:val="19"/>
              </w:rPr>
              <w:t>recognises Korea MFDS as a reference regulator</w:t>
            </w:r>
            <w:r>
              <w:rPr>
                <w:sz w:val="19"/>
              </w:rPr>
              <w:t>; Expedited scheme favours ≥2 reference approvals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listing (voluntary MDACS) / cosmetic for topical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Pair </w:t>
            </w:r>
            <w:r>
              <w:rPr>
                <w:b/>
                <w:sz w:val="19"/>
              </w:rPr>
              <w:t>Korea + Singapore</w:t>
            </w:r>
            <w:r>
              <w:rPr>
                <w:sz w:val="19"/>
              </w:rPr>
              <w:t xml:space="preserve"> to hit the ≥2-reference expedited route; light entry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Vietnam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Explicitly accepts MFDS certifications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Device registration via MFDS reliance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Among the most direct reliance routes off a Korean approval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Singapore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HSA approval is a </w:t>
            </w:r>
            <w:r>
              <w:rPr>
                <w:b/>
                <w:sz w:val="19"/>
              </w:rPr>
              <w:t>regional gateway</w:t>
            </w:r>
            <w:r>
              <w:rPr>
                <w:sz w:val="19"/>
              </w:rPr>
              <w:t xml:space="preserve"> (recognised onward in TH/PH/HK)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HSA medical device / cosmetic notification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Strategic 2nd reference approval to unlock the cascade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Thailand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Reliance route (via Singapore HSA); Korean data supports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Aesthetic devices </w:t>
            </w:r>
            <w:r>
              <w:rPr>
                <w:b/>
                <w:sz w:val="19"/>
              </w:rPr>
              <w:t>are</w:t>
            </w:r>
            <w:r>
              <w:rPr>
                <w:sz w:val="19"/>
              </w:rPr>
              <w:t xml:space="preserve"> medical devices (Thai 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aesthetics market; K-beauty halo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Malaysia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ASEAN AMDD/CSDT dossier built on Korean file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Aesthetic devices </w:t>
            </w:r>
            <w:r>
              <w:rPr>
                <w:b/>
                <w:sz w:val="19"/>
              </w:rPr>
              <w:t>designated medical devices</w:t>
            </w:r>
            <w:r>
              <w:rPr>
                <w:sz w:val="19"/>
              </w:rPr>
              <w:t xml:space="preserve"> (Jun 2026)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MDA registration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Indonesia / Philippines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ASEAN AMDD/CSDT cascade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Device or cosmetic notification per claim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One CSDT dossier → multiple filings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Mechanism:</w:t>
      </w:r>
      <w:r>
        <w:rPr>
          <w:sz w:val="21"/>
        </w:rPr>
        <w:t xml:space="preserve"> build </w:t>
      </w:r>
      <w:r>
        <w:rPr>
          <w:b/>
          <w:sz w:val="21"/>
        </w:rPr>
        <w:t>one ASEAN CSDT dossier</w:t>
      </w:r>
      <w:r>
        <w:rPr>
          <w:sz w:val="21"/>
        </w:rPr>
        <w:t xml:space="preserve"> on the Korean technical file; use </w:t>
      </w:r>
      <w:r>
        <w:rPr>
          <w:b/>
          <w:sz w:val="21"/>
        </w:rPr>
        <w:t>Singapore</w:t>
      </w:r>
      <w:r>
        <w:rPr>
          <w:sz w:val="21"/>
        </w:rPr>
        <w:t xml:space="preserve"> as the gateway approval; let </w:t>
      </w:r>
      <w:r>
        <w:rPr>
          <w:b/>
          <w:sz w:val="21"/>
        </w:rPr>
        <w:t>Hong Kong/Vietnam</w:t>
      </w:r>
      <w:r>
        <w:rPr>
          <w:sz w:val="21"/>
        </w:rPr>
        <w:t xml:space="preserve"> lead on direct MFDS reliance.</w:t>
      </w:r>
    </w:p>
    <w:p>
      <w:pPr>
        <w:pStyle w:val="Heading2"/>
      </w:pPr>
      <w:r>
        <w:t>3. Tier 2 — GCC + Greater China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How KFDA helps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Kit-classification approach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Saudi Arabia (SFDA)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SFDA is the </w:t>
            </w:r>
            <w:r>
              <w:rPr>
                <w:b/>
                <w:sz w:val="19"/>
              </w:rPr>
              <w:t>GCC regional reference</w:t>
            </w:r>
            <w:r>
              <w:rPr>
                <w:sz w:val="19"/>
              </w:rPr>
              <w:t>; KFDA + CE accelerate the TFA route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(SFDA MDMA)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Country-of-origin approval not mandatory, but reference approvals speed review; SFDA approval then references onward across GCC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UAE (MOHAP)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Reliance weights recognised approvals (CE strongest; KFDA supportive)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 registration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High-spend aesthetics market; gateway to wider Gulf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Taiwan (TFDA)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Accepts </w:t>
            </w:r>
            <w:r>
              <w:rPr>
                <w:b/>
                <w:sz w:val="19"/>
              </w:rPr>
              <w:t>Korean clinical data</w:t>
            </w:r>
            <w:r>
              <w:rPr>
                <w:sz w:val="19"/>
              </w:rPr>
              <w:t xml:space="preserve"> to support submissions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device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Mature aesthetics market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9"/>
              </w:rPr>
              <w:t>China (NMPA)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Large but slow; use faster on-ramps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Hainan cross-border</w:t>
            </w:r>
            <w:r>
              <w:rPr>
                <w:sz w:val="19"/>
              </w:rPr>
              <w:t xml:space="preserve"> / topical-cosmetic wrapper first, NMPA device later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Biggest prize, longest timeline; stage entry</w:t>
            </w:r>
          </w:p>
        </w:tc>
      </w:tr>
    </w:tbl>
    <w:p>
      <w:pPr>
        <w:spacing w:after="40"/>
      </w:pPr>
    </w:p>
    <w:p>
      <w:pPr>
        <w:pStyle w:val="Heading2"/>
      </w:pPr>
      <w:r>
        <w:t>4. Sequence &amp; operating requirements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Markets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Anchor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Korea (MFDS)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Device-family + first kit registered; anchor clinics live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1 (2027–28)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Hong Kong, Vietnam, Singapore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Korean approval + Singapore reference secured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2 (2028–29)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Thailand, Malaysia, Indonesia, Philippines; Saudi, UAE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ASEAN CSDT dossier; SFDA TFA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Wave 3 (2029–30)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Taiwan, China (Hainan → NMPA)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Regional revenue base + capital from Series A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Each market needs:</w:t>
      </w:r>
      <w:r>
        <w:rPr>
          <w:sz w:val="21"/>
        </w:rPr>
        <w:t xml:space="preserve"> a </w:t>
      </w:r>
      <w:r>
        <w:rPr>
          <w:b/>
          <w:sz w:val="21"/>
        </w:rPr>
        <w:t>local responsible person / authorised distributor</w:t>
      </w:r>
      <w:r>
        <w:rPr>
          <w:sz w:val="21"/>
        </w:rPr>
        <w:t xml:space="preserve">, a per-market </w:t>
      </w:r>
      <w:r>
        <w:rPr>
          <w:b/>
          <w:sz w:val="21"/>
        </w:rPr>
        <w:t>claims map</w:t>
      </w:r>
      <w:r>
        <w:rPr>
          <w:sz w:val="21"/>
        </w:rPr>
        <w:t xml:space="preserve">, and label/registration localisation. </w:t>
      </w:r>
      <w:r>
        <w:rPr>
          <w:b/>
          <w:sz w:val="21"/>
        </w:rPr>
        <w:t>Cold-chain caveat:</w:t>
      </w:r>
      <w:r>
        <w:rPr>
          <w:sz w:val="21"/>
        </w:rPr>
        <w:t xml:space="preserve"> −80 °C international distribution is even harder than domestic — this </w:t>
      </w:r>
      <w:r>
        <w:rPr>
          <w:b/>
          <w:sz w:val="21"/>
        </w:rPr>
        <w:t>reinforces the reformulation-to-2–8 °C action item</w:t>
      </w:r>
      <w:r>
        <w:rPr>
          <w:sz w:val="21"/>
        </w:rPr>
        <w:t xml:space="preserve"> (see business plan §12). Solve stability before Wave 1.</w:t>
      </w:r>
    </w:p>
    <w:p>
      <w:pPr>
        <w:pStyle w:val="Heading2"/>
      </w:pPr>
      <w:r>
        <w:t>5. Why this strengthens the investment case</w:t>
      </w:r>
    </w:p>
    <w:p>
      <w:pPr>
        <w:pStyle w:val="ListBullet"/>
        <w:spacing w:after="60"/>
      </w:pPr>
      <w:r>
        <w:rPr>
          <w:sz w:val="21"/>
        </w:rPr>
        <w:t xml:space="preserve">Converts a single-country plan into a </w:t>
      </w:r>
      <w:r>
        <w:rPr>
          <w:b/>
          <w:sz w:val="21"/>
        </w:rPr>
        <w:t>multi-market clinic TAM</w:t>
      </w:r>
      <w:r>
        <w:rPr>
          <w:sz w:val="21"/>
        </w:rPr>
        <w:t>, so the clinic ramp (150 → 1,000) is spread across geographies rather than a heroic single-country target.</w:t>
      </w:r>
    </w:p>
    <w:p>
      <w:pPr>
        <w:pStyle w:val="ListBullet"/>
        <w:spacing w:after="60"/>
      </w:pPr>
      <w:r>
        <w:rPr>
          <w:sz w:val="21"/>
        </w:rPr>
        <w:t xml:space="preserve">Strengthens </w:t>
      </w:r>
      <w:r>
        <w:rPr>
          <w:b/>
          <w:sz w:val="21"/>
        </w:rPr>
        <w:t>Lens A</w:t>
      </w:r>
      <w:r>
        <w:rPr>
          <w:sz w:val="21"/>
        </w:rPr>
        <w:t xml:space="preserve"> market size and the </w:t>
      </w:r>
      <w:r>
        <w:rPr>
          <w:b/>
          <w:sz w:val="21"/>
        </w:rPr>
        <w:t>Series A</w:t>
      </w:r>
      <w:r>
        <w:rPr>
          <w:sz w:val="21"/>
        </w:rPr>
        <w:t xml:space="preserve"> narrative (regional platform, not a Korea SKU).</w:t>
      </w:r>
    </w:p>
    <w:p>
      <w:pPr>
        <w:pStyle w:val="ListBullet"/>
        <w:spacing w:after="60"/>
      </w:pPr>
      <w:r>
        <w:rPr>
          <w:sz w:val="21"/>
        </w:rPr>
        <w:t xml:space="preserve">Keeps the company honest: the </w:t>
      </w:r>
      <w:r>
        <w:rPr>
          <w:b/>
          <w:sz w:val="21"/>
        </w:rPr>
        <w:t>device</w:t>
      </w:r>
      <w:r>
        <w:rPr>
          <w:sz w:val="21"/>
        </w:rPr>
        <w:t xml:space="preserve"> scales on reliance; the </w:t>
      </w:r>
      <w:r>
        <w:rPr>
          <w:b/>
          <w:sz w:val="21"/>
        </w:rPr>
        <w:t>kit</w:t>
      </w:r>
      <w:r>
        <w:rPr>
          <w:sz w:val="21"/>
        </w:rPr>
        <w:t xml:space="preserve"> scales on disciplined, per-market classification — no overclaiming.</w:t>
      </w:r>
    </w:p>
    <w:p>
      <w:pPr>
        <w:pStyle w:val="Heading2"/>
      </w:pPr>
      <w:r>
        <w:t>6. Key risks</w:t>
      </w:r>
    </w:p>
    <w:p>
      <w:pPr>
        <w:pStyle w:val="ListBullet"/>
        <w:spacing w:after="60"/>
      </w:pPr>
      <w:r>
        <w:rPr>
          <w:b/>
          <w:sz w:val="21"/>
        </w:rPr>
        <w:t>Kit classification drift</w:t>
      </w:r>
      <w:r>
        <w:rPr>
          <w:sz w:val="21"/>
        </w:rPr>
        <w:t xml:space="preserve"> — a market may treat the kit as a drug/biologic (slower/heavier).</w:t>
      </w:r>
    </w:p>
    <w:p>
      <w:pPr>
        <w:pStyle w:val="ListBullet"/>
        <w:spacing w:after="60"/>
      </w:pPr>
      <w:r>
        <w:rPr>
          <w:b/>
          <w:sz w:val="21"/>
        </w:rPr>
        <w:t>Exosome scrutiny / advertising limits</w:t>
      </w:r>
      <w:r>
        <w:rPr>
          <w:sz w:val="21"/>
        </w:rPr>
        <w:t xml:space="preserve"> — manage with non-human origin + claim discipline.</w:t>
      </w:r>
    </w:p>
    <w:p>
      <w:pPr>
        <w:pStyle w:val="ListBullet"/>
        <w:spacing w:after="60"/>
      </w:pPr>
      <w:r>
        <w:rPr>
          <w:b/>
          <w:sz w:val="21"/>
        </w:rPr>
        <w:t>Reliance ≠ automatic</w:t>
      </w:r>
      <w:r>
        <w:rPr>
          <w:sz w:val="21"/>
        </w:rPr>
        <w:t xml:space="preserve"> — recognition speeds review but local registration, fees, RP and post-market duties still apply.</w:t>
      </w:r>
    </w:p>
    <w:p>
      <w:pPr>
        <w:pStyle w:val="ListBullet"/>
        <w:spacing w:after="60"/>
      </w:pPr>
      <w:r>
        <w:rPr>
          <w:b/>
          <w:sz w:val="21"/>
        </w:rPr>
        <w:t>Cold chain across borders</w:t>
      </w:r>
      <w:r>
        <w:rPr>
          <w:sz w:val="21"/>
        </w:rPr>
        <w:t xml:space="preserve"> — unresolved −80 °C logistics would cap export feasibility.</w:t>
      </w:r>
    </w:p>
    <w:p>
      <w:pPr>
        <w:spacing w:after="120"/>
      </w:pPr>
      <w:r>
        <w:rPr>
          <w:sz w:val="21"/>
        </w:rPr>
        <w:t>*Sources: Hong Kong MDACS reference-country recognition (Asia Actual, MedDeviceGuide); Vietnam MFDS reliance and ASEAN AMDD/CSDT (Cisema, Pacific Bridge, MedDeviceGuide); Thailand/Singapore reliance (Asia Actual); SFDA/UAE reliance (Emergo by UL, GSL); exosome regulation (FDA warning letters; EU Annex II; Korea MFDS ad rule); PDRN/Rejuran export precedent (industry press).*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7</w:t>
      </w:r>
    </w:p>
    <w:p>
      <w:pPr>
        <w:spacing w:after="200"/>
        <w:jc w:val="center"/>
      </w:pPr>
      <w:r>
        <w:rPr>
          <w:b/>
          <w:color w:val="1F3A5F"/>
          <w:sz w:val="44"/>
        </w:rPr>
        <w:t>Investor Diligence Scorecard</w:t>
      </w:r>
    </w:p>
    <w:p>
      <w:pPr>
        <w:spacing w:after="160"/>
        <w:ind w:left="360"/>
      </w:pPr>
      <w:r>
        <w:rPr>
          <w:i/>
          <w:color w:val="555555"/>
          <w:sz w:val="20"/>
        </w:rPr>
        <w:t xml:space="preserve">One-page diligence read of the </w:t>
      </w:r>
      <w:r>
        <w:rPr>
          <w:b/>
          <w:i/>
          <w:color w:val="555555"/>
          <w:sz w:val="20"/>
        </w:rPr>
        <w:t>validation-led</w:t>
      </w:r>
      <w:r>
        <w:rPr>
          <w:i/>
          <w:color w:val="555555"/>
          <w:sz w:val="20"/>
        </w:rPr>
        <w:t xml:space="preserve"> Synapep plan, scored by an investor with a </w:t>
      </w:r>
      <w:r>
        <w:rPr>
          <w:b/>
          <w:i/>
          <w:color w:val="555555"/>
          <w:sz w:val="20"/>
        </w:rPr>
        <w:t>chemical-engineering</w:t>
      </w:r>
      <w:r>
        <w:rPr>
          <w:i/>
          <w:color w:val="555555"/>
          <w:sz w:val="20"/>
        </w:rPr>
        <w:t xml:space="preserve"> background entering </w:t>
      </w:r>
      <w:r>
        <w:rPr>
          <w:b/>
          <w:i/>
          <w:color w:val="555555"/>
          <w:sz w:val="20"/>
        </w:rPr>
        <w:t>aesthetic medicine</w:t>
      </w:r>
      <w:r>
        <w:rPr>
          <w:i/>
          <w:color w:val="555555"/>
          <w:sz w:val="20"/>
        </w:rPr>
        <w:t xml:space="preserve">. RAG = Red / Amber / Green. Illustrative diligence aid, not investment advice. Figures per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(v0.4).</w:t>
      </w:r>
    </w:p>
    <w:p>
      <w:pPr>
        <w:spacing w:after="120"/>
      </w:pPr>
      <w:r>
        <w:rPr>
          <w:b/>
          <w:sz w:val="21"/>
        </w:rPr>
        <w:t>Legend:</w:t>
      </w:r>
      <w:r>
        <w:rPr>
          <w:sz w:val="21"/>
        </w:rPr>
        <w:t xml:space="preserve"> 🟢 Green = credible / de-risked · 🟡 Amber = plausible but unproven, needs evidence · 🔴 Red = material gap that must be resolved before scaling/closing.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RAG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Rationale (one line)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Gating DD question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Commercial validation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"$25M+ collective sales exposure" is unverified and aggregates affiliated entities; 20+ physician testimony supports *usability*, not efficacy.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Show the $25M at entity/product/channel level and reorder data — how much is *this* product's demand?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Chemistry / formulation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SynExo/IT-EXO treated as settled; the personalisation-vs-"same raw materials" envelope is asserted, not defined.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What is the exact pre-cleared configuration envelope, and is variation within it clean *and* clinically differentiating?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Manufacturing &amp; cold chain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COGS is top-down (20%×EXW + $4.50), no BOM; </w:t>
            </w:r>
            <w:r>
              <w:rPr>
                <w:b/>
                <w:sz w:val="19"/>
              </w:rPr>
              <w:t>−80 °C, 12-mo</w:t>
            </w:r>
            <w:r>
              <w:rPr>
                <w:sz w:val="19"/>
              </w:rPr>
              <w:t xml:space="preserve"> stability is unshippable to typical clinics; cold-chain cost absent from P&amp;L.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Reformulate to 2–8 °C or show the cold-chain cost line + BOM + per-batch QC release cost.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Regulatory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Strong segmentation (device applicator vs functional-cosmetic/quasi-drug kits vs IM/drug) + a real "modification engine" (negative-list reform); exosome scrutiny + SaMD pull to amber.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Verify the </w:t>
            </w:r>
            <w:r>
              <w:rPr>
                <w:b/>
                <w:sz w:val="19"/>
              </w:rPr>
              <w:t>modification-engine assumptions</w:t>
            </w:r>
            <w:r>
              <w:rPr>
                <w:sz w:val="19"/>
              </w:rPr>
              <w:t xml:space="preserve"> (&lt;3% / ~3-mo / &lt;$30K / ~20 SKUs) and which SKUs are cosmetic/quasi-drug vs device — classification memo.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 / data moat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"Own large model" overreaches for a 2→12 FTE team; real asset is a structured, consented outcomes dataset gated on clinic data rights.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Are data-rights clauses in the clinic contract, and what does CodeLife v1 actually do today (demo)?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Financials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Ramp (0→150 clinics yr 1) is aggressive — plan itself calls 150 "upside"; early-year margins likely overstated (QC/cold-chain fixed costs).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Rebuild base off anchor-clinic actuals: real kits/clinic/month + reorder cohorts.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Valuation / deal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$7M ask leans on validation that is "still to be packaged"; floor (device/consumables) supports ~$5–6M pre today.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What price holds *before* the validation pack exists — and what re-rates it at Series A?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IP &amp; JV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Most patents are *applications*; microneedling device (KR 10-2654857) is *granted* (good); JV IP contribution undocumented.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Show the WBI IP assignment/exclusive-license schedule into the JV.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Team / capital adequacy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$1M must cover reg + a prospective study + mfg/QC validation + AI v1 + launch — thin; Series A dependency is high.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Which milestones can $1M *actually* hit before a financing gap appears?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Market reach &amp; export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KFDA is a real export springboard (HK/Vietnam reliance, ASEAN cascade, GCC/SFDA) — but the *kit's* classification varies per market and exosome claims are restricted.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Per-market: is the kit a cosmetic, device, or drug — and does salmon/synthetic origin clear the EU/cosmetic bans?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Physician benefit-sharing ("double-edged")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🟠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KOL co-development + benefit-sharing is the growth flywheel </w:t>
            </w:r>
            <w:r>
              <w:rPr>
                <w:b/>
                <w:sz w:val="19"/>
              </w:rPr>
              <w:t>and</w:t>
            </w:r>
            <w:r>
              <w:rPr>
                <w:sz w:val="19"/>
              </w:rPr>
              <w:t xml:space="preserve"> the structure anti-kickback / K-Sunshine rules scrutinise.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Is benefit-sharing an </w:t>
            </w:r>
            <w:r>
              <w:rPr>
                <w:b/>
                <w:sz w:val="19"/>
              </w:rPr>
              <w:t>FMV royalty for genuine IP co-invention, decoupled from the inventor's usage</w:t>
            </w:r>
            <w:r>
              <w:rPr>
                <w:sz w:val="19"/>
              </w:rPr>
              <w:t>, with documented inventorship + disclosure?</w:t>
            </w:r>
          </w:p>
        </w:tc>
      </w:tr>
    </w:tbl>
    <w:p>
      <w:pPr>
        <w:spacing w:after="40"/>
      </w:pPr>
    </w:p>
    <w:p>
      <w:pPr>
        <w:pStyle w:val="Heading2"/>
      </w:pPr>
      <w:r>
        <w:t>Overall verdict</w:t>
      </w:r>
    </w:p>
    <w:p>
      <w:pPr>
        <w:spacing w:after="120"/>
      </w:pPr>
      <w:r>
        <w:rPr>
          <w:b/>
          <w:sz w:val="21"/>
        </w:rPr>
        <w:t>Conditional interest — diligence yes, their price no.</w:t>
      </w:r>
      <w:r>
        <w:rPr>
          <w:sz w:val="21"/>
        </w:rPr>
        <w:t xml:space="preserve"> The narrative is fundable and unusually disciplined (claim-language control, regulatory segmentation, validation-pack thinking). But the incremental value rests on </w:t>
      </w:r>
      <w:r>
        <w:rPr>
          <w:b/>
          <w:sz w:val="21"/>
        </w:rPr>
        <w:t>unverified commercial claims</w:t>
      </w:r>
      <w:r>
        <w:rPr>
          <w:sz w:val="21"/>
        </w:rPr>
        <w:t xml:space="preserve"> and the parts a chemical engineer is best placed to judge — </w:t>
      </w:r>
      <w:r>
        <w:rPr>
          <w:b/>
          <w:sz w:val="21"/>
        </w:rPr>
        <w:t>cold chain, COGS BOM, formulation/personalisation, exosome regulatory status</w:t>
      </w:r>
      <w:r>
        <w:rPr>
          <w:sz w:val="21"/>
        </w:rPr>
        <w:t xml:space="preserve"> — are the least evidenced.</w:t>
      </w:r>
    </w:p>
    <w:p>
      <w:pPr>
        <w:pStyle w:val="ListBullet"/>
        <w:spacing w:after="60"/>
      </w:pPr>
      <w:r>
        <w:rPr>
          <w:b/>
          <w:sz w:val="21"/>
        </w:rPr>
        <w:t>What I'd underwrite today:</w:t>
      </w:r>
      <w:r>
        <w:rPr>
          <w:sz w:val="21"/>
        </w:rPr>
        <w:t xml:space="preserve"> a validated-ecosystem, regulatory-segmented </w:t>
      </w:r>
      <w:r>
        <w:rPr>
          <w:b/>
          <w:sz w:val="21"/>
        </w:rPr>
        <w:t>consumables business with a credible data-upside option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b/>
          <w:sz w:val="21"/>
        </w:rPr>
        <w:t>Price:</w:t>
      </w:r>
      <w:r>
        <w:rPr>
          <w:sz w:val="21"/>
        </w:rPr>
        <w:t xml:space="preserve"> </w:t>
      </w:r>
      <w:r>
        <w:rPr>
          <w:b/>
          <w:sz w:val="21"/>
        </w:rPr>
        <w:t>$5–6M pre, milestone-gated</w:t>
      </w:r>
      <w:r>
        <w:rPr>
          <w:sz w:val="21"/>
        </w:rPr>
        <w:t xml:space="preserve"> (not $7M, not the AI/data-company multiple yet).</w:t>
      </w:r>
    </w:p>
    <w:p>
      <w:pPr>
        <w:pStyle w:val="ListBullet"/>
        <w:spacing w:after="60"/>
      </w:pPr>
      <w:r>
        <w:rPr>
          <w:b/>
          <w:sz w:val="21"/>
        </w:rPr>
        <w:t>Single biggest unlock:</w:t>
      </w:r>
      <w:r>
        <w:rPr>
          <w:sz w:val="21"/>
        </w:rPr>
        <w:t xml:space="preserve"> resolve </w:t>
      </w:r>
      <w:r>
        <w:rPr>
          <w:b/>
          <w:sz w:val="21"/>
        </w:rPr>
        <w:t>cold chain + COGS BOM (item 3)</w:t>
      </w:r>
      <w:r>
        <w:rPr>
          <w:sz w:val="21"/>
        </w:rPr>
        <w:t xml:space="preserve"> and produce the </w:t>
      </w:r>
      <w:r>
        <w:rPr>
          <w:b/>
          <w:sz w:val="21"/>
        </w:rPr>
        <w:t>validation pack</w:t>
      </w:r>
      <w:r>
        <w:rPr>
          <w:sz w:val="21"/>
        </w:rPr>
        <w:t xml:space="preserve"> (items 1, 2, 8). Do that and amber→green across the board.</w:t>
      </w:r>
    </w:p>
    <w:p>
      <w:r>
        <w:br w:type="page"/>
      </w:r>
    </w:p>
    <w:p>
      <w:pPr>
        <w:spacing w:after="40"/>
        <w:jc w:val="center"/>
      </w:pPr>
      <w:r>
        <w:rPr>
          <w:b/>
          <w:color w:val="2E86C1"/>
          <w:sz w:val="24"/>
        </w:rPr>
        <w:t>PART 8</w:t>
      </w:r>
    </w:p>
    <w:p>
      <w:pPr>
        <w:spacing w:after="200"/>
        <w:jc w:val="center"/>
      </w:pPr>
      <w:r>
        <w:rPr>
          <w:b/>
          <w:color w:val="1F3A5F"/>
          <w:sz w:val="44"/>
        </w:rPr>
        <w:t>Indicative Term Sheet</w:t>
      </w:r>
    </w:p>
    <w:p>
      <w:pPr>
        <w:spacing w:after="160"/>
        <w:ind w:left="360"/>
      </w:pPr>
      <w:r>
        <w:rPr>
          <w:b/>
          <w:i/>
          <w:color w:val="555555"/>
          <w:sz w:val="20"/>
        </w:rPr>
        <w:t>NON-BINDING</w:t>
      </w:r>
      <w:r>
        <w:rPr>
          <w:i/>
          <w:color w:val="555555"/>
          <w:sz w:val="20"/>
        </w:rPr>
        <w:t xml:space="preserve"> summary of proposed terms for discussion only. Not an offer of securities and not legal, tax, or investment advice. Except for *No-Shop* and *Confidentiality* (binding when countersigned), no obligation arises until definitive documents are signed. Figures are illustrative and consistent with </w:t>
      </w:r>
      <w:r>
        <w:rPr>
          <w:rFonts w:ascii="Consolas" w:hAnsi="Consolas"/>
          <w:i/>
          <w:color w:val="555555"/>
          <w:sz w:val="20"/>
        </w:rPr>
        <w:t>valuation.md</w:t>
      </w:r>
      <w:r>
        <w:rPr>
          <w:i/>
          <w:color w:val="555555"/>
          <w:sz w:val="20"/>
        </w:rPr>
        <w:t xml:space="preserve"> / </w:t>
      </w:r>
      <w:r>
        <w:rPr>
          <w:rFonts w:ascii="Consolas" w:hAnsi="Consolas"/>
          <w:i/>
          <w:color w:val="555555"/>
          <w:sz w:val="20"/>
        </w:rPr>
        <w:t>financial-model.md</w:t>
      </w:r>
      <w:r>
        <w:rPr>
          <w:i/>
          <w:color w:val="555555"/>
          <w:sz w:val="20"/>
        </w:rPr>
        <w:t xml:space="preserve"> (v0.4).</w:t>
      </w:r>
    </w:p>
    <w:p>
      <w:pPr>
        <w:pStyle w:val="Heading2"/>
      </w:pPr>
      <w:r>
        <w:t>1. Headline terms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Proposed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Synapep (JV — WBI 70% / Eyesel 30%; IP-owning entity)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Investor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[Lead investor / SPV]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Instrument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Post-money SAFE</w:t>
            </w:r>
            <w:r>
              <w:rPr>
                <w:sz w:val="19"/>
              </w:rPr>
              <w:t xml:space="preserve"> (Y Combinator post-money form, modified for milestone tranches)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Total amount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US$1,000,000</w:t>
            </w:r>
            <w:r>
              <w:rPr>
                <w:sz w:val="19"/>
              </w:rPr>
              <w:t xml:space="preserve">, funded in </w:t>
            </w:r>
            <w:r>
              <w:rPr>
                <w:b/>
                <w:sz w:val="19"/>
              </w:rPr>
              <w:t>two tranches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Valuation cap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US$6,000,000</w:t>
            </w:r>
            <w:r>
              <w:rPr>
                <w:sz w:val="19"/>
              </w:rPr>
              <w:t xml:space="preserve"> post-money (range $5–6M; $6M if validation pack is complete at close)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20%</w:t>
            </w:r>
            <w:r>
              <w:rPr>
                <w:sz w:val="19"/>
              </w:rPr>
              <w:t xml:space="preserve"> to the next priced round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MFN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 — Investor gets the best terms granted to any other SAFE in this round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Conversion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 xml:space="preserve">Converts to preferred at the next </w:t>
            </w:r>
            <w:r>
              <w:rPr>
                <w:b/>
                <w:sz w:val="19"/>
              </w:rPr>
              <w:t>Qualified Financing</w:t>
            </w:r>
            <w:r>
              <w:rPr>
                <w:sz w:val="19"/>
              </w:rPr>
              <w:t xml:space="preserve"> (priced equity round ≥ </w:t>
            </w:r>
            <w:r>
              <w:rPr>
                <w:b/>
                <w:sz w:val="19"/>
              </w:rPr>
              <w:t>US$3,000,000</w:t>
            </w:r>
            <w:r>
              <w:rPr>
                <w:sz w:val="19"/>
              </w:rPr>
              <w:t>), at the better of cap or discount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Pro-rata rights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Yes — right to maintain ownership % in the Series 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Information rights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Quarterly management accounts, annual budget, cap table on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Governance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Board observer</w:t>
            </w:r>
            <w:r>
              <w:rPr>
                <w:sz w:val="19"/>
              </w:rPr>
              <w:t xml:space="preserve"> seat while the SAFE is outstanding (no board control)</w:t>
            </w:r>
          </w:p>
        </w:tc>
      </w:tr>
    </w:tbl>
    <w:p>
      <w:pPr>
        <w:spacing w:after="40"/>
      </w:pPr>
    </w:p>
    <w:p>
      <w:pPr>
        <w:pStyle w:val="Heading2"/>
      </w:pPr>
      <w:r>
        <w:t>2. Tranche structure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Tranche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Release trigger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Tranche 1 — Close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US$400,000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 signing + satisfaction of Conditions Precedent (§3)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9"/>
              </w:rPr>
              <w:t>Tranche 2 — Milestone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US$600,000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 Investor's written confirmation that Milestones (§4) are met, within 12 months of close</w:t>
            </w:r>
          </w:p>
        </w:tc>
      </w:tr>
    </w:tbl>
    <w:p>
      <w:pPr>
        <w:spacing w:after="40"/>
      </w:pPr>
    </w:p>
    <w:p>
      <w:pPr>
        <w:spacing w:after="160"/>
        <w:ind w:left="360"/>
      </w:pPr>
      <w:r>
        <w:rPr>
          <w:i/>
          <w:color w:val="555555"/>
          <w:sz w:val="20"/>
        </w:rPr>
        <w:t>If Milestones are not met within 12 months, Tranche 2 is at the Investor's discretion (or renegotiated). Both tranches share the same cap/discount.</w:t>
      </w:r>
    </w:p>
    <w:p>
      <w:pPr>
        <w:pStyle w:val="Heading2"/>
      </w:pPr>
      <w:r>
        <w:t>3. Conditions precedent (before Tranche 1)</w:t>
      </w:r>
    </w:p>
    <w:p>
      <w:pPr>
        <w:pStyle w:val="ListNumber"/>
        <w:spacing w:after="60"/>
      </w:pPr>
      <w:r>
        <w:rPr>
          <w:b/>
          <w:sz w:val="21"/>
        </w:rPr>
        <w:t>IP into the JV</w:t>
      </w:r>
      <w:r>
        <w:rPr>
          <w:sz w:val="21"/>
        </w:rPr>
        <w:t xml:space="preserve"> — executed assignment or </w:t>
      </w:r>
      <w:r>
        <w:rPr>
          <w:b/>
          <w:sz w:val="21"/>
        </w:rPr>
        <w:t>exclusive license</w:t>
      </w:r>
      <w:r>
        <w:rPr>
          <w:sz w:val="21"/>
        </w:rPr>
        <w:t xml:space="preserve"> of WBI IP (CodeLife.AI, IT-EXO®, SynExo, formulation know-how, relevant patents/trademarks) into Synapep, with a contribution schedule.</w:t>
      </w:r>
    </w:p>
    <w:p>
      <w:pPr>
        <w:pStyle w:val="ListNumber"/>
        <w:spacing w:after="60"/>
      </w:pPr>
      <w:r>
        <w:rPr>
          <w:b/>
          <w:sz w:val="21"/>
        </w:rPr>
        <w:t>Commercial verification</w:t>
      </w:r>
      <w:r>
        <w:rPr>
          <w:sz w:val="21"/>
        </w:rPr>
        <w:t xml:space="preserve"> — independent verification of a representative </w:t>
      </w:r>
      <w:r>
        <w:rPr>
          <w:b/>
          <w:sz w:val="21"/>
        </w:rPr>
        <w:t>sample of the "US$25M+" sales</w:t>
      </w:r>
      <w:r>
        <w:rPr>
          <w:sz w:val="21"/>
        </w:rPr>
        <w:t xml:space="preserve"> at entity/product/channel level (invoices, distributor statements or management accounts).</w:t>
      </w:r>
    </w:p>
    <w:p>
      <w:pPr>
        <w:pStyle w:val="ListNumber"/>
        <w:spacing w:after="60"/>
      </w:pPr>
      <w:r>
        <w:rPr>
          <w:b/>
          <w:sz w:val="21"/>
        </w:rPr>
        <w:t>Data rights</w:t>
      </w:r>
      <w:r>
        <w:rPr>
          <w:sz w:val="21"/>
        </w:rPr>
        <w:t xml:space="preserve"> — a </w:t>
      </w:r>
      <w:r>
        <w:rPr>
          <w:b/>
          <w:sz w:val="21"/>
        </w:rPr>
        <w:t>clinic-contract template</w:t>
      </w:r>
      <w:r>
        <w:rPr>
          <w:sz w:val="21"/>
        </w:rPr>
        <w:t xml:space="preserve"> embedding consent, de-identification and Synapep data-ownership/usage rights (the basis of the AI moat).</w:t>
      </w:r>
    </w:p>
    <w:p>
      <w:pPr>
        <w:pStyle w:val="ListNumber"/>
        <w:spacing w:after="60"/>
      </w:pPr>
      <w:r>
        <w:rPr>
          <w:b/>
          <w:sz w:val="21"/>
        </w:rPr>
        <w:t>Corporate</w:t>
      </w:r>
      <w:r>
        <w:rPr>
          <w:sz w:val="21"/>
        </w:rPr>
        <w:t xml:space="preserve"> — clean cap table, JV agreement, good standing, and customary reps &amp; warranties.</w:t>
      </w:r>
    </w:p>
    <w:p>
      <w:pPr>
        <w:pStyle w:val="ListNumber"/>
        <w:spacing w:after="60"/>
      </w:pPr>
      <w:r>
        <w:rPr>
          <w:b/>
          <w:sz w:val="21"/>
        </w:rPr>
        <w:t>Physician co-development &amp; compliance</w:t>
      </w:r>
      <w:r>
        <w:rPr>
          <w:sz w:val="21"/>
        </w:rPr>
        <w:t xml:space="preserve"> — a written </w:t>
      </w:r>
      <w:r>
        <w:rPr>
          <w:b/>
          <w:sz w:val="21"/>
        </w:rPr>
        <w:t>physician co-development / IP-royalty framework</w:t>
      </w:r>
      <w:r>
        <w:rPr>
          <w:sz w:val="21"/>
        </w:rPr>
        <w:t xml:space="preserve"> structured as </w:t>
      </w:r>
      <w:r>
        <w:rPr>
          <w:b/>
          <w:sz w:val="21"/>
        </w:rPr>
        <w:t>FMV royalty for genuine IP co-invention, decoupled from the inventor's own usage</w:t>
      </w:r>
      <w:r>
        <w:rPr>
          <w:sz w:val="21"/>
        </w:rPr>
        <w:t xml:space="preserve">, with a </w:t>
      </w:r>
      <w:r>
        <w:rPr>
          <w:b/>
          <w:sz w:val="21"/>
        </w:rPr>
        <w:t>K-Sunshine / anti-rebate compliance</w:t>
      </w:r>
      <w:r>
        <w:rPr>
          <w:sz w:val="21"/>
        </w:rPr>
        <w:t xml:space="preserve"> opinion.</w:t>
      </w:r>
    </w:p>
    <w:p>
      <w:pPr>
        <w:pStyle w:val="Heading2"/>
      </w:pPr>
      <w:r>
        <w:t>4. Milestones (release Tranche 2)</w:t>
      </w:r>
    </w:p>
    <w:p>
      <w:pPr>
        <w:pStyle w:val="ListNumber"/>
        <w:spacing w:after="60"/>
      </w:pPr>
      <w:r>
        <w:rPr>
          <w:b/>
          <w:sz w:val="21"/>
        </w:rPr>
        <w:t>Cold chain + COGS</w:t>
      </w:r>
      <w:r>
        <w:rPr>
          <w:sz w:val="21"/>
        </w:rPr>
        <w:t xml:space="preserve"> — a validated stability/storage spec </w:t>
      </w:r>
      <w:r>
        <w:rPr>
          <w:b/>
          <w:sz w:val="21"/>
        </w:rPr>
        <w:t>viable at clinic level</w:t>
      </w:r>
      <w:r>
        <w:rPr>
          <w:sz w:val="21"/>
        </w:rPr>
        <w:t xml:space="preserve"> (target 2–8 °C or ambient; if −80 °C retained, a costed cold-chain plan) </w:t>
      </w:r>
      <w:r>
        <w:rPr>
          <w:b/>
          <w:sz w:val="21"/>
        </w:rPr>
        <w:t>plus a bottom-up COGS bill of materials</w:t>
      </w:r>
      <w:r>
        <w:rPr>
          <w:sz w:val="21"/>
        </w:rPr>
        <w:t xml:space="preserve"> with per-batch QC-release costs.</w:t>
      </w:r>
    </w:p>
    <w:p>
      <w:pPr>
        <w:pStyle w:val="ListNumber"/>
        <w:spacing w:after="60"/>
      </w:pPr>
      <w:r>
        <w:rPr>
          <w:b/>
          <w:sz w:val="21"/>
        </w:rPr>
        <w:t>Anchor clinics</w:t>
      </w:r>
      <w:r>
        <w:rPr>
          <w:sz w:val="21"/>
        </w:rPr>
        <w:t xml:space="preserve"> — </w:t>
      </w:r>
      <w:r>
        <w:rPr>
          <w:b/>
          <w:sz w:val="21"/>
        </w:rPr>
        <w:t>5–10 anchor clinics live</w:t>
      </w:r>
      <w:r>
        <w:rPr>
          <w:sz w:val="21"/>
        </w:rPr>
        <w:t xml:space="preserve"> with documented </w:t>
      </w:r>
      <w:r>
        <w:rPr>
          <w:b/>
          <w:sz w:val="21"/>
        </w:rPr>
        <w:t>kits/clinic/month and reorder</w:t>
      </w:r>
      <w:r>
        <w:rPr>
          <w:sz w:val="21"/>
        </w:rPr>
        <w:t xml:space="preserve"> evidence.</w:t>
      </w:r>
    </w:p>
    <w:p>
      <w:pPr>
        <w:pStyle w:val="ListNumber"/>
        <w:spacing w:after="60"/>
      </w:pPr>
      <w:r>
        <w:rPr>
          <w:b/>
          <w:sz w:val="21"/>
        </w:rPr>
        <w:t>Clinical readout</w:t>
      </w:r>
      <w:r>
        <w:rPr>
          <w:sz w:val="21"/>
        </w:rPr>
        <w:t xml:space="preserve"> — one </w:t>
      </w:r>
      <w:r>
        <w:rPr>
          <w:b/>
          <w:sz w:val="21"/>
        </w:rPr>
        <w:t>prospective Synapep protocol</w:t>
      </w:r>
      <w:r>
        <w:rPr>
          <w:sz w:val="21"/>
        </w:rPr>
        <w:t xml:space="preserve"> readout on the chosen beachhead indication (e.g., hair/scalp or post-procedure recovery).</w:t>
      </w:r>
    </w:p>
    <w:p>
      <w:pPr>
        <w:pStyle w:val="ListNumber"/>
        <w:spacing w:after="60"/>
      </w:pPr>
      <w:r>
        <w:rPr>
          <w:b/>
          <w:sz w:val="21"/>
        </w:rPr>
        <w:t>Regulatory</w:t>
      </w:r>
      <w:r>
        <w:rPr>
          <w:sz w:val="21"/>
        </w:rPr>
        <w:t xml:space="preserve"> — a </w:t>
      </w:r>
      <w:r>
        <w:rPr>
          <w:b/>
          <w:sz w:val="21"/>
        </w:rPr>
        <w:t>classification + modification-engine memo</w:t>
      </w:r>
      <w:r>
        <w:rPr>
          <w:sz w:val="21"/>
        </w:rPr>
        <w:t xml:space="preserve"> (Korea + first export market) confirming the device path and the </w:t>
      </w:r>
      <w:r>
        <w:rPr>
          <w:b/>
          <w:sz w:val="21"/>
        </w:rPr>
        <w:t>functional-cosmetic/quasi-drug</w:t>
      </w:r>
      <w:r>
        <w:rPr>
          <w:sz w:val="21"/>
        </w:rPr>
        <w:t xml:space="preserve"> route for the kits, validating the </w:t>
      </w:r>
      <w:r>
        <w:rPr>
          <w:b/>
          <w:sz w:val="21"/>
        </w:rPr>
        <w:t>&lt;3% / ~3-month / &lt;$30K per SKU</w:t>
      </w:r>
      <w:r>
        <w:rPr>
          <w:sz w:val="21"/>
        </w:rPr>
        <w:t xml:space="preserve"> modification assumptions, with the IM/injectable line on a separate pathway.</w:t>
      </w:r>
    </w:p>
    <w:p>
      <w:pPr>
        <w:pStyle w:val="Heading2"/>
      </w:pPr>
      <w:r>
        <w:t>5. Use of funds (tied to milestones)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Bucket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Regulatory &amp; legal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Korea/HK + first-export classification memo; JV/IP documentation; claims review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Clinical / KOL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Anchor-clinic protocol, prospective beachhead study, testimony dossier, safety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Manufacturing / chemistry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Cold-chain/stability resolution</w:t>
            </w:r>
            <w:r>
              <w:rPr>
                <w:sz w:val="19"/>
              </w:rPr>
              <w:t>, COGS BOM, QA/release validation, initial inventory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AI / data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CodeLife.AI v1, consent workflow, device-side capture, QA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Launch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KOL education, clinic onboarding, first-export distributor readiness</w:t>
            </w:r>
          </w:p>
        </w:tc>
      </w:tr>
    </w:tbl>
    <w:p>
      <w:pPr>
        <w:spacing w:after="40"/>
      </w:pPr>
    </w:p>
    <w:p>
      <w:pPr>
        <w:pStyle w:val="Heading2"/>
      </w:pPr>
      <w:r>
        <w:t>6. Market / kit-classification risk (export note)</w:t>
      </w:r>
    </w:p>
    <w:p>
      <w:pPr>
        <w:spacing w:after="120"/>
      </w:pPr>
      <w:r>
        <w:rPr>
          <w:sz w:val="21"/>
        </w:rPr>
        <w:t xml:space="preserve">KFDA registration anchors export via reliance (Hong Kong MDACS reference, Vietnam, ASEAN cascade, GCC/SFDA). </w:t>
      </w:r>
      <w:r>
        <w:rPr>
          <w:b/>
          <w:sz w:val="21"/>
        </w:rPr>
        <w:t>However, the treatment-kit's classification varies by market</w:t>
      </w:r>
      <w:r>
        <w:rPr>
          <w:sz w:val="21"/>
        </w:rPr>
        <w:t xml:space="preserve"> (cosmetic vs medical device vs drug) and </w:t>
      </w:r>
      <w:r>
        <w:rPr>
          <w:b/>
          <w:sz w:val="21"/>
        </w:rPr>
        <w:t>exosome claims are restricted</w:t>
      </w:r>
      <w:r>
        <w:rPr>
          <w:sz w:val="21"/>
        </w:rPr>
        <w:t xml:space="preserve"> (Korea ad ban; EU human-exosome cosmetic ban; US FDA warnings). Investor relies on Company maintaining </w:t>
      </w:r>
      <w:r>
        <w:rPr>
          <w:b/>
          <w:sz w:val="21"/>
        </w:rPr>
        <w:t>claim discipline</w:t>
      </w:r>
      <w:r>
        <w:rPr>
          <w:sz w:val="21"/>
        </w:rPr>
        <w:t xml:space="preserve"> and using </w:t>
      </w:r>
      <w:r>
        <w:rPr>
          <w:b/>
          <w:sz w:val="21"/>
        </w:rPr>
        <w:t>salmon/synthetic (non-human) origin</w:t>
      </w:r>
      <w:r>
        <w:rPr>
          <w:sz w:val="21"/>
        </w:rPr>
        <w:t xml:space="preserve"> where it eases classification. A per-market regulatory map is a Tranche-2 expectation.</w:t>
      </w:r>
    </w:p>
    <w:p>
      <w:pPr>
        <w:pStyle w:val="Heading2"/>
      </w:pPr>
      <w:r>
        <w:t>7. Other terms</w:t>
      </w:r>
    </w:p>
    <w:p>
      <w:pPr>
        <w:pStyle w:val="ListBullet"/>
        <w:spacing w:after="60"/>
      </w:pPr>
      <w:r>
        <w:rPr>
          <w:b/>
          <w:sz w:val="21"/>
        </w:rPr>
        <w:t>No-Shop:</w:t>
      </w:r>
      <w:r>
        <w:rPr>
          <w:sz w:val="21"/>
        </w:rPr>
        <w:t xml:space="preserve"> 45 days exclusivity from countersignature (binding).</w:t>
      </w:r>
    </w:p>
    <w:p>
      <w:pPr>
        <w:pStyle w:val="ListBullet"/>
        <w:spacing w:after="60"/>
      </w:pPr>
      <w:r>
        <w:rPr>
          <w:b/>
          <w:sz w:val="21"/>
        </w:rPr>
        <w:t>Confidentiality:</w:t>
      </w:r>
      <w:r>
        <w:rPr>
          <w:sz w:val="21"/>
        </w:rPr>
        <w:t xml:space="preserve"> binding; mutual.</w:t>
      </w:r>
    </w:p>
    <w:p>
      <w:pPr>
        <w:pStyle w:val="ListBullet"/>
        <w:spacing w:after="60"/>
      </w:pPr>
      <w:r>
        <w:rPr>
          <w:b/>
          <w:sz w:val="21"/>
        </w:rPr>
        <w:t>Expenses:</w:t>
      </w:r>
      <w:r>
        <w:rPr>
          <w:sz w:val="21"/>
        </w:rPr>
        <w:t xml:space="preserve"> each party bears its own (or capped reimbursement at the Investor's option).</w:t>
      </w:r>
    </w:p>
    <w:p>
      <w:pPr>
        <w:pStyle w:val="ListBullet"/>
        <w:spacing w:after="60"/>
      </w:pPr>
      <w:r>
        <w:rPr>
          <w:b/>
          <w:sz w:val="21"/>
        </w:rPr>
        <w:t>Expiry:</w:t>
      </w:r>
      <w:r>
        <w:rPr>
          <w:sz w:val="21"/>
        </w:rPr>
        <w:t xml:space="preserve"> this term sheet lapses if not accepted within [14] days.</w:t>
      </w:r>
    </w:p>
    <w:p>
      <w:pPr>
        <w:spacing w:after="120"/>
      </w:pPr>
      <w:r>
        <w:rPr>
          <w:sz w:val="21"/>
        </w:rPr>
        <w:t>*Prepared as a planning artifact reflecting the independent technical-investor evaluation. Final terms subject to definitive documentation and the Company's counsel review.*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