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20"/>
        </w:rPr>
        <w:t>Table 2. FRA index outcomes, sustained participants (N = 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Gamified 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Baseline FRA index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42.0 ± 8.3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Post-intervention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48.9 ± 9.4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(mean ± SD; 95% CI)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+6.9 ± 3.1 (4.5–9.3)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Cohen's dz (paired; 95% CI)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2.22 (0.95–3.46)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Self-reported improvement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7/9 (78%)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Satisfaction (Satisfied/Very Satisfied)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9/9 (100%)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