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application's Part B, however, described the remaining activities as documentary and analytical, with no new experimental deployment, so whether the Stage-3B collection falls within the approved scope or requires an amendment is recorded as an open item of the ethics record (Appendix I.7). The application described the procedures of all three stages and the expert consultations as conducted, in a two-part structure that asked the Committee to review and characterise the procedures already conducted and to approve prospectively the remaining documentary and analytical activities. The submitted application record - the research proposal and protocol and the application particulars - is archived with the approval memo and the approval correspondence in the programme's ethics record.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highlight w:val="yellow"/>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before five attempts were completed under the game's five-attempt rule (§5.3.2); the aggregate register labels this outcome 'dropped out before completing 5 attempts'.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 subsequently logged completed session after an initial dropout.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three clean-run returns received on 29 September 2026 (distributor copy D01; two in the static arm and one in the adaptive arm, all in game-over mode, each a single 30-second session),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with identities unverified;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The Stage-2 session-level game telemetry and AI-call logs are the one part of this record whose retention is still being established: Layer 3 had the capability to log them, but capability is not evidence, and the corresponding claims stand only on what is actually deposited. [AUTHOR INPUT NEEDED: archive the retained Stage-2 telemetry and AI-call logs against G.2/G.7, or state in one sentence that they were not retained.]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in the working record's five-point format, with the as-administered response format and the exact bilingual wording awaiting confirmation against the original instrument.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three clean-run returns from the frozen edition received on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with participant identities unverified; archived as a Pro development record (Appendix I.5), not as participant data. The ten raw exports, the derived workbooks and the extraction scripts named in the reports are not yet deposited in full (Appendix I.7); the raw exports for P8P2Z9, PT8FJC,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Three received 29 Sep 2026 (BVSU69, B7GRDA, BZ323A; D01; content checks pass); window 15 Sep–15 Oct 2026 closes at the thesis cut-off; later returns to 15 Oct entered in Table I.4 (I.1, I.4)</w:t>
            </w:r>
          </w:p>
        </w:tc>
        <w:tc>
          <w:tcPr>
            <w:tcW w:type="dxa" w:w="2304"/>
          </w:tcPr>
          <w:p>
            <w:r/>
            <w:r>
              <w:rPr>
                <w:sz w:val="17"/>
              </w:rPr>
              <w:t>stage3b_returns/ (B9V8YA; three FROZEN returns of 29 Sep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six codes (all but PEVNZ8), each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Three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three</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the first three returns stamped FROZEN20260915 were received on 29 September 2026; the window and the thesis cut-off close on 15 October 2026. Dates are UTC as recorded in the repository; the recruitment pitch time is local.</w:t>
      </w:r>
    </w:p>
    <w:p>
      <w:pPr>
        <w:pStyle w:val="Heading3"/>
      </w:pPr>
      <w:r>
        <w:t>I.4 · Returns on Record</w:t>
      </w:r>
    </w:p>
    <w:p>
      <w:pPr/>
      <w:r>
        <w:t>To 29 September 2026 the returns record comprises one verified participant return, five returns received on 15 September 2026 and excluded, and three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three, received on 29 September 2026 as CSV exports supplied by the author and archived byte for byte with SHA-256 (codes BVSU69, B7GRDA and BZ323A;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As single sessions in two of the four cells,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the number of actual individuals, their identity across visits and the consent basis are not established by the files.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the three clean-run returns of 29 September 2026 are single 30-second runs.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submitted application's Part B, however, states that "the remaining activities are documentary and analytical; no new experimental deployment is planned within this project", and the examiner's report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Batch 01 exports carry self-test metadata with participant release false or not asserted.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ten raw Batch 01 exports, the derived workbooks and the extraction scripts named in the two reports are not yet deposited in full;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raw Batch 01 export for PEVNZ8 with its SHA-256, the derived logbook and analysis workbooks and the extraction scripts named in the two reports; the v4.1.1 build file behind the four P8P2Z9 visit-4 runs and the remaining Pro v4.1 package files; a dated self-test roster stating which stored code was played in which role and on which device, with the consent basis for those sessions;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