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received to the close of its clean-run window on 15 October 2026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March–April invitation,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on file (a 4 August 2026 reconstruction of the March–April participant invitation)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The classifications follow a failure-then-stop rule stated by the author (30 September 2026): initial dropout denotes a participant who stopped playing after a failure or a game over; the aggregate register labels this outcome 'dropped out before completing 5 attempts'. Some participants received an earlier version of the build in which a run could end in a game over, while most played the archived build with its zero-failure mode; which participants received which version was not recorded.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after that failure.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who never played again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