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S2-P007, S2-P011, S2-P026, S2-P027, S2-P028 and S2-P029 (author's identification, 30 September 2026; each played a single session). Three of the six (S2-P007, S2-P027 and S2-P029)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V54 - 30 September 2026 (F4 membership). §5.6 names the six F4 participants from the author's identification (S2-P007, S2-P011, S2-P026, S2-P027, S2-P028, S2-P029), checked against the Stage-2 ID register and dataset: all six played a single session, and S2-P007, S2-P027 and S2-P029 are the three with a positive index change. The composite scoring rule remains an outstanding author record.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