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79</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82</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85</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92</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199</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225</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225</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229</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232</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244</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91</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232</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242</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weight-shift control input is turned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78</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239</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240</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243</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weight-shift control input is turned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Pygame skiing task; it consumes the control input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control events,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is the InBody FRA measurement running in parallel on the footplate beneath the mat: it is not part of the game software, received no data from it, and its index was read by the therapist from the InBody terminal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The '80% / 40%' values in the L2 box are the controller's rule thresholds (step up above an 80% success rate, ease off below 40%), not a measured flow state.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control-input sequences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control-input sequences (left and right steering events) was run through the game logic to verify that the steering mapping, the obstacle collision detection, and the coin pickup logic responded correctly to known inputs. The synthetic sequences themselves were generated by Claude Code from a written specification of expected steering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Two methodological points follow from this development pattern. First, the use of Claude Code did not change the engineering content of the system. The five-layer architecture, the dual-purpose mechanic, the weight-shift-to-control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control events,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HUR hardware of the same platform family as the InBody footplate (§4.1A; how its movement reached the page is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during development only (no participant played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control-input sequences of §5.3.9,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