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whether the server-side call completed in each session,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which of v1 or v2 is running cannot be read from it (the author states v2 was deployed).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