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Second Consultation with Dr Gary K. K. Lau — Interview Guide</w:t>
      </w:r>
    </w:p>
    <w:p>
      <w:pPr>
        <w:jc w:val="center"/>
      </w:pPr>
      <w:r>
        <w:rPr>
          <w:i/>
          <w:sz w:val="19"/>
        </w:rPr>
        <w:t>EngD Expert Consultation Series · prepared 11 August 2026</w:t>
        <w:br/>
        <w:t>Covered by his signed consent (10-11 Aug 2026). Record at the top of your notes: date, mode (in person/phone/video), duration, language. Questions are ordered by value — if time runs short, take them in order.</w:t>
      </w:r>
    </w:p>
    <w:p>
      <w:pPr>
        <w:pStyle w:val="Heading1"/>
      </w:pPr>
      <w:r>
        <w:t>Part A — Validate the first-interview record (5 minutes)</w:t>
      </w:r>
    </w:p>
    <w:p>
      <w:r>
        <w:rPr>
          <w:i w:val="0"/>
        </w:rPr>
        <w:t>Show him his summary (Expert_Interview_Summary_GaryLau_DRAFT). Ask: "Is this a fair record of our June conversation? Anything to correct?" Note any corrections verbatim.</w:t>
      </w:r>
    </w:p>
    <w:p>
      <w:r>
        <w:rPr>
          <w:i w:val="0"/>
        </w:rPr>
        <w:t>Answer / notes: ____________________________________________________</w:t>
      </w:r>
    </w:p>
    <w:p>
      <w:r>
        <w:rPr>
          <w:i w:val="0"/>
        </w:rPr>
        <w:t>____________________________________________________________________</w:t>
      </w:r>
    </w:p>
    <w:p>
      <w:pPr>
        <w:pStyle w:val="Heading2"/>
      </w:pPr>
      <w:r>
        <w:t>A2 — The Mirror paragraph (must be asked explicitly)</w:t>
      </w:r>
    </w:p>
    <w:p>
      <w:r>
        <w:rPr>
          <w:i w:val="0"/>
        </w:rPr>
        <w:t>"Section 3.7 describes the Mirror project — the avatar coach, gamification as content, self-awareness and self-engagement as the key. Because the product is not yet delivered, I will only publish this with your explicit OK. Three options: (1) keep as written; (2) generalise to 'a planned avatar-guided AI-coaching interface for home exercise practice'; (3) remove it." Circle his choice: 1 / 2 / 3, and note any wording he wants changed.</w:t>
      </w:r>
    </w:p>
    <w:p>
      <w:r>
        <w:rPr>
          <w:i w:val="0"/>
        </w:rPr>
        <w:t>Answer / notes: ____________________________________________________</w:t>
      </w:r>
    </w:p>
    <w:p>
      <w:r>
        <w:rPr>
          <w:i w:val="0"/>
        </w:rPr>
        <w:t>____________________________________________________________________</w:t>
      </w:r>
    </w:p>
    <w:p>
      <w:pPr>
        <w:pStyle w:val="Heading1"/>
      </w:pPr>
      <w:r>
        <w:t>Part B — His game feedback, for the record (5 minutes)</w:t>
      </w:r>
    </w:p>
    <w:p>
      <w:r>
        <w:rPr>
          <w:i w:val="0"/>
        </w:rPr>
        <w:t>"You played the skiing game — for my records: when did you play it, and on your phone or computer?" [Identifies the build: touch = v2.3/v3.0.]</w:t>
      </w:r>
    </w:p>
    <w:p>
      <w:r>
        <w:rPr>
          <w:i w:val="0"/>
        </w:rPr>
        <w:t>Answer / notes: ____________________________________________________</w:t>
      </w:r>
    </w:p>
    <w:p>
      <w:r>
        <w:rPr>
          <w:i w:val="0"/>
        </w:rPr>
        <w:t>____________________________________________________________________</w:t>
      </w:r>
    </w:p>
    <w:p>
      <w:r>
        <w:rPr>
          <w:i w:val="0"/>
        </w:rPr>
        <w:t>"What was your honest reaction — as a clinician, and as someone who builds health apps? Would it serve for fall-risk assessment? Would your patients play it twice?" Capture as close to his words as possible.</w:t>
      </w:r>
    </w:p>
    <w:p>
      <w:r>
        <w:rPr>
          <w:i w:val="0"/>
        </w:rPr>
        <w:t>Answer / notes: ____________________________________________________</w:t>
      </w:r>
    </w:p>
    <w:p>
      <w:r>
        <w:rPr>
          <w:i w:val="0"/>
        </w:rPr>
        <w:t>____________________________________________________________________</w:t>
      </w:r>
    </w:p>
    <w:p>
      <w:r>
        <w:rPr>
          <w:i w:val="0"/>
        </w:rPr>
        <w:t>If the occasion allows, offer the current v3.0 build to try on the spot and note his reaction to: the consent flow, the enrolment simplicity, the trajectory display, the coach messages.</w:t>
      </w:r>
    </w:p>
    <w:p>
      <w:r>
        <w:rPr>
          <w:i w:val="0"/>
        </w:rPr>
        <w:t>Answer / notes: ____________________________________________________</w:t>
      </w:r>
    </w:p>
    <w:p>
      <w:r>
        <w:rPr>
          <w:i w:val="0"/>
        </w:rPr>
        <w:t>____________________________________________________________________</w:t>
      </w:r>
    </w:p>
    <w:p>
      <w:pPr>
        <w:pStyle w:val="Heading1"/>
      </w:pPr>
      <w:r>
        <w:t>Part C — The five clarification questions (core of the meeting)</w:t>
      </w:r>
    </w:p>
    <w:p>
      <w:pPr>
        <w:pStyle w:val="Heading2"/>
      </w:pPr>
      <w:r>
        <w:t>Q1. AI as coach — from his own app experience (highest value)</w:t>
      </w:r>
    </w:p>
    <w:p>
      <w:r>
        <w:rPr>
          <w:i w:val="0"/>
        </w:rPr>
        <w:t>"In June you told me coaching is the best and most direct approach, but human coaching cannot scale — family cost is too high, therapists are scarce. In your own apps, and in the Mirror design: can AI carry part of the coaching function? What has worked, and what has failed?"</w:t>
      </w:r>
    </w:p>
    <w:p>
      <w:r>
        <w:rPr>
          <w:i/>
        </w:rPr>
        <w:t>Why it matters: he stated the problem (coaching best, unscalable); the framework's answer is the AI coaching layer. If HE connects the two from development experience, the framework's keystone carries a clinician-developer's endorsement — with his caveats as design constraints.</w:t>
      </w:r>
    </w:p>
    <w:p>
      <w:r>
        <w:rPr>
          <w:i w:val="0"/>
        </w:rPr>
        <w:t>Answer / notes: ____________________________________________________</w:t>
      </w:r>
    </w:p>
    <w:p>
      <w:r>
        <w:rPr>
          <w:i w:val="0"/>
        </w:rPr>
        <w:t>____________________________________________________________________</w:t>
      </w:r>
    </w:p>
    <w:p>
      <w:pPr>
        <w:pStyle w:val="Heading2"/>
      </w:pPr>
      <w:r>
        <w:t>Q2. What really drives the giving-up (the attribution question)</w:t>
      </w:r>
    </w:p>
    <w:p>
      <w:r>
        <w:rPr>
          <w:i w:val="0"/>
        </w:rPr>
        <w:t>"When your patients disengage from rehabilitation or health technology — in your experience, is it the difficulty of the task itself, or what the results and progress reviews tell them about their own condition? And the late abandonment you described: what triggers it — plateau, fatigue, loneliness, or a discouraging review?"</w:t>
      </w:r>
    </w:p>
    <w:p>
      <w:r>
        <w:rPr>
          <w:i/>
        </w:rPr>
        <w:t>Why it matters: the thesis's central claim is that the verdict, not the task, drives abandonment. Dr Choy corroborated it; Dr Lau's answer either makes it a panel-wide clinical observation or adds a boundary condition — both valuable. If he names plateau/discouraging review, his late-abandonment timing reconnects to the FIAS mechanism.</w:t>
      </w:r>
    </w:p>
    <w:p>
      <w:r>
        <w:rPr>
          <w:i w:val="0"/>
        </w:rPr>
        <w:t>Answer / notes: ____________________________________________________</w:t>
      </w:r>
    </w:p>
    <w:p>
      <w:r>
        <w:rPr>
          <w:i w:val="0"/>
        </w:rPr>
        <w:t>____________________________________________________________________</w:t>
      </w:r>
    </w:p>
    <w:p>
      <w:pPr>
        <w:pStyle w:val="Heading2"/>
      </w:pPr>
      <w:r>
        <w:t>Q3. Trajectory made visible — a practice example</w:t>
      </w:r>
    </w:p>
    <w:p>
      <w:r>
        <w:rPr>
          <w:i w:val="0"/>
        </w:rPr>
        <w:t>"You said current health tech gives no progressive, positive signs. When progress IS made visible to a patient — in any form your programmes use — have you seen persistence improve? Can you give me one concrete example?"</w:t>
      </w:r>
    </w:p>
    <w:p>
      <w:r>
        <w:rPr>
          <w:i/>
        </w:rPr>
        <w:t>Why it matters: grounds the framework's trajectory element in observed clinical practice rather than design theory.</w:t>
      </w:r>
    </w:p>
    <w:p>
      <w:r>
        <w:rPr>
          <w:i w:val="0"/>
        </w:rPr>
        <w:t>Answer / notes: ____________________________________________________</w:t>
      </w:r>
    </w:p>
    <w:p>
      <w:r>
        <w:rPr>
          <w:i w:val="0"/>
        </w:rPr>
        <w:t>____________________________________________________________________</w:t>
      </w:r>
    </w:p>
    <w:p>
      <w:pPr>
        <w:pStyle w:val="Heading2"/>
      </w:pPr>
      <w:r>
        <w:t>Q4. Where must the human stay?</w:t>
      </w:r>
    </w:p>
    <w:p>
      <w:r>
        <w:rPr>
          <w:i w:val="0"/>
        </w:rPr>
        <w:t>"You've said technology should be embraced but not over-relied on — care must stay people-centred. For AI coaching specifically: what may the AI do, and what must remain human?"</w:t>
      </w:r>
    </w:p>
    <w:p>
      <w:r>
        <w:rPr>
          <w:i/>
        </w:rPr>
        <w:t>Why it matters: gives §8.7's ethics discussion its guardrail, in a clinician-educator's words.</w:t>
      </w:r>
    </w:p>
    <w:p>
      <w:r>
        <w:rPr>
          <w:i w:val="0"/>
        </w:rPr>
        <w:t>Answer / notes: ____________________________________________________</w:t>
      </w:r>
    </w:p>
    <w:p>
      <w:r>
        <w:rPr>
          <w:i w:val="0"/>
        </w:rPr>
        <w:t>____________________________________________________________________</w:t>
      </w:r>
    </w:p>
    <w:p>
      <w:pPr>
        <w:pStyle w:val="Heading2"/>
      </w:pPr>
      <w:r>
        <w:t>Q5. Failure: protect or permit?</w:t>
      </w:r>
    </w:p>
    <w:p>
      <w:r>
        <w:rPr>
          <w:i w:val="0"/>
        </w:rPr>
        <w:t>"Rehabilitation patients fail at exercises every day. In your experience, does protecting patients from failure help them persist — or does mild, well-framed failure motivate? Where is the line for elderly patients?"</w:t>
      </w:r>
    </w:p>
    <w:p>
      <w:r>
        <w:rPr>
          <w:i/>
        </w:rPr>
        <w:t>Why it matters: this is the errorless-learning vs graceful-failure debate my Stage 3B experiment tests; his clinical answer joins the panel record on the study's newest design question.</w:t>
      </w:r>
    </w:p>
    <w:p>
      <w:r>
        <w:rPr>
          <w:i w:val="0"/>
        </w:rPr>
        <w:t>Answer / notes: ____________________________________________________</w:t>
      </w:r>
    </w:p>
    <w:p>
      <w:r>
        <w:rPr>
          <w:i w:val="0"/>
        </w:rPr>
        <w:t>____________________________________________________________________</w:t>
      </w:r>
    </w:p>
    <w:p>
      <w:pPr>
        <w:pStyle w:val="Heading1"/>
      </w:pPr>
      <w:r>
        <w:t>Part D — Forward items (if time remains)</w:t>
      </w:r>
    </w:p>
    <w:p>
      <w:r>
        <w:rPr>
          <w:i w:val="0"/>
        </w:rPr>
        <w:t>(1) "Would the HKU STROKE Group be a natural site for a future clinical trial of the adaptive framework?" — one line for §8.8, no commitment sought. (2) Confirm he remains comfortable with named attribution for the new material from this meeting. (3) Thanks.</w:t>
      </w:r>
    </w:p>
    <w:p>
      <w:r>
        <w:rPr>
          <w:i w:val="0"/>
        </w:rPr>
        <w:t>Answer / notes: ____________________________________________________</w:t>
      </w:r>
    </w:p>
    <w:p>
      <w:r>
        <w:rPr>
          <w:i w:val="0"/>
        </w:rPr>
        <w:t>____________________________________________________________________</w:t>
      </w:r>
    </w:p>
    <w:p>
      <w:pPr>
        <w:pStyle w:val="Heading1"/>
      </w:pPr>
      <w:r>
        <w:t>After the meeting — same-day checklist</w:t>
      </w:r>
    </w:p>
    <w:p>
      <w:r>
        <w:rPr>
          <w:i w:val="0"/>
        </w:rPr>
        <w:t>1. Date/mode/duration/language into the notes header. 2. Write the answers into the summary as 'Second consultation (date)' — the dual-dating rule applies automatically since consent already stands. 3. Resolve section 3.7 per his Mirror choice and complete 3.8 with the game feedback. 4. Send him the updated summary for member-checking (the Wong 'Perfect' pattern). 5. Archive any WhatsApp/e-mail exchange from the day as transmittal evidence.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