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Stage-3 data collection is complete. The participant-level records — paper questionnaires, staff session logs and terminal exports — are held in the study archive and support participant-level analysis beyond the preliminary aggregates reported in this chapter. Chapter 6 reports the preliminary aggregate record. The data logbook (Appendix G, item G.3) holds the preliminary aggregate results and a reconciliation sheet whose live formulas recompute every preliminary indicator from the participant-level entries, so any subsequent participant-level analysis can be verified against the preliminary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w:t>
      </w:r>
    </w:p>
    <w:p>
      <w:r>
        <w:t>G.4  Photographs of the Guangzhou Stage-2 deployment (consented).</w:t>
      </w:r>
    </w:p>
    <w:p>
      <w:r>
        <w:t>G.5  Photographs of the Hong Kong Stage-3 deployment (consented).</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v20</dc:title>
  <dc:subject>EngD thesis revised following academic methodological review</dc:subject>
  <dc:creator>python-docx</dc:creator>
  <cp:keywords/>
  <dc:description>Submission draft v20 (19 Jul 2026). Examiner pass: all placeholders/fragments removed (tracked in PENDING_ITEMS); Stage-3 language calibrated; FIAS-composite circularity resolved; hypothesis provenance documented in Ch3.</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