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286</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286</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79</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82</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286</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225</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225</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229</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232</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weight-shift control input is turned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78</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239</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240</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weight-shift control input is turned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created in Pygame with generative-AI coding tools under the author's instruction and design framework — ChatGPT at first, and Anthropic Claude Code from 2025 for the later Stage-2 build generations and for the Stage-3 builds (§5.3.9).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Pygame skiing task; it consumes the control input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control events,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is the InBody FRA measurement running in parallel on the footplate beneath the mat: it is not part of the game software, received no data from it, and its index was read by the therapist from the InBody terminal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The '80% / 40%' values in the L2 box are the controller's rule thresholds (step up above an 80% success rate, ease off below 40%), not a measured flow state.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as a pipeline-verification input;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earliest prototypes predate both: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control events,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HUR hardware of the same platform family as the InBody footplate (§4.1A; how its movement reached the page is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 created in Pygame with generative-AI coding tools under the author's instruction and design framework: ChatGPT (model version not on record), then Claude Code for the 2025 generations before deployment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during development only (no participant played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V77 - 3 October 2026 (Stage-2 illustrations re-classified). The author's definitive statement: the register-style page and the record-form images received on 3 October 2026 are a template reconstructed in 2026 to illustrate the data structure; no paper forms exist from the deployment period and the therapists kept no written personal records. §3.4 and §5.5 return to that account (V75–V76 corroboration wording removed); item G.16 and its G.0 row now list the images as illustrations, not records, held in the not-evidence folder; G.2 states the origin of the 'S2' prefix. Every number is unchanged.</w:t>
      </w:r>
    </w:p>
    <w:p>
      <w:pPr>
        <w:pageBreakBefore/>
      </w:pPr>
      <w:r>
        <w:rPr>
          <w:color w:val="000000"/>
        </w:rPr>
        <w:t>V78 - 3 October 2026 (centre-of-pressure wording withdrawn from the game description). The author states that the game never measured centre of pressure: the mat was a left/right controller used in the manner of a keyboard, its pressure values not measured or recorded. The 'COP stream' description of the game's Layer 0, the 'COP traces' in Layer 3, the 'COP-derived' Layer 4 and the 'synthetic centre-of-pressure traces' of the development account were introduced in the V5 drafting pass of July 2026 and are withdrawn from §2.x, §4.1A (second paragraph), §5.2A (Figure 5.0 and Table 5.0 captions), §5.3.1, §5.3.4 (Figure 5.2 redrawn and recaptioned), §5.3.5, §5.3.9, §5.3.10 (Figure 5.3 L0 label), §8.6, Appendix E.1 and G.8. Centre of pressure remains only as the InBody instrument's own measurand (§4.1A, §5.3.1). Every number is unchanged.</w:t>
      </w:r>
    </w:p>
    <w:p>
      <w:pPr>
        <w:pageBreakBefore/>
      </w:pPr>
      <w:r>
        <w:rPr>
          <w:color w:val="000000"/>
        </w:rPr>
        <w:t>V79 - 3 October 2026 (author's answers). (1) Keyboard control in Stage 2 was used in development testing only; no participant played by keyboard (§5.2A, Appendix E.1, G.0A row 2). (2) The 2024 browser prototype in the development office was steered from HUR hardware of the same platform family as the InBody footplate; how its movement reached the page is not on record (G.0A row 1b). (3) On 3 October 2026 the Principal Investigator advised the author that no further request to the Departmental Research Committee was needed; §3.4 now records this in place of the statement that a determination request was being made; the open ethics items remain stated as open, with no written determination on file. Every number is unchanged.</w:t>
      </w:r>
    </w:p>
    <w:p>
      <w:pPr>
        <w:pageBreakBefore/>
      </w:pPr>
      <w:r>
        <w:rPr>
          <w:color w:val="000000"/>
        </w:rPr>
        <w:t>V80 - 3 October 2026 (development account corrected). On the author's account of 3 October 2026, the Stage-2 game was written by a developer in Pygame with corrections made through ChatGPT prompts (model version not on record); Claude Code was used for the Stage-3 builds and the non-terminal state designs; testing was by play, with one scripted test by the developer. §5.3.9 (retitled 'Development Methodology and Tooling') is rewritten accordingly: the 'three iterative loops', the Claude Code generation of the Stage-2 Pygame code, the prompt-template iteration and the logging-schema generation — all introduced in the V5 drafting pass of July 2026 — are withdrawn. §5.3 and G.0A row 2 state the tooling; the fifteen-iteration count stays as author-reported. Every number is unchanged.</w:t>
      </w:r>
    </w:p>
    <w:p>
      <w:pPr>
        <w:pageBreakBefore/>
      </w:pPr>
      <w:r>
        <w:rPr>
          <w:color w:val="000000"/>
        </w:rPr>
        <w:t>V81 - 3 October 2026 (author's correction). The author corrects his statement of the same evening: Claude Code was used in Stage 2 as well, for the 2025 build generations before the June–August 2025 deployment, after the developer-written origin and the ChatGPT-assisted corrections. §5.3, §5.3.9 and G.0A row 2 say so. Every number is unchanged.</w:t>
      </w:r>
    </w:p>
    <w:p>
      <w:pPr>
        <w:pageBreakBefore/>
      </w:pPr>
      <w:r>
        <w:rPr>
          <w:color w:val="000000"/>
        </w:rPr>
        <w:t>V82 - 3 October 2026 (author's declaration of authorship of the game). The author states that the game was created by AI under his instruction and design framework; 'written by a developer' is replaced accordingly in §5.3, §5.3.9 and G.0A row 2 (ChatGPT at first, Claude Code from 2025).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