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751"/>
        <w:gridCol w:w="800"/>
        <w:gridCol w:w="1081"/>
        <w:gridCol w:w="960"/>
        <w:gridCol w:w="760"/>
        <w:gridCol w:w="970"/>
        <w:gridCol w:w="1068"/>
        <w:gridCol w:w="1288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95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0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69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634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63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45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569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26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55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95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40" w:type="pct"/>
            <w:vAlign w:val="center"/>
          </w:tcPr>
          <w:p w14:paraId="3B11386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4（3用一备）</w:t>
            </w:r>
          </w:p>
        </w:tc>
        <w:tc>
          <w:tcPr>
            <w:tcW w:w="469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45Kw</w:t>
            </w:r>
          </w:p>
        </w:tc>
        <w:tc>
          <w:tcPr>
            <w:tcW w:w="634" w:type="pct"/>
            <w:vAlign w:val="center"/>
          </w:tcPr>
          <w:p w14:paraId="29521C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81.1/47A/50Hz</w:t>
            </w:r>
          </w:p>
        </w:tc>
        <w:tc>
          <w:tcPr>
            <w:tcW w:w="563" w:type="pct"/>
            <w:vAlign w:val="center"/>
          </w:tcPr>
          <w:p w14:paraId="4E1EB46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1167m³/h</w:t>
            </w:r>
          </w:p>
        </w:tc>
        <w:tc>
          <w:tcPr>
            <w:tcW w:w="445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11米</w:t>
            </w:r>
          </w:p>
        </w:tc>
        <w:tc>
          <w:tcPr>
            <w:tcW w:w="569" w:type="pct"/>
            <w:vAlign w:val="center"/>
          </w:tcPr>
          <w:p w14:paraId="4E08263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自控（随液位启停）</w:t>
            </w:r>
          </w:p>
        </w:tc>
        <w:tc>
          <w:tcPr>
            <w:tcW w:w="626" w:type="pct"/>
            <w:vAlign w:val="center"/>
          </w:tcPr>
          <w:p w14:paraId="2163824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最低2米，最高6.5米</w:t>
            </w:r>
          </w:p>
        </w:tc>
        <w:tc>
          <w:tcPr>
            <w:tcW w:w="755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空转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、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气蚀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95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40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69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15Kw</w:t>
            </w:r>
          </w:p>
        </w:tc>
        <w:tc>
          <w:tcPr>
            <w:tcW w:w="634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37.2/21.6A/50Hz</w:t>
            </w:r>
          </w:p>
        </w:tc>
        <w:tc>
          <w:tcPr>
            <w:tcW w:w="563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833m³/h</w:t>
            </w:r>
          </w:p>
        </w:tc>
        <w:tc>
          <w:tcPr>
            <w:tcW w:w="445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5.1米</w:t>
            </w:r>
          </w:p>
        </w:tc>
        <w:tc>
          <w:tcPr>
            <w:tcW w:w="569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自控（随内回流比调节）</w:t>
            </w:r>
          </w:p>
        </w:tc>
        <w:tc>
          <w:tcPr>
            <w:tcW w:w="626" w:type="pct"/>
            <w:vAlign w:val="center"/>
          </w:tcPr>
          <w:p w14:paraId="737A055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前池2米，后池3米</w:t>
            </w:r>
          </w:p>
        </w:tc>
        <w:tc>
          <w:tcPr>
            <w:tcW w:w="755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空转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、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气蚀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830"/>
        <w:gridCol w:w="803"/>
        <w:gridCol w:w="831"/>
        <w:gridCol w:w="1161"/>
        <w:gridCol w:w="839"/>
        <w:gridCol w:w="942"/>
        <w:gridCol w:w="781"/>
        <w:gridCol w:w="781"/>
        <w:gridCol w:w="751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3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0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03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31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11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39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42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781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highlight w:val="none"/>
              </w:rPr>
              <w:t>单位风量电耗</w:t>
            </w:r>
          </w:p>
        </w:tc>
        <w:tc>
          <w:tcPr>
            <w:tcW w:w="781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51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3475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center"/>
          </w:tcPr>
          <w:p w14:paraId="3483EF6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风机</w:t>
            </w:r>
          </w:p>
        </w:tc>
        <w:tc>
          <w:tcPr>
            <w:tcW w:w="830" w:type="dxa"/>
            <w:vAlign w:val="center"/>
          </w:tcPr>
          <w:p w14:paraId="0075D5E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803" w:type="dxa"/>
            <w:vAlign w:val="center"/>
          </w:tcPr>
          <w:p w14:paraId="0C7E0D1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831" w:type="dxa"/>
            <w:vAlign w:val="center"/>
          </w:tcPr>
          <w:p w14:paraId="1F48B6A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1161" w:type="dxa"/>
            <w:vAlign w:val="center"/>
          </w:tcPr>
          <w:p w14:paraId="514CFBA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839" w:type="dxa"/>
            <w:vAlign w:val="center"/>
          </w:tcPr>
          <w:p w14:paraId="6B44DDC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42" w:type="dxa"/>
            <w:vAlign w:val="center"/>
          </w:tcPr>
          <w:p w14:paraId="22A3F76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781" w:type="dxa"/>
            <w:vAlign w:val="center"/>
          </w:tcPr>
          <w:p w14:paraId="5F79696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781" w:type="dxa"/>
            <w:vAlign w:val="center"/>
          </w:tcPr>
          <w:p w14:paraId="15A330B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751" w:type="dxa"/>
            <w:vAlign w:val="center"/>
          </w:tcPr>
          <w:p w14:paraId="075CCE1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30" w:type="dxa"/>
            <w:vAlign w:val="center"/>
          </w:tcPr>
          <w:p w14:paraId="54CD360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3（2用1备）</w:t>
            </w:r>
          </w:p>
        </w:tc>
        <w:tc>
          <w:tcPr>
            <w:tcW w:w="803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24小时连续运行</w:t>
            </w:r>
          </w:p>
        </w:tc>
        <w:tc>
          <w:tcPr>
            <w:tcW w:w="831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11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进口常温（25℃），出口60℃</w:t>
            </w:r>
          </w:p>
        </w:tc>
        <w:tc>
          <w:tcPr>
            <w:tcW w:w="839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m³/分钟（单台）</w:t>
            </w:r>
          </w:p>
        </w:tc>
        <w:tc>
          <w:tcPr>
            <w:tcW w:w="942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电机功率：160KW/台</w:t>
            </w:r>
          </w:p>
        </w:tc>
        <w:tc>
          <w:tcPr>
            <w:tcW w:w="781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781" w:type="dxa"/>
            <w:vAlign w:val="center"/>
          </w:tcPr>
          <w:p w14:paraId="53644F9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  <w:r>
              <w:rPr>
                <w:rFonts w:hint="eastAsia" w:ascii="仿宋" w:hAnsi="仿宋" w:eastAsia="仿宋"/>
              </w:rPr>
              <w:t>喘振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  <w:lang w:val="en-US" w:eastAsia="zh-CN"/>
              </w:rPr>
              <w:t>放空阀关闭，按需微调</w:t>
            </w:r>
          </w:p>
        </w:tc>
        <w:tc>
          <w:tcPr>
            <w:tcW w:w="751" w:type="dxa"/>
            <w:vAlign w:val="center"/>
          </w:tcPr>
          <w:p w14:paraId="1B6E05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两用一备，备用机每月空载试机1次，启停正常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  <w:lang w:val="en-US" w:eastAsia="zh-CN"/>
              </w:rPr>
              <w:t>0.2</w:t>
            </w:r>
          </w:p>
        </w:tc>
        <w:tc>
          <w:tcPr>
            <w:tcW w:w="1217" w:type="dxa"/>
          </w:tcPr>
          <w:p w14:paraId="5E01118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217" w:type="dxa"/>
          </w:tcPr>
          <w:p w14:paraId="6A0A3CA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全关</w:t>
            </w:r>
          </w:p>
        </w:tc>
        <w:tc>
          <w:tcPr>
            <w:tcW w:w="1218" w:type="dxa"/>
          </w:tcPr>
          <w:p w14:paraId="25C51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jc w:val="left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none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eastAsia"/>
                <w:highlight w:val="yellow"/>
              </w:rPr>
            </w:pPr>
          </w:p>
        </w:tc>
        <w:tc>
          <w:tcPr>
            <w:tcW w:w="1217" w:type="dxa"/>
          </w:tcPr>
          <w:p w14:paraId="4B141097">
            <w:pPr>
              <w:rPr>
                <w:rFonts w:hint="eastAsia"/>
                <w:highlight w:val="yellow"/>
              </w:rPr>
            </w:pP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highlight w:val="yellow"/>
                <w:lang w:val="en-US" w:eastAsia="zh-CN"/>
              </w:rPr>
            </w:pPr>
          </w:p>
        </w:tc>
        <w:tc>
          <w:tcPr>
            <w:tcW w:w="1218" w:type="dxa"/>
          </w:tcPr>
          <w:p w14:paraId="6D1C27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24h连续曝气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缺氧池</w:t>
            </w:r>
          </w:p>
        </w:tc>
        <w:tc>
          <w:tcPr>
            <w:tcW w:w="1217" w:type="dxa"/>
          </w:tcPr>
          <w:p w14:paraId="1D20B21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0.2-0.5</w:t>
            </w:r>
          </w:p>
        </w:tc>
        <w:tc>
          <w:tcPr>
            <w:tcW w:w="1217" w:type="dxa"/>
          </w:tcPr>
          <w:p w14:paraId="0A5DC0F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5-8mg/L</w:t>
            </w:r>
          </w:p>
        </w:tc>
        <w:tc>
          <w:tcPr>
            <w:tcW w:w="1217" w:type="dxa"/>
          </w:tcPr>
          <w:p w14:paraId="49C00FE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1%</w:t>
            </w:r>
          </w:p>
        </w:tc>
        <w:tc>
          <w:tcPr>
            <w:tcW w:w="1218" w:type="dxa"/>
          </w:tcPr>
          <w:p w14:paraId="682E104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24h连续运行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680r/min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3kw/台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12台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按需间歇运行（1小时）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38.2r/min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1.1Kw/台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2台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default" w:eastAsia="仿宋"/>
          <w:lang w:val="en-US" w:eastAsia="zh-CN"/>
        </w:rPr>
      </w:pPr>
      <w:r>
        <w:rPr>
          <w:rFonts w:hint="eastAsia"/>
        </w:rPr>
        <w:t>3.1 浓缩设备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无）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default" w:eastAsia="仿宋"/>
          <w:lang w:val="en-US" w:eastAsia="zh-CN"/>
        </w:rPr>
      </w:pPr>
      <w:r>
        <w:rPr>
          <w:rFonts w:hint="eastAsia"/>
        </w:rPr>
        <w:t>3.2 脱水机电耗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2台）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类型（板框、带式、离心、叠螺）、电机功率、设计处理量、实际处理量、进泥浓度、出泥含水率、连续运行时、是否变频、</w:t>
      </w:r>
      <w:r>
        <w:rPr>
          <w:rFonts w:hint="eastAsia" w:ascii="仿宋" w:hAnsi="仿宋" w:eastAsia="仿宋"/>
          <w:highlight w:val="none"/>
        </w:rPr>
        <w:t>转速/差速</w:t>
      </w:r>
    </w:p>
    <w:p w14:paraId="5875D507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品牌型号：丹麦Alfa Laval、ALDEC 506 ；类型：离心；</w:t>
      </w:r>
      <w:r>
        <w:rPr>
          <w:rFonts w:hint="eastAsia" w:ascii="仿宋" w:hAnsi="仿宋" w:eastAsia="仿宋"/>
        </w:rPr>
        <w:t>电机功率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55Kw；</w:t>
      </w:r>
      <w:r>
        <w:rPr>
          <w:rFonts w:hint="eastAsia" w:ascii="仿宋" w:hAnsi="仿宋" w:eastAsia="仿宋"/>
        </w:rPr>
        <w:t>设计处理量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30吨/天/台；实际</w:t>
      </w:r>
      <w:r>
        <w:rPr>
          <w:rFonts w:hint="eastAsia" w:ascii="仿宋" w:hAnsi="仿宋" w:eastAsia="仿宋"/>
        </w:rPr>
        <w:t>处理量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30吨/天/台；</w:t>
      </w:r>
      <w:r>
        <w:rPr>
          <w:rFonts w:hint="eastAsia" w:ascii="仿宋" w:hAnsi="仿宋" w:eastAsia="仿宋"/>
        </w:rPr>
        <w:t>进泥浓度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99.2%-99.4%；</w:t>
      </w:r>
      <w:r>
        <w:rPr>
          <w:rFonts w:hint="eastAsia" w:ascii="仿宋" w:hAnsi="仿宋" w:eastAsia="仿宋"/>
        </w:rPr>
        <w:t>出泥含水率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80%；</w:t>
      </w:r>
      <w:r>
        <w:rPr>
          <w:rFonts w:hint="eastAsia" w:ascii="仿宋" w:hAnsi="仿宋" w:eastAsia="仿宋"/>
        </w:rPr>
        <w:t>连续运行时</w:t>
      </w:r>
      <w:r>
        <w:rPr>
          <w:rFonts w:hint="eastAsia" w:ascii="仿宋" w:hAnsi="仿宋" w:eastAsia="仿宋"/>
          <w:lang w:val="en-US" w:eastAsia="zh-CN"/>
        </w:rPr>
        <w:t>间：24小时连续运行；</w:t>
      </w:r>
      <w:r>
        <w:rPr>
          <w:rFonts w:hint="eastAsia" w:ascii="仿宋" w:hAnsi="仿宋" w:eastAsia="仿宋"/>
        </w:rPr>
        <w:t>是否变频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是；</w:t>
      </w:r>
      <w:r>
        <w:rPr>
          <w:rFonts w:hint="eastAsia" w:ascii="仿宋" w:hAnsi="仿宋" w:eastAsia="仿宋"/>
        </w:rPr>
        <w:t>转速/差速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1475r/min</w:t>
      </w:r>
    </w:p>
    <w:p w14:paraId="2F3A1BE6">
      <w:pPr>
        <w:pStyle w:val="3"/>
        <w:rPr>
          <w:rFonts w:hint="default" w:eastAsia="仿宋"/>
          <w:lang w:val="en-US" w:eastAsia="zh-CN"/>
        </w:rPr>
      </w:pPr>
      <w:r>
        <w:rPr>
          <w:rFonts w:hint="eastAsia"/>
        </w:rPr>
        <w:t>3.3 输送设备电耗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2台）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</w:t>
      </w:r>
      <w:r>
        <w:rPr>
          <w:rFonts w:hint="eastAsia"/>
          <w:highlight w:val="none"/>
        </w:rPr>
        <w:t>负载率、启停频率、</w:t>
      </w:r>
      <w:r>
        <w:rPr>
          <w:rFonts w:hint="eastAsia"/>
        </w:rPr>
        <w:t>是否联动控制</w:t>
      </w:r>
    </w:p>
    <w:p w14:paraId="5C7F08AF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品牌与型号：NETZSCH/电机型号：R67 DRE132M4；功率：7.5Kw/台；实际运行时间：</w:t>
      </w:r>
      <w:r>
        <w:rPr>
          <w:rFonts w:hint="eastAsia" w:ascii="仿宋" w:hAnsi="仿宋" w:eastAsia="仿宋"/>
          <w:lang w:val="en-US" w:eastAsia="zh-CN"/>
        </w:rPr>
        <w:t>24小时连续运行；是否联动控制：是。</w:t>
      </w:r>
    </w:p>
    <w:p w14:paraId="634D051E">
      <w:pPr>
        <w:pStyle w:val="3"/>
        <w:rPr>
          <w:rFonts w:hint="default" w:eastAsia="仿宋"/>
          <w:lang w:val="en-US" w:eastAsia="zh-CN"/>
        </w:rPr>
      </w:pPr>
      <w:r>
        <w:rPr>
          <w:rFonts w:hint="eastAsia"/>
        </w:rPr>
        <w:t>3.4 干化设备电耗</w:t>
      </w:r>
      <w:r>
        <w:rPr>
          <w:rFonts w:hint="eastAsia"/>
          <w:lang w:val="en-US" w:eastAsia="zh-CN"/>
        </w:rPr>
        <w:t>(无）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default" w:eastAsia="仿宋"/>
          <w:lang w:val="en-US" w:eastAsia="zh-CN"/>
        </w:rPr>
      </w:pPr>
      <w:r>
        <w:rPr>
          <w:rFonts w:hint="eastAsia"/>
        </w:rPr>
        <w:t>3.5 除臭系统电耗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无）</w:t>
      </w:r>
    </w:p>
    <w:p w14:paraId="4744CEED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（1）风机品牌、型号、功率、风量、压力</w:t>
      </w:r>
      <w:r>
        <w:rPr>
          <w:rFonts w:hint="eastAsia" w:ascii="仿宋" w:hAnsi="仿宋" w:eastAsia="仿宋"/>
          <w:lang w:eastAsia="zh-CN"/>
        </w:rPr>
        <w:t>：</w:t>
      </w:r>
    </w:p>
    <w:p w14:paraId="3F48228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（2）洗涤塔/生物滤池/活性炭装置类型</w:t>
      </w:r>
      <w:r>
        <w:rPr>
          <w:rFonts w:hint="eastAsia" w:ascii="仿宋" w:hAnsi="仿宋" w:eastAsia="仿宋"/>
          <w:lang w:eastAsia="zh-CN"/>
        </w:rPr>
        <w:t>：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799"/>
        <w:gridCol w:w="1161"/>
        <w:gridCol w:w="799"/>
        <w:gridCol w:w="751"/>
        <w:gridCol w:w="751"/>
        <w:gridCol w:w="720"/>
        <w:gridCol w:w="686"/>
        <w:gridCol w:w="686"/>
        <w:gridCol w:w="686"/>
        <w:gridCol w:w="686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柯维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2026.1.21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21Kw</w:t>
            </w: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668"/>
        <w:gridCol w:w="998"/>
        <w:gridCol w:w="998"/>
        <w:gridCol w:w="741"/>
        <w:gridCol w:w="589"/>
        <w:gridCol w:w="668"/>
        <w:gridCol w:w="579"/>
        <w:gridCol w:w="568"/>
        <w:gridCol w:w="556"/>
        <w:gridCol w:w="542"/>
        <w:gridCol w:w="524"/>
        <w:gridCol w:w="504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  <w:bookmarkStart w:id="0" w:name="_GoBack" w:colFirst="5" w:colLast="12"/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自控系统是否按压差/液位触发</w:t>
            </w:r>
          </w:p>
        </w:tc>
      </w:tr>
      <w:bookmarkEnd w:id="0"/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砂滤</w:t>
            </w:r>
            <w:r>
              <w:rPr>
                <w:rFonts w:hint="eastAsia" w:ascii="仿宋" w:hAnsi="仿宋" w:eastAsia="仿宋"/>
                <w:lang w:val="en-US" w:eastAsia="zh-CN"/>
              </w:rPr>
              <w:t>罐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XD-QGL-3600</w:t>
            </w: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m³/h/个</w:t>
            </w: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m³/h/个</w:t>
            </w: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反冲洗泵功率30Kw/台</w:t>
            </w: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24小时连续运行</w:t>
            </w: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2台</w:t>
            </w: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6326D4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479744F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13C869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A048C7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7B8EDA1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3250E0F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32125CF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240E1AF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3FC6DC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33294B4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39E0C11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46BCB5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E6EE31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3F09BF9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740706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4CA279F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02E8CF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64E3BA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4AF5A82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6BF15B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FF8694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00058EC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38ACE6D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3AEA54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A7778C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462383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714B8C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100A53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20CF3EC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49A7D4D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3ADE3E2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1EFB577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613BE70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5887920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41F3AD4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4EE80A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6F6117D7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11508DB"/>
    <w:rsid w:val="2C6267CA"/>
    <w:rsid w:val="2FF308F1"/>
    <w:rsid w:val="3631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1148</Words>
  <Characters>1388</Characters>
  <Lines>7</Lines>
  <Paragraphs>2</Paragraphs>
  <TotalTime>3</TotalTime>
  <ScaleCrop>false</ScaleCrop>
  <LinksUpToDate>false</LinksUpToDate>
  <CharactersWithSpaces>1408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明舒</cp:lastModifiedBy>
  <dcterms:modified xsi:type="dcterms:W3CDTF">2026-04-28T10:05:28Z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eyJoZGlkIjoiODJmZWJmNjNhMDY3ZWQ4MTk1ZDU1NWU0Y2E2ZWFlNGEiLCJ1c2VySWQiOiI0MDg1NzgzNjUifQ==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E3AE2E30FD2246A58EB707B5CF0835EA_12</vt:lpwstr>
  </property>
</Properties>
</file>