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8AA51">
      <w:pPr>
        <w:pStyle w:val="2"/>
        <w:rPr>
          <w:rFonts w:hint="eastAsia"/>
        </w:rPr>
      </w:pPr>
      <w:r>
        <w:rPr>
          <w:rFonts w:hint="eastAsia"/>
        </w:rPr>
        <w:t>1.  进水与提升系统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619"/>
        <w:gridCol w:w="815"/>
        <w:gridCol w:w="1455"/>
        <w:gridCol w:w="1136"/>
        <w:gridCol w:w="936"/>
        <w:gridCol w:w="617"/>
        <w:gridCol w:w="907"/>
        <w:gridCol w:w="1130"/>
      </w:tblGrid>
      <w:tr w14:paraId="0DDD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32" w:type="pct"/>
            <w:vAlign w:val="center"/>
          </w:tcPr>
          <w:p w14:paraId="3C484F7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363" w:type="pct"/>
            <w:vAlign w:val="center"/>
          </w:tcPr>
          <w:p w14:paraId="3D1E04E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运行台数</w:t>
            </w:r>
          </w:p>
        </w:tc>
        <w:tc>
          <w:tcPr>
            <w:tcW w:w="478" w:type="pct"/>
            <w:vAlign w:val="center"/>
          </w:tcPr>
          <w:p w14:paraId="43AE65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单机功率</w:t>
            </w:r>
          </w:p>
        </w:tc>
        <w:tc>
          <w:tcPr>
            <w:tcW w:w="853" w:type="pct"/>
            <w:vAlign w:val="center"/>
          </w:tcPr>
          <w:p w14:paraId="146CAB6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电流/频率</w:t>
            </w:r>
          </w:p>
        </w:tc>
        <w:tc>
          <w:tcPr>
            <w:tcW w:w="666" w:type="pct"/>
            <w:vAlign w:val="center"/>
          </w:tcPr>
          <w:p w14:paraId="27F8FE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瞬时流量</w:t>
            </w:r>
          </w:p>
        </w:tc>
        <w:tc>
          <w:tcPr>
            <w:tcW w:w="549" w:type="pct"/>
            <w:vAlign w:val="center"/>
          </w:tcPr>
          <w:p w14:paraId="164ABA3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扬程</w:t>
            </w:r>
          </w:p>
        </w:tc>
        <w:tc>
          <w:tcPr>
            <w:tcW w:w="362" w:type="pct"/>
            <w:vAlign w:val="center"/>
          </w:tcPr>
          <w:p w14:paraId="4BD6E35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启停次数</w:t>
            </w:r>
          </w:p>
        </w:tc>
        <w:tc>
          <w:tcPr>
            <w:tcW w:w="532" w:type="pct"/>
            <w:vAlign w:val="center"/>
          </w:tcPr>
          <w:p w14:paraId="7CD8090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泵前后液位</w:t>
            </w:r>
          </w:p>
        </w:tc>
        <w:tc>
          <w:tcPr>
            <w:tcW w:w="662" w:type="pct"/>
            <w:vAlign w:val="center"/>
          </w:tcPr>
          <w:p w14:paraId="6E5C467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空转、气蚀记录</w:t>
            </w:r>
          </w:p>
        </w:tc>
      </w:tr>
      <w:tr w14:paraId="29AF5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532" w:type="pct"/>
            <w:vAlign w:val="center"/>
          </w:tcPr>
          <w:p w14:paraId="7DAB98C8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进水泵</w:t>
            </w:r>
          </w:p>
        </w:tc>
        <w:tc>
          <w:tcPr>
            <w:tcW w:w="363" w:type="pct"/>
            <w:shd w:val="clear"/>
            <w:vAlign w:val="center"/>
          </w:tcPr>
          <w:p w14:paraId="3B11386D">
            <w:pPr>
              <w:jc w:val="center"/>
              <w:rPr>
                <w:rFonts w:hint="default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6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台（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  <w:sz w:val="20"/>
                <w:szCs w:val="21"/>
              </w:rPr>
              <w:t xml:space="preserve"> 用 1 备）</w:t>
            </w:r>
          </w:p>
        </w:tc>
        <w:tc>
          <w:tcPr>
            <w:tcW w:w="478" w:type="pct"/>
            <w:vAlign w:val="center"/>
          </w:tcPr>
          <w:p w14:paraId="1EAE8C8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185 kW / 台</w:t>
            </w:r>
          </w:p>
        </w:tc>
        <w:tc>
          <w:tcPr>
            <w:tcW w:w="853" w:type="pct"/>
            <w:vAlign w:val="center"/>
          </w:tcPr>
          <w:p w14:paraId="29521C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390A/50Hz电流：约 330A / 台（380V 工况）；频率：45~50Hz（变频调节）</w:t>
            </w:r>
          </w:p>
        </w:tc>
        <w:tc>
          <w:tcPr>
            <w:tcW w:w="666" w:type="pct"/>
            <w:vAlign w:val="center"/>
          </w:tcPr>
          <w:p w14:paraId="4E1EB46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2708m³/h</w:t>
            </w:r>
          </w:p>
        </w:tc>
        <w:tc>
          <w:tcPr>
            <w:tcW w:w="549" w:type="pct"/>
            <w:vAlign w:val="center"/>
          </w:tcPr>
          <w:p w14:paraId="0AFAAE9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17.81m</w:t>
            </w:r>
          </w:p>
        </w:tc>
        <w:tc>
          <w:tcPr>
            <w:tcW w:w="362" w:type="pct"/>
            <w:vAlign w:val="center"/>
          </w:tcPr>
          <w:p w14:paraId="4E08263A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按集水池液位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控制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启停，正常工况每日启停≤10 次</w:t>
            </w:r>
          </w:p>
        </w:tc>
        <w:tc>
          <w:tcPr>
            <w:tcW w:w="532" w:type="pct"/>
            <w:vAlign w:val="center"/>
          </w:tcPr>
          <w:p w14:paraId="2163824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泵前：集水池液位（随进水波动）；泵后：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粗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格栅渠道液位，与扬程匹配</w:t>
            </w:r>
          </w:p>
        </w:tc>
        <w:tc>
          <w:tcPr>
            <w:tcW w:w="662" w:type="pct"/>
            <w:vAlign w:val="center"/>
          </w:tcPr>
          <w:p w14:paraId="6B14E45E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无空转、无气蚀现象，运行正常</w:t>
            </w:r>
          </w:p>
        </w:tc>
      </w:tr>
      <w:tr w14:paraId="55C04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32" w:type="pct"/>
            <w:vAlign w:val="center"/>
          </w:tcPr>
          <w:p w14:paraId="479C4CB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363" w:type="pct"/>
            <w:vAlign w:val="center"/>
          </w:tcPr>
          <w:p w14:paraId="5236C85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台（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</w:t>
            </w:r>
            <w:r>
              <w:rPr>
                <w:rFonts w:hint="eastAsia" w:ascii="仿宋" w:hAnsi="仿宋" w:eastAsia="仿宋"/>
                <w:sz w:val="20"/>
                <w:szCs w:val="21"/>
              </w:rPr>
              <w:t xml:space="preserve"> 用 1 备）</w:t>
            </w:r>
          </w:p>
        </w:tc>
        <w:tc>
          <w:tcPr>
            <w:tcW w:w="478" w:type="pct"/>
            <w:vAlign w:val="center"/>
          </w:tcPr>
          <w:p w14:paraId="1AB17C1E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75kW</w:t>
            </w:r>
          </w:p>
        </w:tc>
        <w:tc>
          <w:tcPr>
            <w:tcW w:w="853" w:type="pct"/>
            <w:vAlign w:val="center"/>
          </w:tcPr>
          <w:p w14:paraId="25F346B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电流：约 140A / 台（380V 工况）；频率：45~50Hz（变频调节）</w:t>
            </w:r>
          </w:p>
        </w:tc>
        <w:tc>
          <w:tcPr>
            <w:tcW w:w="666" w:type="pct"/>
            <w:vAlign w:val="center"/>
          </w:tcPr>
          <w:p w14:paraId="00EBCC3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2708m3/h</w:t>
            </w:r>
          </w:p>
        </w:tc>
        <w:tc>
          <w:tcPr>
            <w:tcW w:w="549" w:type="pct"/>
            <w:vAlign w:val="center"/>
          </w:tcPr>
          <w:p w14:paraId="7105501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6.74m</w:t>
            </w:r>
          </w:p>
        </w:tc>
        <w:tc>
          <w:tcPr>
            <w:tcW w:w="362" w:type="pct"/>
            <w:vAlign w:val="center"/>
          </w:tcPr>
          <w:p w14:paraId="73DF39FB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按需自动启停，正常工况每日启停≤5 次</w:t>
            </w:r>
          </w:p>
        </w:tc>
        <w:tc>
          <w:tcPr>
            <w:tcW w:w="532" w:type="pct"/>
            <w:vAlign w:val="center"/>
          </w:tcPr>
          <w:p w14:paraId="3823A7CE">
            <w:pPr>
              <w:jc w:val="both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2.5米-6.74m</w:t>
            </w:r>
          </w:p>
        </w:tc>
        <w:tc>
          <w:tcPr>
            <w:tcW w:w="662" w:type="pct"/>
            <w:vAlign w:val="center"/>
          </w:tcPr>
          <w:p w14:paraId="14DC3147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无空转，无气蚀现象，运行正常</w:t>
            </w:r>
          </w:p>
        </w:tc>
      </w:tr>
      <w:tr w14:paraId="1D168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32" w:type="pct"/>
            <w:vAlign w:val="center"/>
          </w:tcPr>
          <w:p w14:paraId="4CAFC28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回流泵</w:t>
            </w:r>
          </w:p>
        </w:tc>
        <w:tc>
          <w:tcPr>
            <w:tcW w:w="363" w:type="pct"/>
            <w:vAlign w:val="center"/>
          </w:tcPr>
          <w:p w14:paraId="0DC66DB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外回流泵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6 台</w:t>
            </w: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、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内回流泵12台</w:t>
            </w:r>
          </w:p>
        </w:tc>
        <w:tc>
          <w:tcPr>
            <w:tcW w:w="478" w:type="pct"/>
            <w:vAlign w:val="center"/>
          </w:tcPr>
          <w:p w14:paraId="106ADF1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内回流泵：7.5kW / 台；外回流泵：15kW / 台</w:t>
            </w:r>
          </w:p>
        </w:tc>
        <w:tc>
          <w:tcPr>
            <w:tcW w:w="853" w:type="pct"/>
            <w:vAlign w:val="center"/>
          </w:tcPr>
          <w:p w14:paraId="6EFC58C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58A/50Hz</w:t>
            </w:r>
          </w:p>
        </w:tc>
        <w:tc>
          <w:tcPr>
            <w:tcW w:w="666" w:type="pct"/>
            <w:vAlign w:val="center"/>
          </w:tcPr>
          <w:p w14:paraId="61E5CC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1250m³/h</w:t>
            </w:r>
          </w:p>
        </w:tc>
        <w:tc>
          <w:tcPr>
            <w:tcW w:w="549" w:type="pct"/>
            <w:vAlign w:val="center"/>
          </w:tcPr>
          <w:p w14:paraId="47D732D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内回流：0.8m；外回流：4.5m</w:t>
            </w:r>
          </w:p>
        </w:tc>
        <w:tc>
          <w:tcPr>
            <w:tcW w:w="362" w:type="pct"/>
            <w:vAlign w:val="center"/>
          </w:tcPr>
          <w:p w14:paraId="25C54C8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按工艺液位自动启停，正常工况每日启停≤5 次</w:t>
            </w:r>
          </w:p>
        </w:tc>
        <w:tc>
          <w:tcPr>
            <w:tcW w:w="532" w:type="pct"/>
            <w:vAlign w:val="center"/>
          </w:tcPr>
          <w:p w14:paraId="737A0552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泵前：二沉池出水液位；泵后：生物池厌氧段液位</w:t>
            </w:r>
          </w:p>
        </w:tc>
        <w:tc>
          <w:tcPr>
            <w:tcW w:w="662" w:type="pct"/>
            <w:vAlign w:val="center"/>
          </w:tcPr>
          <w:p w14:paraId="680CEDF0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无空转、无气蚀现象，运行正常</w:t>
            </w:r>
          </w:p>
        </w:tc>
      </w:tr>
    </w:tbl>
    <w:p w14:paraId="7BB76B36">
      <w:pPr>
        <w:pStyle w:val="2"/>
        <w:rPr>
          <w:rFonts w:hint="eastAsia"/>
        </w:rPr>
      </w:pPr>
      <w:r>
        <w:rPr>
          <w:rFonts w:hint="eastAsia"/>
        </w:rPr>
        <w:t>2.  生化系统</w:t>
      </w:r>
    </w:p>
    <w:p w14:paraId="4698FC10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t>风机</w:t>
      </w:r>
      <w:r>
        <w:rPr>
          <w:rFonts w:hint="eastAsia"/>
        </w:rPr>
        <w:t>/</w:t>
      </w:r>
      <w:r>
        <w:t>鼓风机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"/>
        <w:gridCol w:w="588"/>
        <w:gridCol w:w="588"/>
        <w:gridCol w:w="588"/>
        <w:gridCol w:w="1240"/>
        <w:gridCol w:w="1519"/>
        <w:gridCol w:w="775"/>
        <w:gridCol w:w="2086"/>
        <w:gridCol w:w="379"/>
        <w:gridCol w:w="380"/>
      </w:tblGrid>
      <w:tr w14:paraId="7F86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" w:type="dxa"/>
            <w:vAlign w:val="center"/>
          </w:tcPr>
          <w:p w14:paraId="141EB42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8" w:type="dxa"/>
            <w:vAlign w:val="center"/>
          </w:tcPr>
          <w:p w14:paraId="78F31A3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运行台数</w:t>
            </w:r>
          </w:p>
        </w:tc>
        <w:tc>
          <w:tcPr>
            <w:tcW w:w="588" w:type="dxa"/>
            <w:vAlign w:val="center"/>
          </w:tcPr>
          <w:p w14:paraId="21423B4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单机运行时间</w:t>
            </w:r>
          </w:p>
        </w:tc>
        <w:tc>
          <w:tcPr>
            <w:tcW w:w="588" w:type="dxa"/>
            <w:vAlign w:val="center"/>
          </w:tcPr>
          <w:p w14:paraId="04E7DCC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频率</w:t>
            </w:r>
          </w:p>
        </w:tc>
        <w:tc>
          <w:tcPr>
            <w:tcW w:w="1240" w:type="dxa"/>
            <w:vAlign w:val="center"/>
          </w:tcPr>
          <w:p w14:paraId="4E0E29B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进出口温度</w:t>
            </w:r>
          </w:p>
        </w:tc>
        <w:tc>
          <w:tcPr>
            <w:tcW w:w="1519" w:type="dxa"/>
            <w:vAlign w:val="center"/>
          </w:tcPr>
          <w:p w14:paraId="106346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风量</w:t>
            </w:r>
          </w:p>
        </w:tc>
        <w:tc>
          <w:tcPr>
            <w:tcW w:w="775" w:type="dxa"/>
            <w:vAlign w:val="center"/>
          </w:tcPr>
          <w:p w14:paraId="4B9DCB2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电流、电压、功率</w:t>
            </w:r>
          </w:p>
        </w:tc>
        <w:tc>
          <w:tcPr>
            <w:tcW w:w="2086" w:type="dxa"/>
            <w:vAlign w:val="center"/>
          </w:tcPr>
          <w:p w14:paraId="7E9661A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单位风量电耗</w:t>
            </w:r>
          </w:p>
        </w:tc>
        <w:tc>
          <w:tcPr>
            <w:tcW w:w="379" w:type="dxa"/>
            <w:vAlign w:val="center"/>
          </w:tcPr>
          <w:p w14:paraId="6F886BA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喘振/放空情况</w:t>
            </w:r>
          </w:p>
        </w:tc>
        <w:tc>
          <w:tcPr>
            <w:tcW w:w="380" w:type="dxa"/>
            <w:vAlign w:val="center"/>
          </w:tcPr>
          <w:p w14:paraId="31AAEE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备用机启停记录</w:t>
            </w:r>
          </w:p>
        </w:tc>
      </w:tr>
      <w:tr w14:paraId="0FB48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" w:type="dxa"/>
            <w:vAlign w:val="center"/>
          </w:tcPr>
          <w:p w14:paraId="65A5CE6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风机</w:t>
            </w:r>
          </w:p>
        </w:tc>
        <w:tc>
          <w:tcPr>
            <w:tcW w:w="588" w:type="dxa"/>
            <w:vAlign w:val="center"/>
          </w:tcPr>
          <w:p w14:paraId="24EC93D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8" w:type="dxa"/>
            <w:vAlign w:val="center"/>
          </w:tcPr>
          <w:p w14:paraId="22F0AF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8" w:type="dxa"/>
            <w:vAlign w:val="center"/>
          </w:tcPr>
          <w:p w14:paraId="06866F9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40" w:type="dxa"/>
            <w:vAlign w:val="center"/>
          </w:tcPr>
          <w:p w14:paraId="6E72E36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519" w:type="dxa"/>
            <w:vAlign w:val="center"/>
          </w:tcPr>
          <w:p w14:paraId="488A6BB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775" w:type="dxa"/>
            <w:vAlign w:val="center"/>
          </w:tcPr>
          <w:p w14:paraId="0154079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2086" w:type="dxa"/>
            <w:vAlign w:val="center"/>
          </w:tcPr>
          <w:p w14:paraId="3CD7C8C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79" w:type="dxa"/>
            <w:vAlign w:val="center"/>
          </w:tcPr>
          <w:p w14:paraId="3FAEF7B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80" w:type="dxa"/>
            <w:vAlign w:val="center"/>
          </w:tcPr>
          <w:p w14:paraId="6D2CCEA7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61180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" w:type="dxa"/>
            <w:vAlign w:val="center"/>
          </w:tcPr>
          <w:p w14:paraId="1B81921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鼓风机</w:t>
            </w:r>
          </w:p>
        </w:tc>
        <w:tc>
          <w:tcPr>
            <w:tcW w:w="588" w:type="dxa"/>
            <w:vAlign w:val="center"/>
          </w:tcPr>
          <w:p w14:paraId="54CD360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3 台（3 用 1 备）</w:t>
            </w:r>
          </w:p>
        </w:tc>
        <w:tc>
          <w:tcPr>
            <w:tcW w:w="588" w:type="dxa"/>
            <w:vAlign w:val="center"/>
          </w:tcPr>
          <w:p w14:paraId="5F9FAF2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24h / 天（连续运行）</w:t>
            </w:r>
          </w:p>
        </w:tc>
        <w:tc>
          <w:tcPr>
            <w:tcW w:w="588" w:type="dxa"/>
            <w:vAlign w:val="center"/>
          </w:tcPr>
          <w:p w14:paraId="0C0F81A1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50Hz</w:t>
            </w:r>
          </w:p>
        </w:tc>
        <w:tc>
          <w:tcPr>
            <w:tcW w:w="1240" w:type="dxa"/>
            <w:vAlign w:val="center"/>
          </w:tcPr>
          <w:p w14:paraId="49ECA6C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进口：常温（20~35℃）出口：≤120℃</w:t>
            </w:r>
          </w:p>
        </w:tc>
        <w:tc>
          <w:tcPr>
            <w:tcW w:w="1519" w:type="dxa"/>
            <w:vAlign w:val="center"/>
          </w:tcPr>
          <w:p w14:paraId="16C6D6F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单台：282Nm³/min（16920Nm³/h）总风量：50760Nm³/h（3 台合计）</w:t>
            </w:r>
          </w:p>
        </w:tc>
        <w:tc>
          <w:tcPr>
            <w:tcW w:w="775" w:type="dxa"/>
            <w:vAlign w:val="center"/>
          </w:tcPr>
          <w:p w14:paraId="653298A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电压：10kV电流：约 28~30A / 台功率：450kW / 台</w:t>
            </w:r>
          </w:p>
        </w:tc>
        <w:tc>
          <w:tcPr>
            <w:tcW w:w="2086" w:type="dxa"/>
            <w:vAlign w:val="center"/>
          </w:tcPr>
          <w:p w14:paraId="70AE778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32.16W/(m³/h)0.08~0.10 kWh/Nm³</w:t>
            </w:r>
          </w:p>
        </w:tc>
        <w:tc>
          <w:tcPr>
            <w:tcW w:w="379" w:type="dxa"/>
            <w:vAlign w:val="center"/>
          </w:tcPr>
          <w:p w14:paraId="53644F9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无喘振，放空阀处于正常关闭状态</w:t>
            </w:r>
          </w:p>
        </w:tc>
        <w:tc>
          <w:tcPr>
            <w:tcW w:w="380" w:type="dxa"/>
            <w:vAlign w:val="center"/>
          </w:tcPr>
          <w:p w14:paraId="1B6E057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定期切换运行，每月至少 1 次</w:t>
            </w:r>
          </w:p>
        </w:tc>
      </w:tr>
    </w:tbl>
    <w:p w14:paraId="52687B54">
      <w:pPr>
        <w:pStyle w:val="3"/>
        <w:rPr>
          <w:rFonts w:hint="eastAsia"/>
        </w:rPr>
      </w:pPr>
      <w:r>
        <w:rPr>
          <w:rFonts w:hint="eastAsia"/>
        </w:rPr>
        <w:t>2.2 曝气系统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"/>
        <w:gridCol w:w="2043"/>
        <w:gridCol w:w="1437"/>
        <w:gridCol w:w="2175"/>
        <w:gridCol w:w="1785"/>
        <w:gridCol w:w="345"/>
        <w:gridCol w:w="346"/>
      </w:tblGrid>
      <w:tr w14:paraId="7D5B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1" w:type="dxa"/>
          </w:tcPr>
          <w:p w14:paraId="7BEFA729">
            <w:pPr>
              <w:rPr>
                <w:rFonts w:hint="eastAsia"/>
              </w:rPr>
            </w:pPr>
          </w:p>
        </w:tc>
        <w:tc>
          <w:tcPr>
            <w:tcW w:w="2043" w:type="dxa"/>
          </w:tcPr>
          <w:p w14:paraId="33ECB9E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1437" w:type="dxa"/>
          </w:tcPr>
          <w:p w14:paraId="1BA3D73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氨氮</w:t>
            </w:r>
          </w:p>
        </w:tc>
        <w:tc>
          <w:tcPr>
            <w:tcW w:w="2175" w:type="dxa"/>
          </w:tcPr>
          <w:p w14:paraId="778410B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曝气阀开度</w:t>
            </w:r>
          </w:p>
        </w:tc>
        <w:tc>
          <w:tcPr>
            <w:tcW w:w="1785" w:type="dxa"/>
          </w:tcPr>
          <w:p w14:paraId="20828E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曝气时间</w:t>
            </w:r>
          </w:p>
        </w:tc>
        <w:tc>
          <w:tcPr>
            <w:tcW w:w="345" w:type="dxa"/>
          </w:tcPr>
          <w:p w14:paraId="4BAD4994">
            <w:pPr>
              <w:rPr>
                <w:rFonts w:hint="eastAsia"/>
              </w:rPr>
            </w:pPr>
          </w:p>
        </w:tc>
        <w:tc>
          <w:tcPr>
            <w:tcW w:w="346" w:type="dxa"/>
          </w:tcPr>
          <w:p w14:paraId="51EC9D50">
            <w:pPr>
              <w:rPr>
                <w:rFonts w:hint="eastAsia"/>
              </w:rPr>
            </w:pPr>
          </w:p>
        </w:tc>
      </w:tr>
      <w:tr w14:paraId="607B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" w:hRule="atLeast"/>
        </w:trPr>
        <w:tc>
          <w:tcPr>
            <w:tcW w:w="391" w:type="dxa"/>
          </w:tcPr>
          <w:p w14:paraId="4A589F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2043" w:type="dxa"/>
          </w:tcPr>
          <w:p w14:paraId="44DFEFD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≤0.2（厌氧段） / 0.2~0.5（缺氧段）</w:t>
            </w:r>
          </w:p>
        </w:tc>
        <w:tc>
          <w:tcPr>
            <w:tcW w:w="1437" w:type="dxa"/>
          </w:tcPr>
          <w:p w14:paraId="5E01118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25</w:t>
            </w: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  <w:r>
              <w:rPr>
                <w:rFonts w:hint="eastAsia" w:ascii="仿宋" w:hAnsi="仿宋" w:eastAsia="仿宋"/>
              </w:rPr>
              <w:t>35</w:t>
            </w:r>
            <w:r>
              <w:rPr>
                <w:rFonts w:hint="eastAsia" w:ascii="仿宋" w:hAnsi="仿宋" w:eastAsia="仿宋"/>
                <w:lang w:val="en-US" w:eastAsia="zh-CN"/>
              </w:rPr>
              <w:t>mg/L</w:t>
            </w:r>
            <w:r>
              <w:rPr>
                <w:rFonts w:hint="eastAsia" w:ascii="仿宋" w:hAnsi="仿宋" w:eastAsia="仿宋"/>
              </w:rPr>
              <w:t>（进水侧）</w:t>
            </w:r>
          </w:p>
        </w:tc>
        <w:tc>
          <w:tcPr>
            <w:tcW w:w="2175" w:type="dxa"/>
          </w:tcPr>
          <w:p w14:paraId="6A0A3CA3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0%</w:t>
            </w: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  <w:r>
              <w:rPr>
                <w:rFonts w:hint="eastAsia" w:ascii="仿宋" w:hAnsi="仿宋" w:eastAsia="仿宋"/>
              </w:rPr>
              <w:t>30%（基本关闭）</w:t>
            </w:r>
          </w:p>
        </w:tc>
        <w:tc>
          <w:tcPr>
            <w:tcW w:w="1785" w:type="dxa"/>
          </w:tcPr>
          <w:p w14:paraId="25C515D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按需间歇</w:t>
            </w:r>
            <w:r>
              <w:rPr>
                <w:rFonts w:hint="eastAsia" w:ascii="仿宋" w:hAnsi="仿宋" w:eastAsia="仿宋"/>
                <w:lang w:eastAsia="zh-CN"/>
              </w:rPr>
              <w:t>，</w:t>
            </w:r>
            <w:r>
              <w:rPr>
                <w:rFonts w:hint="eastAsia" w:ascii="仿宋" w:hAnsi="仿宋" w:eastAsia="仿宋"/>
              </w:rPr>
              <w:t>不连续曝气</w:t>
            </w:r>
          </w:p>
        </w:tc>
        <w:tc>
          <w:tcPr>
            <w:tcW w:w="345" w:type="dxa"/>
          </w:tcPr>
          <w:p w14:paraId="14E32CFA">
            <w:pPr>
              <w:rPr>
                <w:rFonts w:hint="eastAsia"/>
              </w:rPr>
            </w:pPr>
          </w:p>
        </w:tc>
        <w:tc>
          <w:tcPr>
            <w:tcW w:w="346" w:type="dxa"/>
          </w:tcPr>
          <w:p w14:paraId="6A4126D1">
            <w:pPr>
              <w:rPr>
                <w:rFonts w:hint="eastAsia"/>
              </w:rPr>
            </w:pPr>
          </w:p>
        </w:tc>
      </w:tr>
      <w:tr w14:paraId="25515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1" w:type="dxa"/>
          </w:tcPr>
          <w:p w14:paraId="20EB37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2043" w:type="dxa"/>
          </w:tcPr>
          <w:p w14:paraId="7AC3F82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2.0</w:t>
            </w: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  <w:r>
              <w:rPr>
                <w:rFonts w:hint="eastAsia" w:ascii="仿宋" w:hAnsi="仿宋" w:eastAsia="仿宋"/>
              </w:rPr>
              <w:t>3.0</w:t>
            </w:r>
          </w:p>
        </w:tc>
        <w:tc>
          <w:tcPr>
            <w:tcW w:w="1437" w:type="dxa"/>
          </w:tcPr>
          <w:p w14:paraId="4B14109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≤</w:t>
            </w:r>
            <w:r>
              <w:rPr>
                <w:rFonts w:hint="eastAsia" w:ascii="仿宋" w:hAnsi="仿宋" w:eastAsia="仿宋"/>
                <w:lang w:val="en-US" w:eastAsia="zh-CN"/>
              </w:rPr>
              <w:t>2mg/L</w:t>
            </w:r>
            <w:r>
              <w:rPr>
                <w:rFonts w:hint="eastAsia" w:ascii="仿宋" w:hAnsi="仿宋" w:eastAsia="仿宋"/>
              </w:rPr>
              <w:t>（出水侧）</w:t>
            </w:r>
          </w:p>
        </w:tc>
        <w:tc>
          <w:tcPr>
            <w:tcW w:w="2175" w:type="dxa"/>
          </w:tcPr>
          <w:p w14:paraId="5BCD46A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</w:rPr>
              <w:t>0%</w:t>
            </w: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  <w:r>
              <w:rPr>
                <w:rFonts w:hint="eastAsia" w:ascii="仿宋" w:hAnsi="仿宋" w:eastAsia="仿宋"/>
              </w:rPr>
              <w:t>100%</w:t>
            </w:r>
          </w:p>
        </w:tc>
        <w:tc>
          <w:tcPr>
            <w:tcW w:w="1785" w:type="dxa"/>
          </w:tcPr>
          <w:p w14:paraId="6D1C275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24h连续运行</w:t>
            </w:r>
          </w:p>
        </w:tc>
        <w:tc>
          <w:tcPr>
            <w:tcW w:w="345" w:type="dxa"/>
          </w:tcPr>
          <w:p w14:paraId="6C1D4689">
            <w:pPr>
              <w:rPr>
                <w:rFonts w:hint="eastAsia"/>
              </w:rPr>
            </w:pPr>
          </w:p>
        </w:tc>
        <w:tc>
          <w:tcPr>
            <w:tcW w:w="346" w:type="dxa"/>
          </w:tcPr>
          <w:p w14:paraId="3A27D634">
            <w:pPr>
              <w:rPr>
                <w:rFonts w:hint="eastAsia"/>
              </w:rPr>
            </w:pPr>
          </w:p>
        </w:tc>
      </w:tr>
      <w:tr w14:paraId="0B23D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1" w:type="dxa"/>
          </w:tcPr>
          <w:p w14:paraId="75F39825">
            <w:pPr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</w:tc>
        <w:tc>
          <w:tcPr>
            <w:tcW w:w="2043" w:type="dxa"/>
          </w:tcPr>
          <w:p w14:paraId="1D20B21D">
            <w:pPr>
              <w:jc w:val="center"/>
              <w:rPr>
                <w:rFonts w:hint="eastAsia"/>
              </w:rPr>
            </w:pPr>
          </w:p>
        </w:tc>
        <w:tc>
          <w:tcPr>
            <w:tcW w:w="1437" w:type="dxa"/>
          </w:tcPr>
          <w:p w14:paraId="0A5DC0F4">
            <w:pPr>
              <w:jc w:val="center"/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2175" w:type="dxa"/>
          </w:tcPr>
          <w:p w14:paraId="49C00FE1">
            <w:pPr>
              <w:jc w:val="center"/>
              <w:rPr>
                <w:rFonts w:hint="eastAsia"/>
              </w:rPr>
            </w:pPr>
          </w:p>
        </w:tc>
        <w:tc>
          <w:tcPr>
            <w:tcW w:w="1785" w:type="dxa"/>
          </w:tcPr>
          <w:p w14:paraId="682E1044">
            <w:pPr>
              <w:jc w:val="center"/>
              <w:rPr>
                <w:rFonts w:hint="eastAsia"/>
              </w:rPr>
            </w:pPr>
          </w:p>
        </w:tc>
        <w:tc>
          <w:tcPr>
            <w:tcW w:w="345" w:type="dxa"/>
          </w:tcPr>
          <w:p w14:paraId="4A32DF43">
            <w:pPr>
              <w:rPr>
                <w:rFonts w:hint="eastAsia"/>
              </w:rPr>
            </w:pPr>
          </w:p>
        </w:tc>
        <w:tc>
          <w:tcPr>
            <w:tcW w:w="346" w:type="dxa"/>
          </w:tcPr>
          <w:p w14:paraId="1CABF006">
            <w:pPr>
              <w:rPr>
                <w:rFonts w:hint="eastAsia"/>
              </w:rPr>
            </w:pPr>
          </w:p>
        </w:tc>
      </w:tr>
    </w:tbl>
    <w:p w14:paraId="577644B8">
      <w:pPr>
        <w:pStyle w:val="3"/>
        <w:rPr>
          <w:rFonts w:hint="eastAsia"/>
        </w:rPr>
      </w:pPr>
      <w:r>
        <w:rPr>
          <w:rFonts w:hint="eastAsia"/>
        </w:rPr>
        <w:t>2.3 推流器、搅拌器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22CE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6233C6C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775D867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运行时间</w:t>
            </w:r>
          </w:p>
        </w:tc>
        <w:tc>
          <w:tcPr>
            <w:tcW w:w="1217" w:type="dxa"/>
            <w:vAlign w:val="center"/>
          </w:tcPr>
          <w:p w14:paraId="59FDBDE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转速</w:t>
            </w:r>
          </w:p>
        </w:tc>
        <w:tc>
          <w:tcPr>
            <w:tcW w:w="1217" w:type="dxa"/>
            <w:vAlign w:val="center"/>
          </w:tcPr>
          <w:p w14:paraId="766B4C3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功率</w:t>
            </w:r>
          </w:p>
        </w:tc>
        <w:tc>
          <w:tcPr>
            <w:tcW w:w="1218" w:type="dxa"/>
            <w:vAlign w:val="center"/>
          </w:tcPr>
          <w:p w14:paraId="0D57B9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1218" w:type="dxa"/>
            <w:vAlign w:val="center"/>
          </w:tcPr>
          <w:p w14:paraId="796667E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池内流态</w:t>
            </w:r>
          </w:p>
        </w:tc>
        <w:tc>
          <w:tcPr>
            <w:tcW w:w="1218" w:type="dxa"/>
            <w:vAlign w:val="center"/>
          </w:tcPr>
          <w:p w14:paraId="68ADE4B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混合液悬浮效果</w:t>
            </w:r>
          </w:p>
        </w:tc>
      </w:tr>
      <w:tr w14:paraId="5F049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3EC1B6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推流器</w:t>
            </w:r>
          </w:p>
        </w:tc>
        <w:tc>
          <w:tcPr>
            <w:tcW w:w="1217" w:type="dxa"/>
            <w:vAlign w:val="center"/>
          </w:tcPr>
          <w:p w14:paraId="2882B77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24小时</w:t>
            </w:r>
          </w:p>
        </w:tc>
        <w:tc>
          <w:tcPr>
            <w:tcW w:w="1217" w:type="dxa"/>
            <w:vAlign w:val="center"/>
          </w:tcPr>
          <w:p w14:paraId="39C468A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1400/min</w:t>
            </w:r>
          </w:p>
        </w:tc>
        <w:tc>
          <w:tcPr>
            <w:tcW w:w="1217" w:type="dxa"/>
            <w:vAlign w:val="center"/>
          </w:tcPr>
          <w:p w14:paraId="3EF0B40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6.5KW</w:t>
            </w:r>
          </w:p>
        </w:tc>
        <w:tc>
          <w:tcPr>
            <w:tcW w:w="1218" w:type="dxa"/>
            <w:vAlign w:val="center"/>
          </w:tcPr>
          <w:p w14:paraId="3336473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56</w:t>
            </w:r>
          </w:p>
        </w:tc>
        <w:tc>
          <w:tcPr>
            <w:tcW w:w="1218" w:type="dxa"/>
            <w:vAlign w:val="center"/>
          </w:tcPr>
          <w:p w14:paraId="4456829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池内水流流态均匀，无明显死角、涡流，流速稳定</w:t>
            </w:r>
          </w:p>
        </w:tc>
        <w:tc>
          <w:tcPr>
            <w:tcW w:w="1218" w:type="dxa"/>
            <w:vAlign w:val="center"/>
          </w:tcPr>
          <w:p w14:paraId="45DD8A0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混合液悬浮状态良好，无池底积泥现象，污泥不沉降</w:t>
            </w:r>
          </w:p>
        </w:tc>
      </w:tr>
      <w:tr w14:paraId="0AB9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4D67755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搅拌器</w:t>
            </w:r>
          </w:p>
        </w:tc>
        <w:tc>
          <w:tcPr>
            <w:tcW w:w="1217" w:type="dxa"/>
            <w:vAlign w:val="center"/>
          </w:tcPr>
          <w:p w14:paraId="150DC45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4C32958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4BA0086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8" w:type="dxa"/>
            <w:vAlign w:val="center"/>
          </w:tcPr>
          <w:p w14:paraId="5570455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8" w:type="dxa"/>
            <w:vAlign w:val="center"/>
          </w:tcPr>
          <w:p w14:paraId="4F22061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8" w:type="dxa"/>
            <w:vAlign w:val="center"/>
          </w:tcPr>
          <w:p w14:paraId="675032C9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5944037F">
      <w:pPr>
        <w:pStyle w:val="2"/>
        <w:rPr>
          <w:rFonts w:hint="eastAsia"/>
        </w:rPr>
      </w:pPr>
      <w:r>
        <w:rPr>
          <w:rFonts w:hint="eastAsia"/>
        </w:rPr>
        <w:t>3. 脱水/污泥设备</w:t>
      </w:r>
    </w:p>
    <w:p w14:paraId="282FA44F">
      <w:pPr>
        <w:pStyle w:val="3"/>
        <w:rPr>
          <w:rFonts w:hint="eastAsia"/>
        </w:rPr>
      </w:pPr>
      <w:r>
        <w:rPr>
          <w:rFonts w:hint="eastAsia"/>
        </w:rPr>
        <w:t>3.1 浓缩设备</w:t>
      </w:r>
    </w:p>
    <w:p w14:paraId="65CA54EF">
      <w:pPr>
        <w:pStyle w:val="3"/>
        <w:rPr>
          <w:rFonts w:hint="eastAsia" w:ascii="仿宋" w:hAnsi="仿宋"/>
          <w:lang w:val="en-US" w:eastAsia="zh-CN"/>
        </w:rPr>
      </w:pPr>
      <w:r>
        <w:rPr>
          <w:rFonts w:hint="eastAsia" w:ascii="仿宋" w:hAnsi="仿宋"/>
          <w:lang w:val="en-US" w:eastAsia="zh-CN"/>
        </w:rPr>
        <w:t>无</w:t>
      </w:r>
    </w:p>
    <w:p w14:paraId="46BF2D4F">
      <w:pPr>
        <w:pStyle w:val="3"/>
        <w:rPr>
          <w:rFonts w:hint="eastAsia"/>
        </w:rPr>
      </w:pPr>
      <w:r>
        <w:rPr>
          <w:rFonts w:hint="eastAsia"/>
        </w:rPr>
        <w:t>3.2 脱水机电耗</w:t>
      </w:r>
    </w:p>
    <w:p w14:paraId="24D063ED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</w:rPr>
        <w:t>南方环保（安德里茨） D5LXC30HP</w:t>
      </w:r>
    </w:p>
    <w:p w14:paraId="23C4483E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类型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</w:rPr>
        <w:t>离心式脱水机</w:t>
      </w:r>
    </w:p>
    <w:p w14:paraId="01424B25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电机功率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</w:rPr>
        <w:t>55 kW（主电机）</w:t>
      </w:r>
    </w:p>
    <w:p w14:paraId="44C470E0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设计处理量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</w:rPr>
        <w:t>40~50 m³/h（单台）</w:t>
      </w:r>
    </w:p>
    <w:p w14:paraId="7A6DD72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实际处理量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</w:rPr>
        <w:t>40~50 m³/h（单台）</w:t>
      </w:r>
    </w:p>
    <w:p w14:paraId="6B1F2AC3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进泥浓度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</w:rPr>
        <w:t>0.5%~0.7%（含水率 99.3%~99.5%）</w:t>
      </w:r>
    </w:p>
    <w:p w14:paraId="664CBCE1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出泥含水率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</w:rPr>
        <w:t>78%~8</w:t>
      </w:r>
      <w:r>
        <w:rPr>
          <w:rFonts w:hint="eastAsia" w:ascii="仿宋" w:hAnsi="仿宋" w:eastAsia="仿宋"/>
          <w:lang w:val="en-US" w:eastAsia="zh-CN"/>
        </w:rPr>
        <w:t>0</w:t>
      </w:r>
      <w:r>
        <w:rPr>
          <w:rFonts w:hint="eastAsia" w:ascii="仿宋" w:hAnsi="仿宋" w:eastAsia="仿宋"/>
        </w:rPr>
        <w:t>%</w:t>
      </w:r>
    </w:p>
    <w:p w14:paraId="10C2E009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连续运行时间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</w:rPr>
        <w:t>24 h/d</w:t>
      </w:r>
    </w:p>
    <w:p w14:paraId="40468E65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是否变频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</w:rPr>
        <w:t>是（主机、差速均变频控制）</w:t>
      </w:r>
    </w:p>
    <w:p w14:paraId="69314911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转速 / 差速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</w:rPr>
        <w:t>主机转速 2800 rpm，差速 5~20 r/min</w:t>
      </w:r>
    </w:p>
    <w:p w14:paraId="2F3A1BE6">
      <w:pPr>
        <w:pStyle w:val="3"/>
        <w:rPr>
          <w:rFonts w:hint="eastAsia"/>
        </w:rPr>
      </w:pPr>
      <w:r>
        <w:rPr>
          <w:rFonts w:hint="eastAsia"/>
        </w:rPr>
        <w:t>3.3 输送设备电耗</w:t>
      </w:r>
    </w:p>
    <w:p w14:paraId="5A4B4BD9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634D051E">
      <w:pPr>
        <w:pStyle w:val="3"/>
        <w:rPr>
          <w:rFonts w:hint="eastAsia"/>
        </w:rPr>
      </w:pPr>
      <w:r>
        <w:rPr>
          <w:rFonts w:hint="eastAsia"/>
        </w:rPr>
        <w:t>3.4 干化设备电耗</w:t>
      </w:r>
    </w:p>
    <w:p w14:paraId="08CA8F8E">
      <w:pPr>
        <w:pStyle w:val="3"/>
        <w:rPr>
          <w:rFonts w:hint="eastAsia" w:ascii="仿宋" w:hAnsi="仿宋"/>
          <w:lang w:val="en-US" w:eastAsia="zh-CN"/>
        </w:rPr>
      </w:pPr>
      <w:r>
        <w:rPr>
          <w:rFonts w:hint="eastAsia" w:ascii="仿宋" w:hAnsi="仿宋"/>
          <w:lang w:val="en-US" w:eastAsia="zh-CN"/>
        </w:rPr>
        <w:t>无</w:t>
      </w:r>
    </w:p>
    <w:p w14:paraId="3B48DACD">
      <w:pPr>
        <w:pStyle w:val="3"/>
        <w:rPr>
          <w:rFonts w:hint="eastAsia"/>
        </w:rPr>
      </w:pPr>
      <w:r>
        <w:rPr>
          <w:rFonts w:hint="eastAsia"/>
        </w:rPr>
        <w:t>3.5 除臭系统电耗</w:t>
      </w:r>
    </w:p>
    <w:p w14:paraId="710FFF0F">
      <w:pPr>
        <w:rPr>
          <w:rFonts w:hint="eastAsia" w:ascii="仿宋" w:hAnsi="仿宋" w:eastAsia="仿宋"/>
        </w:rPr>
      </w:pPr>
      <w:r>
        <w:rPr>
          <w:rStyle w:val="19"/>
          <w:rFonts w:ascii="宋体" w:hAnsi="宋体" w:eastAsia="宋体" w:cs="宋体"/>
          <w:b/>
          <w:bCs/>
          <w:color w:val="1F2329"/>
          <w:sz w:val="24"/>
          <w:szCs w:val="24"/>
          <w:bdr w:val="none" w:color="auto" w:sz="0" w:space="0"/>
        </w:rPr>
        <w:t>（</w:t>
      </w:r>
      <w:r>
        <w:rPr>
          <w:rFonts w:hint="eastAsia" w:ascii="仿宋" w:hAnsi="仿宋" w:eastAsia="仿宋"/>
        </w:rPr>
        <w:t>1）风机品牌、型号、功率、风量、压力品牌：顶裕（或同类品牌）玻璃钢离心风机型号：F4-72-8C单台功率：22 kW单台风量：21000 m³/h风压：2500 Pa</w:t>
      </w:r>
    </w:p>
    <w:p w14:paraId="0537461A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（2）洗涤塔 / 生物滤池 / 活性炭装置类型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</w:rPr>
        <w:t>生物滤池除臭工艺，配套玻璃钢生物除臭塔，单塔处理量 10500 m³/h，内置有机生物填料</w:t>
      </w:r>
    </w:p>
    <w:p w14:paraId="7C0E2A41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（3）运行台数除臭风机：</w:t>
      </w:r>
      <w:r>
        <w:rPr>
          <w:rFonts w:hint="eastAsia" w:ascii="仿宋" w:hAnsi="仿宋" w:eastAsia="仿宋"/>
          <w:lang w:val="en-US" w:eastAsia="zh-CN"/>
        </w:rPr>
        <w:t>4</w:t>
      </w:r>
      <w:r>
        <w:rPr>
          <w:rFonts w:hint="eastAsia" w:ascii="仿宋" w:hAnsi="仿宋" w:eastAsia="仿宋"/>
        </w:rPr>
        <w:t xml:space="preserve"> 台（</w:t>
      </w:r>
      <w:r>
        <w:rPr>
          <w:rFonts w:hint="eastAsia" w:ascii="仿宋" w:hAnsi="仿宋" w:eastAsia="仿宋"/>
          <w:lang w:val="en-US" w:eastAsia="zh-CN"/>
        </w:rPr>
        <w:t>3</w:t>
      </w:r>
      <w:r>
        <w:rPr>
          <w:rFonts w:hint="eastAsia" w:ascii="仿宋" w:hAnsi="仿宋" w:eastAsia="仿宋"/>
        </w:rPr>
        <w:t xml:space="preserve"> 用 1 备）生物除臭塔</w:t>
      </w:r>
    </w:p>
    <w:p w14:paraId="7C6064F4">
      <w:pPr>
        <w:rPr>
          <w:rFonts w:hint="eastAsia"/>
        </w:rPr>
      </w:pPr>
      <w:r>
        <w:rPr>
          <w:rFonts w:hint="eastAsia" w:ascii="仿宋" w:hAnsi="仿宋" w:eastAsia="仿宋"/>
        </w:rPr>
        <w:t>（4）其他情况运行时间：24h/d 连续运行变频情况：全部配置变频控制，可根据臭气浓度调节风量压损：单塔运行压损约 800~1200 Pa填料更换周期：3~5 年 / 次，根据压降和除臭效率更换</w:t>
      </w:r>
    </w:p>
    <w:p w14:paraId="15F7B145">
      <w:pPr>
        <w:pStyle w:val="2"/>
        <w:rPr>
          <w:rFonts w:hint="eastAsia"/>
        </w:rPr>
      </w:pPr>
      <w:r>
        <w:rPr>
          <w:rFonts w:hint="eastAsia"/>
        </w:rPr>
        <w:t>4. 深度处理系统</w:t>
      </w:r>
    </w:p>
    <w:p w14:paraId="663CD5FD">
      <w:pPr>
        <w:rPr>
          <w:rFonts w:hint="eastAsia"/>
        </w:rPr>
      </w:pPr>
    </w:p>
    <w:p w14:paraId="4D36AE8B">
      <w:pPr>
        <w:rPr>
          <w:rFonts w:hint="eastAsia"/>
        </w:rPr>
      </w:pPr>
      <w:bookmarkStart w:id="0" w:name="_GoBack"/>
      <w:bookmarkEnd w:id="0"/>
    </w:p>
    <w:p w14:paraId="3A8A9F15">
      <w:pPr>
        <w:rPr>
          <w:rFonts w:hint="eastAsia"/>
        </w:rPr>
      </w:pPr>
    </w:p>
    <w:p w14:paraId="5A58584A">
      <w:pPr>
        <w:pStyle w:val="3"/>
        <w:rPr>
          <w:rFonts w:hint="eastAsia"/>
        </w:rPr>
      </w:pPr>
      <w:r>
        <w:rPr>
          <w:rFonts w:hint="eastAsia"/>
        </w:rPr>
        <w:t>4.1 紫外/臭氧/消毒系统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"/>
        <w:gridCol w:w="1466"/>
        <w:gridCol w:w="1154"/>
        <w:gridCol w:w="737"/>
        <w:gridCol w:w="633"/>
        <w:gridCol w:w="841"/>
        <w:gridCol w:w="841"/>
        <w:gridCol w:w="841"/>
        <w:gridCol w:w="424"/>
        <w:gridCol w:w="737"/>
        <w:gridCol w:w="424"/>
      </w:tblGrid>
      <w:tr w14:paraId="19B19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" w:type="pct"/>
            <w:vAlign w:val="center"/>
          </w:tcPr>
          <w:p w14:paraId="464BE4E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设备名称</w:t>
            </w:r>
          </w:p>
        </w:tc>
        <w:tc>
          <w:tcPr>
            <w:tcW w:w="488" w:type="pct"/>
            <w:vAlign w:val="center"/>
          </w:tcPr>
          <w:p w14:paraId="16D7D0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品牌/型号</w:t>
            </w:r>
          </w:p>
        </w:tc>
        <w:tc>
          <w:tcPr>
            <w:tcW w:w="488" w:type="pct"/>
            <w:vAlign w:val="center"/>
          </w:tcPr>
          <w:p w14:paraId="4216178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出厂时间</w:t>
            </w:r>
          </w:p>
          <w:p w14:paraId="1790925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投运时间</w:t>
            </w:r>
          </w:p>
        </w:tc>
        <w:tc>
          <w:tcPr>
            <w:tcW w:w="488" w:type="pct"/>
            <w:vAlign w:val="center"/>
          </w:tcPr>
          <w:p w14:paraId="204BDED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459" w:type="pct"/>
            <w:vAlign w:val="center"/>
          </w:tcPr>
          <w:p w14:paraId="0118180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额定电压/电流</w:t>
            </w:r>
          </w:p>
        </w:tc>
        <w:tc>
          <w:tcPr>
            <w:tcW w:w="459" w:type="pct"/>
            <w:vAlign w:val="center"/>
          </w:tcPr>
          <w:p w14:paraId="03A5E14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额定流量/扬程/压力</w:t>
            </w:r>
          </w:p>
        </w:tc>
        <w:tc>
          <w:tcPr>
            <w:tcW w:w="441" w:type="pct"/>
            <w:vAlign w:val="center"/>
          </w:tcPr>
          <w:p w14:paraId="2696B69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设计处理能力</w:t>
            </w:r>
          </w:p>
          <w:p w14:paraId="3BA2DF6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 w14:paraId="0DD7AC3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防护等级/能效等级</w:t>
            </w:r>
          </w:p>
          <w:p w14:paraId="294AB6E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 w14:paraId="2C3D4A9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  <w:p w14:paraId="41FD122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 w14:paraId="4D12FD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是否有自动控制</w:t>
            </w:r>
          </w:p>
          <w:p w14:paraId="660D80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 w14:paraId="2DBF1FB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是否为一级能效电机</w:t>
            </w:r>
          </w:p>
        </w:tc>
      </w:tr>
      <w:tr w14:paraId="6B7B3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" w:type="pct"/>
            <w:vAlign w:val="center"/>
          </w:tcPr>
          <w:p w14:paraId="4E3CE11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紫外系统</w:t>
            </w:r>
          </w:p>
        </w:tc>
        <w:tc>
          <w:tcPr>
            <w:tcW w:w="488" w:type="pct"/>
            <w:vAlign w:val="center"/>
          </w:tcPr>
          <w:p w14:paraId="55A3941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1"/>
                <w:szCs w:val="21"/>
              </w:rPr>
              <w:t>UV3000PlusTM</w:t>
            </w:r>
          </w:p>
        </w:tc>
        <w:tc>
          <w:tcPr>
            <w:tcW w:w="488" w:type="pct"/>
            <w:vAlign w:val="center"/>
          </w:tcPr>
          <w:p w14:paraId="51A63BF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2010.9.30</w:t>
            </w:r>
          </w:p>
        </w:tc>
        <w:tc>
          <w:tcPr>
            <w:tcW w:w="488" w:type="pct"/>
            <w:vAlign w:val="center"/>
          </w:tcPr>
          <w:p w14:paraId="715881D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112kw</w:t>
            </w:r>
          </w:p>
        </w:tc>
        <w:tc>
          <w:tcPr>
            <w:tcW w:w="459" w:type="pct"/>
            <w:shd w:val="clear" w:color="auto" w:fill="auto"/>
            <w:vAlign w:val="center"/>
          </w:tcPr>
          <w:p w14:paraId="350D793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220v</w:t>
            </w:r>
          </w:p>
        </w:tc>
        <w:tc>
          <w:tcPr>
            <w:tcW w:w="459" w:type="pct"/>
            <w:vAlign w:val="center"/>
          </w:tcPr>
          <w:p w14:paraId="0BD9506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设计流量 200000 m³/d，峰值 260000 m³/d</w:t>
            </w:r>
          </w:p>
        </w:tc>
        <w:tc>
          <w:tcPr>
            <w:tcW w:w="441" w:type="pct"/>
            <w:vAlign w:val="center"/>
          </w:tcPr>
          <w:p w14:paraId="7989044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260000 m³/d</w:t>
            </w:r>
          </w:p>
        </w:tc>
        <w:tc>
          <w:tcPr>
            <w:tcW w:w="421" w:type="pct"/>
            <w:vAlign w:val="center"/>
          </w:tcPr>
          <w:p w14:paraId="432D2BD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IP65，二级能效</w:t>
            </w:r>
          </w:p>
        </w:tc>
        <w:tc>
          <w:tcPr>
            <w:tcW w:w="421" w:type="pct"/>
            <w:vAlign w:val="center"/>
          </w:tcPr>
          <w:p w14:paraId="4589CC3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部分配套变频控制</w:t>
            </w:r>
          </w:p>
        </w:tc>
        <w:tc>
          <w:tcPr>
            <w:tcW w:w="421" w:type="pct"/>
            <w:vAlign w:val="center"/>
          </w:tcPr>
          <w:p w14:paraId="0C9DB71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是（PLC + 在线监测联动）</w:t>
            </w:r>
          </w:p>
        </w:tc>
        <w:tc>
          <w:tcPr>
            <w:tcW w:w="421" w:type="pct"/>
            <w:vAlign w:val="center"/>
          </w:tcPr>
          <w:p w14:paraId="0DFE9FF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否</w:t>
            </w:r>
          </w:p>
        </w:tc>
      </w:tr>
      <w:tr w14:paraId="26D6E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" w:type="pct"/>
            <w:vAlign w:val="center"/>
          </w:tcPr>
          <w:p w14:paraId="7140F25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臭氧系统</w:t>
            </w:r>
          </w:p>
        </w:tc>
        <w:tc>
          <w:tcPr>
            <w:tcW w:w="488" w:type="pct"/>
            <w:vAlign w:val="center"/>
          </w:tcPr>
          <w:p w14:paraId="6A7DD81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3938935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4A79344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59" w:type="pct"/>
            <w:vAlign w:val="center"/>
          </w:tcPr>
          <w:p w14:paraId="545D84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59" w:type="pct"/>
            <w:vAlign w:val="center"/>
          </w:tcPr>
          <w:p w14:paraId="1D9C862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41" w:type="pct"/>
            <w:vAlign w:val="center"/>
          </w:tcPr>
          <w:p w14:paraId="1BB363D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 w14:paraId="5A3A43D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 w14:paraId="2B60806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 w14:paraId="594C8BE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 w14:paraId="0D111247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A6DC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" w:type="pct"/>
            <w:vAlign w:val="center"/>
          </w:tcPr>
          <w:p w14:paraId="1EA9BA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消毒系统</w:t>
            </w:r>
          </w:p>
        </w:tc>
        <w:tc>
          <w:tcPr>
            <w:tcW w:w="488" w:type="pct"/>
            <w:vAlign w:val="center"/>
          </w:tcPr>
          <w:p w14:paraId="37903C5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0302EF6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22A7622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59" w:type="pct"/>
            <w:vAlign w:val="center"/>
          </w:tcPr>
          <w:p w14:paraId="7367E5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59" w:type="pct"/>
            <w:vAlign w:val="center"/>
          </w:tcPr>
          <w:p w14:paraId="0E95F77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41" w:type="pct"/>
            <w:vAlign w:val="center"/>
          </w:tcPr>
          <w:p w14:paraId="31B9662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 w14:paraId="7784853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 w14:paraId="1EC3F37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 w14:paraId="3DB29CB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 w14:paraId="35075BE9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1F473CA4">
      <w:pPr>
        <w:rPr>
          <w:rFonts w:hint="eastAsia"/>
        </w:rPr>
      </w:pPr>
    </w:p>
    <w:p w14:paraId="43506C37">
      <w:pPr>
        <w:pStyle w:val="3"/>
        <w:rPr>
          <w:rFonts w:hint="eastAsia"/>
        </w:rPr>
      </w:pPr>
      <w:r>
        <w:rPr>
          <w:rFonts w:hint="eastAsia"/>
        </w:rPr>
        <w:t>4.2 过滤系统</w:t>
      </w:r>
    </w:p>
    <w:p w14:paraId="490E85D2">
      <w:pPr>
        <w:ind w:firstLine="420"/>
        <w:rPr>
          <w:rFonts w:hint="eastAsia"/>
        </w:rPr>
      </w:pPr>
    </w:p>
    <w:tbl>
      <w:tblPr>
        <w:tblStyle w:val="17"/>
        <w:tblW w:w="89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"/>
        <w:gridCol w:w="582"/>
        <w:gridCol w:w="521"/>
        <w:gridCol w:w="690"/>
        <w:gridCol w:w="825"/>
        <w:gridCol w:w="1035"/>
        <w:gridCol w:w="631"/>
        <w:gridCol w:w="490"/>
        <w:gridCol w:w="582"/>
        <w:gridCol w:w="673"/>
        <w:gridCol w:w="1283"/>
        <w:gridCol w:w="398"/>
        <w:gridCol w:w="846"/>
      </w:tblGrid>
      <w:tr w14:paraId="6B49F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2" w:hRule="atLeast"/>
        </w:trPr>
        <w:tc>
          <w:tcPr>
            <w:tcW w:w="398" w:type="dxa"/>
            <w:vAlign w:val="center"/>
          </w:tcPr>
          <w:p w14:paraId="3EB84A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2" w:type="dxa"/>
            <w:vAlign w:val="center"/>
          </w:tcPr>
          <w:p w14:paraId="3F05040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品牌与型号</w:t>
            </w:r>
          </w:p>
        </w:tc>
        <w:tc>
          <w:tcPr>
            <w:tcW w:w="521" w:type="dxa"/>
            <w:vAlign w:val="center"/>
          </w:tcPr>
          <w:p w14:paraId="2A74CA7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单池设计流量</w:t>
            </w:r>
          </w:p>
          <w:p w14:paraId="3E78D37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90" w:type="dxa"/>
            <w:vAlign w:val="center"/>
          </w:tcPr>
          <w:p w14:paraId="4B7EC91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实际运行流量</w:t>
            </w:r>
          </w:p>
          <w:p w14:paraId="3C55624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25" w:type="dxa"/>
            <w:vAlign w:val="center"/>
          </w:tcPr>
          <w:p w14:paraId="5F6ABF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  <w:p w14:paraId="32A84D2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035" w:type="dxa"/>
            <w:vAlign w:val="center"/>
          </w:tcPr>
          <w:p w14:paraId="38EDFF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驱动方式</w:t>
            </w:r>
          </w:p>
          <w:p w14:paraId="7DA3D72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1" w:type="dxa"/>
            <w:vAlign w:val="center"/>
          </w:tcPr>
          <w:p w14:paraId="5359880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反冲洗频率</w:t>
            </w:r>
          </w:p>
          <w:p w14:paraId="11830B0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90" w:type="dxa"/>
            <w:vAlign w:val="center"/>
          </w:tcPr>
          <w:p w14:paraId="32B10F6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过滤周期</w:t>
            </w:r>
          </w:p>
          <w:p w14:paraId="0DBE5A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2" w:type="dxa"/>
            <w:vAlign w:val="center"/>
          </w:tcPr>
          <w:p w14:paraId="2B57143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滤池水头损失</w:t>
            </w:r>
          </w:p>
          <w:p w14:paraId="3A4F27A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3" w:type="dxa"/>
            <w:vAlign w:val="center"/>
          </w:tcPr>
          <w:p w14:paraId="311DECF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运行压差</w:t>
            </w:r>
          </w:p>
        </w:tc>
        <w:tc>
          <w:tcPr>
            <w:tcW w:w="1283" w:type="dxa"/>
            <w:vAlign w:val="center"/>
          </w:tcPr>
          <w:p w14:paraId="702034B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反冲洗泵配置情况</w:t>
            </w:r>
          </w:p>
          <w:p w14:paraId="00A893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98" w:type="dxa"/>
            <w:vAlign w:val="center"/>
          </w:tcPr>
          <w:p w14:paraId="59FD5F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是否联动控制</w:t>
            </w:r>
          </w:p>
        </w:tc>
        <w:tc>
          <w:tcPr>
            <w:tcW w:w="846" w:type="dxa"/>
            <w:vAlign w:val="center"/>
          </w:tcPr>
          <w:p w14:paraId="5C942A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自控系统是否按压差/液位触发</w:t>
            </w:r>
          </w:p>
        </w:tc>
      </w:tr>
      <w:tr w14:paraId="552ED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6" w:hRule="atLeast"/>
        </w:trPr>
        <w:tc>
          <w:tcPr>
            <w:tcW w:w="398" w:type="dxa"/>
            <w:vAlign w:val="center"/>
          </w:tcPr>
          <w:p w14:paraId="0EED554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砂滤</w:t>
            </w:r>
          </w:p>
        </w:tc>
        <w:tc>
          <w:tcPr>
            <w:tcW w:w="582" w:type="dxa"/>
            <w:vAlign w:val="center"/>
          </w:tcPr>
          <w:p w14:paraId="41EDD33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非标土建 V 型滤池（配套国产长柄滤头 + 滤板）</w:t>
            </w:r>
          </w:p>
        </w:tc>
        <w:tc>
          <w:tcPr>
            <w:tcW w:w="521" w:type="dxa"/>
            <w:vAlign w:val="center"/>
          </w:tcPr>
          <w:p w14:paraId="5BCCF54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1.43 万 m³/d（20 万 m³/d÷14 格）</w:t>
            </w:r>
          </w:p>
        </w:tc>
        <w:tc>
          <w:tcPr>
            <w:tcW w:w="690" w:type="dxa"/>
            <w:vAlign w:val="center"/>
          </w:tcPr>
          <w:p w14:paraId="60EB11F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1.2~1.5 万 m³/d/ 格</w:t>
            </w:r>
          </w:p>
        </w:tc>
        <w:tc>
          <w:tcPr>
            <w:tcW w:w="825" w:type="dxa"/>
            <w:vAlign w:val="center"/>
          </w:tcPr>
          <w:p w14:paraId="351C204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冲洗水泵 75kW、反洗鼓风机 75kW、空压机 15kW</w:t>
            </w:r>
          </w:p>
        </w:tc>
        <w:tc>
          <w:tcPr>
            <w:tcW w:w="1035" w:type="dxa"/>
            <w:vAlign w:val="center"/>
          </w:tcPr>
          <w:p w14:paraId="130EC91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冲洗水泵 / 鼓风机为电机驱动，气动阀门为压缩空气驱动</w:t>
            </w:r>
          </w:p>
        </w:tc>
        <w:tc>
          <w:tcPr>
            <w:tcW w:w="631" w:type="dxa"/>
            <w:vAlign w:val="center"/>
          </w:tcPr>
          <w:p w14:paraId="3946336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1 次 / 12h（每天 2 次）</w:t>
            </w:r>
          </w:p>
        </w:tc>
        <w:tc>
          <w:tcPr>
            <w:tcW w:w="490" w:type="dxa"/>
            <w:vAlign w:val="center"/>
          </w:tcPr>
          <w:p w14:paraId="29E5B19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12h</w:t>
            </w:r>
          </w:p>
        </w:tc>
        <w:tc>
          <w:tcPr>
            <w:tcW w:w="582" w:type="dxa"/>
            <w:vAlign w:val="center"/>
          </w:tcPr>
          <w:p w14:paraId="1616F9E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1.5</w:t>
            </w: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  <w:r>
              <w:rPr>
                <w:rFonts w:hint="eastAsia" w:ascii="仿宋" w:hAnsi="仿宋" w:eastAsia="仿宋"/>
              </w:rPr>
              <w:t>2.0 m</w:t>
            </w:r>
          </w:p>
        </w:tc>
        <w:tc>
          <w:tcPr>
            <w:tcW w:w="673" w:type="dxa"/>
            <w:vAlign w:val="center"/>
          </w:tcPr>
          <w:p w14:paraId="1182A09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0.15</w:t>
            </w: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  <w:r>
              <w:rPr>
                <w:rFonts w:hint="eastAsia" w:ascii="仿宋" w:hAnsi="仿宋" w:eastAsia="仿宋"/>
              </w:rPr>
              <w:t>0.20 MPa</w:t>
            </w:r>
          </w:p>
        </w:tc>
        <w:tc>
          <w:tcPr>
            <w:tcW w:w="1283" w:type="dxa"/>
            <w:vAlign w:val="center"/>
          </w:tcPr>
          <w:p w14:paraId="5CAB72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3 台（2 用 1 备），单台 Q=1420m³/h、H=12m</w:t>
            </w:r>
          </w:p>
        </w:tc>
        <w:tc>
          <w:tcPr>
            <w:tcW w:w="398" w:type="dxa"/>
            <w:vAlign w:val="center"/>
          </w:tcPr>
          <w:p w14:paraId="0E56D57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846" w:type="dxa"/>
            <w:vAlign w:val="center"/>
          </w:tcPr>
          <w:p w14:paraId="694F2D32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</w:tr>
      <w:tr w14:paraId="174E2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" w:hRule="atLeast"/>
        </w:trPr>
        <w:tc>
          <w:tcPr>
            <w:tcW w:w="398" w:type="dxa"/>
            <w:vAlign w:val="center"/>
          </w:tcPr>
          <w:p w14:paraId="00E3FB0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纤维转盘滤池</w:t>
            </w:r>
          </w:p>
        </w:tc>
        <w:tc>
          <w:tcPr>
            <w:tcW w:w="582" w:type="dxa"/>
            <w:vAlign w:val="center"/>
          </w:tcPr>
          <w:p w14:paraId="4522B5B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21" w:type="dxa"/>
            <w:vAlign w:val="center"/>
          </w:tcPr>
          <w:p w14:paraId="5FA28D8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90" w:type="dxa"/>
            <w:vAlign w:val="center"/>
          </w:tcPr>
          <w:p w14:paraId="7A1BEA4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25" w:type="dxa"/>
            <w:vAlign w:val="center"/>
          </w:tcPr>
          <w:p w14:paraId="1BF874A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035" w:type="dxa"/>
            <w:vAlign w:val="center"/>
          </w:tcPr>
          <w:p w14:paraId="259FD4B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1" w:type="dxa"/>
            <w:vAlign w:val="center"/>
          </w:tcPr>
          <w:p w14:paraId="7FAFD36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90" w:type="dxa"/>
            <w:vAlign w:val="center"/>
          </w:tcPr>
          <w:p w14:paraId="193E6C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2" w:type="dxa"/>
            <w:vAlign w:val="center"/>
          </w:tcPr>
          <w:p w14:paraId="3761E41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3" w:type="dxa"/>
            <w:vAlign w:val="center"/>
          </w:tcPr>
          <w:p w14:paraId="339DFBC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83" w:type="dxa"/>
            <w:vAlign w:val="center"/>
          </w:tcPr>
          <w:p w14:paraId="109BE28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98" w:type="dxa"/>
            <w:vAlign w:val="center"/>
          </w:tcPr>
          <w:p w14:paraId="1EB6396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46" w:type="dxa"/>
            <w:vAlign w:val="center"/>
          </w:tcPr>
          <w:p w14:paraId="2FB2E4B4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63D46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2" w:hRule="atLeast"/>
        </w:trPr>
        <w:tc>
          <w:tcPr>
            <w:tcW w:w="398" w:type="dxa"/>
            <w:vAlign w:val="center"/>
          </w:tcPr>
          <w:p w14:paraId="2CC900D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布水/滤布滤池</w:t>
            </w:r>
          </w:p>
        </w:tc>
        <w:tc>
          <w:tcPr>
            <w:tcW w:w="582" w:type="dxa"/>
            <w:vAlign w:val="center"/>
          </w:tcPr>
          <w:p w14:paraId="36326D4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21" w:type="dxa"/>
            <w:vAlign w:val="center"/>
          </w:tcPr>
          <w:p w14:paraId="479744F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90" w:type="dxa"/>
            <w:vAlign w:val="center"/>
          </w:tcPr>
          <w:p w14:paraId="113C869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25" w:type="dxa"/>
            <w:vAlign w:val="center"/>
          </w:tcPr>
          <w:p w14:paraId="5A048C7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035" w:type="dxa"/>
            <w:vAlign w:val="center"/>
          </w:tcPr>
          <w:p w14:paraId="7B8EDA1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1" w:type="dxa"/>
            <w:vAlign w:val="center"/>
          </w:tcPr>
          <w:p w14:paraId="3250E0F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90" w:type="dxa"/>
            <w:vAlign w:val="center"/>
          </w:tcPr>
          <w:p w14:paraId="32125CF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2" w:type="dxa"/>
            <w:vAlign w:val="center"/>
          </w:tcPr>
          <w:p w14:paraId="240E1AF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3" w:type="dxa"/>
            <w:vAlign w:val="center"/>
          </w:tcPr>
          <w:p w14:paraId="43FC6DC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83" w:type="dxa"/>
            <w:vAlign w:val="center"/>
          </w:tcPr>
          <w:p w14:paraId="33294B4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98" w:type="dxa"/>
            <w:vAlign w:val="center"/>
          </w:tcPr>
          <w:p w14:paraId="39E0C11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46" w:type="dxa"/>
            <w:vAlign w:val="center"/>
          </w:tcPr>
          <w:p w14:paraId="046BCB51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F87C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398" w:type="dxa"/>
            <w:vAlign w:val="center"/>
          </w:tcPr>
          <w:p w14:paraId="663C9D6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活性炭过滤</w:t>
            </w:r>
          </w:p>
        </w:tc>
        <w:tc>
          <w:tcPr>
            <w:tcW w:w="582" w:type="dxa"/>
            <w:vAlign w:val="center"/>
          </w:tcPr>
          <w:p w14:paraId="3E6EE31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21" w:type="dxa"/>
            <w:vAlign w:val="center"/>
          </w:tcPr>
          <w:p w14:paraId="3F09BF9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90" w:type="dxa"/>
            <w:vAlign w:val="center"/>
          </w:tcPr>
          <w:p w14:paraId="740706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25" w:type="dxa"/>
            <w:vAlign w:val="center"/>
          </w:tcPr>
          <w:p w14:paraId="4CA279F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035" w:type="dxa"/>
            <w:vAlign w:val="center"/>
          </w:tcPr>
          <w:p w14:paraId="102E8CF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1" w:type="dxa"/>
            <w:vAlign w:val="center"/>
          </w:tcPr>
          <w:p w14:paraId="64E3BA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90" w:type="dxa"/>
            <w:vAlign w:val="center"/>
          </w:tcPr>
          <w:p w14:paraId="4AF5A8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2" w:type="dxa"/>
            <w:vAlign w:val="center"/>
          </w:tcPr>
          <w:p w14:paraId="6BF15B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3" w:type="dxa"/>
            <w:vAlign w:val="center"/>
          </w:tcPr>
          <w:p w14:paraId="3FF8694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83" w:type="dxa"/>
            <w:vAlign w:val="center"/>
          </w:tcPr>
          <w:p w14:paraId="00058EC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98" w:type="dxa"/>
            <w:vAlign w:val="center"/>
          </w:tcPr>
          <w:p w14:paraId="38ACE6D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46" w:type="dxa"/>
            <w:vAlign w:val="center"/>
          </w:tcPr>
          <w:p w14:paraId="23AEA549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469D5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7" w:hRule="atLeast"/>
        </w:trPr>
        <w:tc>
          <w:tcPr>
            <w:tcW w:w="398" w:type="dxa"/>
            <w:vAlign w:val="center"/>
          </w:tcPr>
          <w:p w14:paraId="59CF22D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超滤/膜过滤</w:t>
            </w:r>
          </w:p>
        </w:tc>
        <w:tc>
          <w:tcPr>
            <w:tcW w:w="582" w:type="dxa"/>
            <w:vAlign w:val="center"/>
          </w:tcPr>
          <w:p w14:paraId="7A7778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21" w:type="dxa"/>
            <w:vAlign w:val="center"/>
          </w:tcPr>
          <w:p w14:paraId="5462383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90" w:type="dxa"/>
            <w:vAlign w:val="center"/>
          </w:tcPr>
          <w:p w14:paraId="5714B8C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25" w:type="dxa"/>
            <w:vAlign w:val="center"/>
          </w:tcPr>
          <w:p w14:paraId="5100A53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035" w:type="dxa"/>
            <w:vAlign w:val="center"/>
          </w:tcPr>
          <w:p w14:paraId="20CF3EC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1" w:type="dxa"/>
            <w:vAlign w:val="center"/>
          </w:tcPr>
          <w:p w14:paraId="49A7D4D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90" w:type="dxa"/>
            <w:vAlign w:val="center"/>
          </w:tcPr>
          <w:p w14:paraId="3ADE3E2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2" w:type="dxa"/>
            <w:vAlign w:val="center"/>
          </w:tcPr>
          <w:p w14:paraId="1EFB577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3" w:type="dxa"/>
            <w:vAlign w:val="center"/>
          </w:tcPr>
          <w:p w14:paraId="613BE70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83" w:type="dxa"/>
            <w:vAlign w:val="center"/>
          </w:tcPr>
          <w:p w14:paraId="5887920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98" w:type="dxa"/>
            <w:vAlign w:val="center"/>
          </w:tcPr>
          <w:p w14:paraId="41F3AD4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46" w:type="dxa"/>
            <w:vAlign w:val="center"/>
          </w:tcPr>
          <w:p w14:paraId="04EE80AC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0BE9FE96"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57A"/>
    <w:rsid w:val="00002117"/>
    <w:rsid w:val="000734BD"/>
    <w:rsid w:val="00090359"/>
    <w:rsid w:val="002E057A"/>
    <w:rsid w:val="00310997"/>
    <w:rsid w:val="00323BE9"/>
    <w:rsid w:val="00327FCC"/>
    <w:rsid w:val="00360B17"/>
    <w:rsid w:val="003A2879"/>
    <w:rsid w:val="003C0578"/>
    <w:rsid w:val="003D585E"/>
    <w:rsid w:val="003E1838"/>
    <w:rsid w:val="004014CB"/>
    <w:rsid w:val="00403F7B"/>
    <w:rsid w:val="00441A7E"/>
    <w:rsid w:val="0048588A"/>
    <w:rsid w:val="00601008"/>
    <w:rsid w:val="006474F7"/>
    <w:rsid w:val="00667999"/>
    <w:rsid w:val="00670684"/>
    <w:rsid w:val="006A5319"/>
    <w:rsid w:val="00735B55"/>
    <w:rsid w:val="00763E3A"/>
    <w:rsid w:val="007765C4"/>
    <w:rsid w:val="00793897"/>
    <w:rsid w:val="007C1968"/>
    <w:rsid w:val="007C75DF"/>
    <w:rsid w:val="00804736"/>
    <w:rsid w:val="009914AA"/>
    <w:rsid w:val="009A5CD2"/>
    <w:rsid w:val="00A83A63"/>
    <w:rsid w:val="00A91B53"/>
    <w:rsid w:val="00A9442F"/>
    <w:rsid w:val="00B11730"/>
    <w:rsid w:val="00B45B83"/>
    <w:rsid w:val="00C17197"/>
    <w:rsid w:val="00C46084"/>
    <w:rsid w:val="00CB149C"/>
    <w:rsid w:val="00D77B1D"/>
    <w:rsid w:val="00D87806"/>
    <w:rsid w:val="00DA16BE"/>
    <w:rsid w:val="00E0626B"/>
    <w:rsid w:val="00E77AFA"/>
    <w:rsid w:val="00EA2462"/>
    <w:rsid w:val="00EB3D49"/>
    <w:rsid w:val="00EB4B02"/>
    <w:rsid w:val="00F3132D"/>
    <w:rsid w:val="00F742C0"/>
    <w:rsid w:val="00FC4F0D"/>
    <w:rsid w:val="0175735F"/>
    <w:rsid w:val="01B628D8"/>
    <w:rsid w:val="06C23411"/>
    <w:rsid w:val="0D9378B6"/>
    <w:rsid w:val="0E303356"/>
    <w:rsid w:val="109659D2"/>
    <w:rsid w:val="11DB4D4D"/>
    <w:rsid w:val="133631BD"/>
    <w:rsid w:val="14665D24"/>
    <w:rsid w:val="16B014D8"/>
    <w:rsid w:val="1D992CC6"/>
    <w:rsid w:val="1E537319"/>
    <w:rsid w:val="219D08AB"/>
    <w:rsid w:val="22C95DFC"/>
    <w:rsid w:val="24C06D8A"/>
    <w:rsid w:val="2ED27DE6"/>
    <w:rsid w:val="348A1163"/>
    <w:rsid w:val="382C4A0B"/>
    <w:rsid w:val="3D762284"/>
    <w:rsid w:val="3FB05F21"/>
    <w:rsid w:val="3FB157F6"/>
    <w:rsid w:val="43C24475"/>
    <w:rsid w:val="490C1CEF"/>
    <w:rsid w:val="4A2C089A"/>
    <w:rsid w:val="4BDE7972"/>
    <w:rsid w:val="4D810EFD"/>
    <w:rsid w:val="4E573A0C"/>
    <w:rsid w:val="55D83684"/>
    <w:rsid w:val="565C6063"/>
    <w:rsid w:val="58EB7B73"/>
    <w:rsid w:val="5D2B6790"/>
    <w:rsid w:val="5DC4784B"/>
    <w:rsid w:val="5F8B1768"/>
    <w:rsid w:val="6FE80510"/>
    <w:rsid w:val="71333A0D"/>
    <w:rsid w:val="74312486"/>
    <w:rsid w:val="750D2EF3"/>
    <w:rsid w:val="76135B4A"/>
    <w:rsid w:val="764D731F"/>
    <w:rsid w:val="7D36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120" w:after="120" w:line="360" w:lineRule="auto"/>
      <w:outlineLvl w:val="0"/>
    </w:pPr>
    <w:rPr>
      <w:rFonts w:eastAsia="黑体" w:asciiTheme="majorHAnsi" w:hAnsiTheme="majorHAnsi" w:cstheme="majorBidi"/>
      <w:b/>
      <w:color w:val="000000" w:themeColor="text1"/>
      <w:sz w:val="28"/>
      <w:szCs w:val="4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7"/>
    <w:unhideWhenUsed/>
    <w:qFormat/>
    <w:uiPriority w:val="9"/>
    <w:pPr>
      <w:keepNext/>
      <w:keepLines/>
      <w:spacing w:before="120" w:after="120" w:line="360" w:lineRule="auto"/>
      <w:outlineLvl w:val="1"/>
    </w:pPr>
    <w:rPr>
      <w:rFonts w:eastAsia="仿宋" w:asciiTheme="majorHAnsi" w:hAnsiTheme="majorHAnsi" w:cstheme="majorBidi"/>
      <w:b/>
      <w:color w:val="000000" w:themeColor="text1"/>
      <w:sz w:val="24"/>
      <w:szCs w:val="40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8"/>
    <w:unhideWhenUsed/>
    <w:qFormat/>
    <w:uiPriority w:val="9"/>
    <w:pPr>
      <w:keepNext/>
      <w:keepLines/>
      <w:spacing w:before="120" w:after="120"/>
      <w:outlineLvl w:val="2"/>
    </w:pPr>
    <w:rPr>
      <w:rFonts w:eastAsia="仿宋" w:asciiTheme="majorHAnsi" w:hAnsiTheme="majorHAnsi" w:cstheme="majorBidi"/>
      <w:b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3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3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46"/>
    <w:semiHidden/>
    <w:unhideWhenUsed/>
    <w:uiPriority w:val="99"/>
    <w:pPr>
      <w:ind w:left="100" w:leftChars="2500"/>
    </w:pPr>
  </w:style>
  <w:style w:type="paragraph" w:styleId="12">
    <w:name w:val="footer"/>
    <w:basedOn w:val="1"/>
    <w:link w:val="4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4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3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22"/>
    <w:rPr>
      <w:b/>
    </w:rPr>
  </w:style>
  <w:style w:type="paragraph" w:customStyle="1" w:styleId="20">
    <w:name w:val="论文种表格内容"/>
    <w:basedOn w:val="1"/>
    <w:link w:val="21"/>
    <w:qFormat/>
    <w:uiPriority w:val="0"/>
    <w:pPr>
      <w:widowControl/>
      <w:spacing w:line="288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1">
    <w:name w:val="论文种表格内容 字符"/>
    <w:basedOn w:val="18"/>
    <w:link w:val="20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2">
    <w:name w:val="表格内容"/>
    <w:basedOn w:val="1"/>
    <w:link w:val="23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3">
    <w:name w:val="表格内容 字符"/>
    <w:basedOn w:val="18"/>
    <w:link w:val="22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4">
    <w:name w:val="表格"/>
    <w:basedOn w:val="1"/>
    <w:link w:val="25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5">
    <w:name w:val="表格 字符"/>
    <w:basedOn w:val="18"/>
    <w:link w:val="24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6">
    <w:name w:val="标题 1 字符"/>
    <w:basedOn w:val="18"/>
    <w:link w:val="2"/>
    <w:qFormat/>
    <w:uiPriority w:val="9"/>
    <w:rPr>
      <w:rFonts w:eastAsia="黑体" w:asciiTheme="majorHAnsi" w:hAnsiTheme="majorHAnsi" w:cstheme="majorBidi"/>
      <w:b/>
      <w:color w:val="000000" w:themeColor="text1"/>
      <w:sz w:val="28"/>
      <w:szCs w:val="48"/>
      <w14:textFill>
        <w14:solidFill>
          <w14:schemeClr w14:val="tx1"/>
        </w14:solidFill>
      </w14:textFill>
    </w:rPr>
  </w:style>
  <w:style w:type="character" w:customStyle="1" w:styleId="27">
    <w:name w:val="标题 2 字符"/>
    <w:basedOn w:val="18"/>
    <w:link w:val="3"/>
    <w:uiPriority w:val="9"/>
    <w:rPr>
      <w:rFonts w:eastAsia="仿宋" w:asciiTheme="majorHAnsi" w:hAnsiTheme="majorHAnsi" w:cstheme="majorBidi"/>
      <w:b/>
      <w:color w:val="000000" w:themeColor="text1"/>
      <w:sz w:val="24"/>
      <w:szCs w:val="40"/>
      <w14:textFill>
        <w14:solidFill>
          <w14:schemeClr w14:val="tx1"/>
        </w14:solidFill>
      </w14:textFill>
    </w:rPr>
  </w:style>
  <w:style w:type="character" w:customStyle="1" w:styleId="28">
    <w:name w:val="标题 3 字符"/>
    <w:basedOn w:val="18"/>
    <w:link w:val="4"/>
    <w:uiPriority w:val="9"/>
    <w:rPr>
      <w:rFonts w:eastAsia="仿宋" w:asciiTheme="majorHAnsi" w:hAnsiTheme="majorHAnsi" w:cstheme="majorBidi"/>
      <w:b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character" w:customStyle="1" w:styleId="29">
    <w:name w:val="标题 4 字符"/>
    <w:basedOn w:val="18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30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31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32">
    <w:name w:val="标题 7 字符"/>
    <w:basedOn w:val="18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8 字符"/>
    <w:basedOn w:val="18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5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6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7">
    <w:name w:val="Quote"/>
    <w:basedOn w:val="1"/>
    <w:next w:val="1"/>
    <w:link w:val="3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8">
    <w:name w:val="引用 字符"/>
    <w:basedOn w:val="18"/>
    <w:link w:val="3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9">
    <w:name w:val="List Paragraph"/>
    <w:basedOn w:val="1"/>
    <w:qFormat/>
    <w:uiPriority w:val="34"/>
    <w:pPr>
      <w:ind w:left="720"/>
      <w:contextualSpacing/>
    </w:pPr>
  </w:style>
  <w:style w:type="character" w:customStyle="1" w:styleId="40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41">
    <w:name w:val="Intense Quote"/>
    <w:basedOn w:val="1"/>
    <w:next w:val="1"/>
    <w:link w:val="4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2">
    <w:name w:val="明显引用 字符"/>
    <w:basedOn w:val="18"/>
    <w:link w:val="41"/>
    <w:qFormat/>
    <w:uiPriority w:val="30"/>
    <w:rPr>
      <w:i/>
      <w:iCs/>
      <w:color w:val="104862" w:themeColor="accent1" w:themeShade="BF"/>
    </w:rPr>
  </w:style>
  <w:style w:type="character" w:customStyle="1" w:styleId="43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4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45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6">
    <w:name w:val="日期 字符"/>
    <w:basedOn w:val="18"/>
    <w:link w:val="11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752</Words>
  <Characters>926</Characters>
  <Lines>7</Lines>
  <Paragraphs>2</Paragraphs>
  <TotalTime>9</TotalTime>
  <ScaleCrop>false</ScaleCrop>
  <LinksUpToDate>false</LinksUpToDate>
  <CharactersWithSpaces>942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2026-04-19T22:25:00Z</dcterms:created>
  <dc:creator>静 黄</dc:creator>
  <cp:lastModifiedBy>仰望星空</cp:lastModifiedBy>
  <dcterms:modified xsi:type="dcterms:W3CDTF">2026-04-24T10:16:43Z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eyJoZGlkIjoiNzZjMzhjZDQ2OGNjMjljNTZjNDhjZWE5ZjcxODY4MjAiLCJ1c2VySWQiOiI0MDA3ODc5NTMifQ==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5FA6E526E7B94DAD97AAB953B9432D69_13</vt:lpwstr>
  </property>
</Properties>
</file>