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803"/>
        <w:gridCol w:w="806"/>
        <w:gridCol w:w="1020"/>
        <w:gridCol w:w="801"/>
        <w:gridCol w:w="801"/>
        <w:gridCol w:w="802"/>
        <w:gridCol w:w="1090"/>
        <w:gridCol w:w="131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commentReference w:id="0"/>
            </w: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660"/>
        <w:gridCol w:w="1014"/>
        <w:gridCol w:w="504"/>
        <w:gridCol w:w="758"/>
        <w:gridCol w:w="637"/>
        <w:gridCol w:w="1105"/>
        <w:gridCol w:w="1014"/>
        <w:gridCol w:w="855"/>
        <w:gridCol w:w="953"/>
        <w:gridCol w:w="222"/>
        <w:gridCol w:w="222"/>
      </w:tblGrid>
      <w:tr w14:paraId="0327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41EB42F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78F31A3B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0" w:type="auto"/>
            <w:vAlign w:val="center"/>
          </w:tcPr>
          <w:p w14:paraId="21423B40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0" w:type="auto"/>
            <w:vAlign w:val="center"/>
          </w:tcPr>
          <w:p w14:paraId="04E7DCCC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0" w:type="auto"/>
            <w:vAlign w:val="center"/>
          </w:tcPr>
          <w:p w14:paraId="4E0E29B8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0" w:type="auto"/>
            <w:vAlign w:val="center"/>
          </w:tcPr>
          <w:p w14:paraId="106346BF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0" w:type="auto"/>
            <w:vAlign w:val="center"/>
          </w:tcPr>
          <w:p w14:paraId="4B9DCB21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0" w:type="auto"/>
            <w:vAlign w:val="center"/>
          </w:tcPr>
          <w:p w14:paraId="7E9661A0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0" w:type="auto"/>
            <w:vAlign w:val="center"/>
          </w:tcPr>
          <w:p w14:paraId="6F886BA8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0" w:type="auto"/>
            <w:vAlign w:val="center"/>
          </w:tcPr>
          <w:p w14:paraId="31AAEEAB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commentRangeStart w:id="1"/>
            <w:r>
              <w:rPr>
                <w:rFonts w:hint="eastAsia" w:ascii="仿宋" w:hAnsi="仿宋" w:eastAsia="仿宋"/>
              </w:rPr>
              <w:t>备用机启停记录</w:t>
            </w:r>
            <w:commentRangeEnd w:id="1"/>
            <w:r>
              <w:commentReference w:id="1"/>
            </w:r>
          </w:p>
        </w:tc>
        <w:tc>
          <w:tcPr>
            <w:tcW w:w="0" w:type="auto"/>
            <w:vAlign w:val="center"/>
          </w:tcPr>
          <w:p w14:paraId="547F4B6D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22" w:type="dxa"/>
            <w:vAlign w:val="center"/>
          </w:tcPr>
          <w:p w14:paraId="1F5117A0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</w:tr>
      <w:tr w14:paraId="6AAA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5A5CE6A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0" w:type="auto"/>
            <w:vAlign w:val="center"/>
          </w:tcPr>
          <w:p w14:paraId="24EC93D9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22F0AF6B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06866F92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6E72E364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488A6BBD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0154079B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3CD7C8C0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3FAEF7B3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6D2CCEA7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2EC29060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22" w:type="dxa"/>
            <w:vAlign w:val="center"/>
          </w:tcPr>
          <w:p w14:paraId="4C2BC736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</w:tr>
      <w:tr w14:paraId="26F6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B819210">
            <w:pPr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0" w:type="auto"/>
            <w:vAlign w:val="center"/>
          </w:tcPr>
          <w:p w14:paraId="54CD360F">
            <w:pPr>
              <w:snapToGrid w:val="0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5F9FAF28">
            <w:pPr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9846</w:t>
            </w:r>
          </w:p>
        </w:tc>
        <w:tc>
          <w:tcPr>
            <w:tcW w:w="0" w:type="auto"/>
            <w:vAlign w:val="center"/>
          </w:tcPr>
          <w:p w14:paraId="0C0F81A1">
            <w:pPr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28</w:t>
            </w:r>
          </w:p>
        </w:tc>
        <w:tc>
          <w:tcPr>
            <w:tcW w:w="0" w:type="auto"/>
            <w:vAlign w:val="center"/>
          </w:tcPr>
          <w:p w14:paraId="49ECA6C6">
            <w:pPr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进口温度33</w:t>
            </w:r>
          </w:p>
        </w:tc>
        <w:tc>
          <w:tcPr>
            <w:tcW w:w="0" w:type="auto"/>
            <w:vAlign w:val="center"/>
          </w:tcPr>
          <w:p w14:paraId="16C6D6FE">
            <w:pPr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5491</w:t>
            </w:r>
          </w:p>
        </w:tc>
        <w:tc>
          <w:tcPr>
            <w:tcW w:w="0" w:type="auto"/>
            <w:vAlign w:val="center"/>
          </w:tcPr>
          <w:p w14:paraId="653298AD">
            <w:pPr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12A</w:t>
            </w:r>
          </w:p>
        </w:tc>
        <w:tc>
          <w:tcPr>
            <w:tcW w:w="0" w:type="auto"/>
            <w:vAlign w:val="center"/>
          </w:tcPr>
          <w:p w14:paraId="70AE7785">
            <w:pPr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0.135</w:t>
            </w:r>
          </w:p>
        </w:tc>
        <w:tc>
          <w:tcPr>
            <w:tcW w:w="0" w:type="auto"/>
            <w:vAlign w:val="center"/>
          </w:tcPr>
          <w:p w14:paraId="53644F9A">
            <w:pPr>
              <w:snapToGrid w:val="0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0" w:type="auto"/>
            <w:vAlign w:val="center"/>
          </w:tcPr>
          <w:p w14:paraId="1B6E0574">
            <w:pPr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4台风机轮流运行</w:t>
            </w:r>
          </w:p>
        </w:tc>
        <w:tc>
          <w:tcPr>
            <w:tcW w:w="0" w:type="auto"/>
            <w:vAlign w:val="center"/>
          </w:tcPr>
          <w:p w14:paraId="4EA90D8A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22" w:type="dxa"/>
            <w:vAlign w:val="center"/>
          </w:tcPr>
          <w:p w14:paraId="7A4D16AE">
            <w:pPr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</w:tr>
      <w:tr w14:paraId="30B9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vAlign w:val="center"/>
          </w:tcPr>
          <w:p w14:paraId="0F003FF0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0" w:type="auto"/>
            <w:shd w:val="clear"/>
            <w:vAlign w:val="center"/>
          </w:tcPr>
          <w:p w14:paraId="27198D9C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2备用</w:t>
            </w:r>
          </w:p>
        </w:tc>
        <w:tc>
          <w:tcPr>
            <w:tcW w:w="0" w:type="auto"/>
            <w:shd w:val="clear"/>
            <w:vAlign w:val="center"/>
          </w:tcPr>
          <w:p w14:paraId="09EFAE0D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9858</w:t>
            </w:r>
          </w:p>
        </w:tc>
        <w:tc>
          <w:tcPr>
            <w:tcW w:w="0" w:type="auto"/>
            <w:shd w:val="clear"/>
            <w:vAlign w:val="center"/>
          </w:tcPr>
          <w:p w14:paraId="457E9D9E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734B7320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7D007CAE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0C9CC259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5D936B7C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428F2358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065790D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4台风机轮流运行</w:t>
            </w:r>
          </w:p>
        </w:tc>
        <w:tc>
          <w:tcPr>
            <w:tcW w:w="0" w:type="auto"/>
            <w:shd w:val="clear"/>
            <w:vAlign w:val="center"/>
          </w:tcPr>
          <w:p w14:paraId="753AE95F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222" w:type="dxa"/>
            <w:shd w:val="clear"/>
            <w:vAlign w:val="center"/>
          </w:tcPr>
          <w:p w14:paraId="7A05EE0B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1052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vAlign w:val="center"/>
          </w:tcPr>
          <w:p w14:paraId="5F57704B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0" w:type="auto"/>
            <w:shd w:val="clear"/>
            <w:vAlign w:val="center"/>
          </w:tcPr>
          <w:p w14:paraId="784DB3F0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3备用</w:t>
            </w:r>
          </w:p>
        </w:tc>
        <w:tc>
          <w:tcPr>
            <w:tcW w:w="0" w:type="auto"/>
            <w:shd w:val="clear"/>
            <w:vAlign w:val="center"/>
          </w:tcPr>
          <w:p w14:paraId="71F2E639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10143</w:t>
            </w:r>
          </w:p>
        </w:tc>
        <w:tc>
          <w:tcPr>
            <w:tcW w:w="0" w:type="auto"/>
            <w:shd w:val="clear"/>
            <w:vAlign w:val="center"/>
          </w:tcPr>
          <w:p w14:paraId="49C64A01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6F0EFE0F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23AC3C03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67C257F2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551C00E4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43DE2432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B4276AD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4台风机轮流运行</w:t>
            </w:r>
          </w:p>
        </w:tc>
        <w:tc>
          <w:tcPr>
            <w:tcW w:w="0" w:type="auto"/>
            <w:shd w:val="clear"/>
            <w:vAlign w:val="center"/>
          </w:tcPr>
          <w:p w14:paraId="4B76D783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222" w:type="dxa"/>
            <w:shd w:val="clear"/>
            <w:vAlign w:val="center"/>
          </w:tcPr>
          <w:p w14:paraId="10AD0EED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5ECE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8" w:type="dxa"/>
            <w:shd w:val="clear"/>
            <w:vAlign w:val="center"/>
          </w:tcPr>
          <w:p w14:paraId="6FEF9654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660" w:type="dxa"/>
            <w:shd w:val="clear"/>
            <w:vAlign w:val="center"/>
          </w:tcPr>
          <w:p w14:paraId="3FD4BDD5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4备用</w:t>
            </w:r>
          </w:p>
        </w:tc>
        <w:tc>
          <w:tcPr>
            <w:tcW w:w="1014" w:type="dxa"/>
            <w:shd w:val="clear"/>
            <w:vAlign w:val="center"/>
          </w:tcPr>
          <w:p w14:paraId="3DB83F66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10062</w:t>
            </w:r>
          </w:p>
        </w:tc>
        <w:tc>
          <w:tcPr>
            <w:tcW w:w="504" w:type="dxa"/>
            <w:shd w:val="clear"/>
            <w:vAlign w:val="center"/>
          </w:tcPr>
          <w:p w14:paraId="4BDA6F9E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758" w:type="dxa"/>
            <w:shd w:val="clear"/>
            <w:vAlign w:val="center"/>
          </w:tcPr>
          <w:p w14:paraId="16AD5DE7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637" w:type="dxa"/>
            <w:shd w:val="clear"/>
            <w:vAlign w:val="center"/>
          </w:tcPr>
          <w:p w14:paraId="5C751234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1105" w:type="dxa"/>
            <w:shd w:val="clear"/>
            <w:vAlign w:val="center"/>
          </w:tcPr>
          <w:p w14:paraId="6AE82BB8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1014" w:type="dxa"/>
            <w:shd w:val="clear"/>
            <w:vAlign w:val="center"/>
          </w:tcPr>
          <w:p w14:paraId="188C9866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855" w:type="dxa"/>
            <w:shd w:val="clear"/>
            <w:vAlign w:val="center"/>
          </w:tcPr>
          <w:p w14:paraId="7CFF7DC0">
            <w:pPr>
              <w:snapToGrid w:val="0"/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953" w:type="dxa"/>
            <w:shd w:val="clear"/>
            <w:vAlign w:val="center"/>
          </w:tcPr>
          <w:p w14:paraId="6B16BE6D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4台风机轮流运行</w:t>
            </w:r>
          </w:p>
        </w:tc>
        <w:tc>
          <w:tcPr>
            <w:tcW w:w="222" w:type="dxa"/>
            <w:shd w:val="clear"/>
            <w:vAlign w:val="center"/>
          </w:tcPr>
          <w:p w14:paraId="41CBE01A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222" w:type="dxa"/>
            <w:shd w:val="clear"/>
            <w:vAlign w:val="center"/>
          </w:tcPr>
          <w:p w14:paraId="0E73F007">
            <w:pPr>
              <w:snapToGrid w:val="0"/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560"/>
        <w:gridCol w:w="1232"/>
        <w:gridCol w:w="2216"/>
        <w:gridCol w:w="1848"/>
        <w:gridCol w:w="387"/>
        <w:gridCol w:w="387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7BEFA729">
            <w:pPr>
              <w:snapToGrid w:val="0"/>
              <w:rPr>
                <w:rFonts w:hint="eastAsia"/>
              </w:rPr>
            </w:pPr>
          </w:p>
        </w:tc>
        <w:tc>
          <w:tcPr>
            <w:tcW w:w="0" w:type="auto"/>
          </w:tcPr>
          <w:p w14:paraId="33ECB9E2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0" w:type="auto"/>
          </w:tcPr>
          <w:p w14:paraId="1BA3D737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0" w:type="auto"/>
          </w:tcPr>
          <w:p w14:paraId="778410B9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0" w:type="auto"/>
          </w:tcPr>
          <w:p w14:paraId="20828ECE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0" w:type="auto"/>
          </w:tcPr>
          <w:p w14:paraId="4BAD4994">
            <w:pPr>
              <w:snapToGrid w:val="0"/>
              <w:rPr>
                <w:rFonts w:hint="eastAsia"/>
              </w:rPr>
            </w:pPr>
          </w:p>
        </w:tc>
        <w:tc>
          <w:tcPr>
            <w:tcW w:w="387" w:type="dxa"/>
          </w:tcPr>
          <w:p w14:paraId="51EC9D50">
            <w:pPr>
              <w:snapToGrid w:val="0"/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A589F31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0" w:type="auto"/>
          </w:tcPr>
          <w:p w14:paraId="44DFEFD8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0" w:type="auto"/>
          </w:tcPr>
          <w:p w14:paraId="5E011186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34.84</w:t>
            </w:r>
          </w:p>
        </w:tc>
        <w:tc>
          <w:tcPr>
            <w:tcW w:w="0" w:type="auto"/>
          </w:tcPr>
          <w:p w14:paraId="6A0A3CA3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25C515D4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14E32CFA">
            <w:pPr>
              <w:snapToGrid w:val="0"/>
              <w:rPr>
                <w:rFonts w:hint="eastAsia"/>
              </w:rPr>
            </w:pPr>
          </w:p>
        </w:tc>
        <w:tc>
          <w:tcPr>
            <w:tcW w:w="387" w:type="dxa"/>
          </w:tcPr>
          <w:p w14:paraId="6A4126D1">
            <w:pPr>
              <w:snapToGrid w:val="0"/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20EB37AF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0" w:type="auto"/>
          </w:tcPr>
          <w:p w14:paraId="7AC3F828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0.5~2.5</w:t>
            </w:r>
          </w:p>
        </w:tc>
        <w:tc>
          <w:tcPr>
            <w:tcW w:w="0" w:type="auto"/>
          </w:tcPr>
          <w:p w14:paraId="4B141097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0.200</w:t>
            </w:r>
          </w:p>
        </w:tc>
        <w:tc>
          <w:tcPr>
            <w:tcW w:w="0" w:type="auto"/>
          </w:tcPr>
          <w:p w14:paraId="5BCD46A6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</w:tcPr>
          <w:p w14:paraId="6D1C2751">
            <w:pPr>
              <w:snapToGrid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0" w:type="auto"/>
          </w:tcPr>
          <w:p w14:paraId="6C1D4689">
            <w:pPr>
              <w:snapToGrid w:val="0"/>
              <w:rPr>
                <w:rFonts w:hint="eastAsia"/>
              </w:rPr>
            </w:pPr>
          </w:p>
        </w:tc>
        <w:tc>
          <w:tcPr>
            <w:tcW w:w="387" w:type="dxa"/>
          </w:tcPr>
          <w:p w14:paraId="3A27D634">
            <w:pPr>
              <w:snapToGrid w:val="0"/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9" w:type="dxa"/>
          </w:tcPr>
          <w:p w14:paraId="75F39825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560" w:type="dxa"/>
          </w:tcPr>
          <w:p w14:paraId="1D20B21D">
            <w:pPr>
              <w:snapToGrid w:val="0"/>
              <w:rPr>
                <w:rFonts w:hint="eastAsia"/>
              </w:rPr>
            </w:pPr>
          </w:p>
        </w:tc>
        <w:tc>
          <w:tcPr>
            <w:tcW w:w="1232" w:type="dxa"/>
          </w:tcPr>
          <w:p w14:paraId="0A5DC0F4">
            <w:pPr>
              <w:snapToGrid w:val="0"/>
              <w:rPr>
                <w:rFonts w:hint="eastAsia"/>
              </w:rPr>
            </w:pPr>
          </w:p>
        </w:tc>
        <w:tc>
          <w:tcPr>
            <w:tcW w:w="2216" w:type="dxa"/>
          </w:tcPr>
          <w:p w14:paraId="49C00FE1">
            <w:pPr>
              <w:snapToGrid w:val="0"/>
              <w:rPr>
                <w:rFonts w:hint="eastAsia"/>
              </w:rPr>
            </w:pPr>
          </w:p>
        </w:tc>
        <w:tc>
          <w:tcPr>
            <w:tcW w:w="1848" w:type="dxa"/>
          </w:tcPr>
          <w:p w14:paraId="682E1044">
            <w:pPr>
              <w:snapToGrid w:val="0"/>
              <w:rPr>
                <w:rFonts w:hint="eastAsia"/>
              </w:rPr>
            </w:pPr>
          </w:p>
        </w:tc>
        <w:tc>
          <w:tcPr>
            <w:tcW w:w="387" w:type="dxa"/>
          </w:tcPr>
          <w:p w14:paraId="4A32DF43">
            <w:pPr>
              <w:snapToGrid w:val="0"/>
              <w:rPr>
                <w:rFonts w:hint="eastAsia"/>
              </w:rPr>
            </w:pPr>
          </w:p>
        </w:tc>
        <w:tc>
          <w:tcPr>
            <w:tcW w:w="387" w:type="dxa"/>
          </w:tcPr>
          <w:p w14:paraId="1CABF006">
            <w:pPr>
              <w:snapToGrid w:val="0"/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        2.3 推流器和搅拌器                                         </w:t>
      </w:r>
    </w:p>
    <w:tbl>
      <w:tblPr>
        <w:tblStyle w:val="1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783"/>
        <w:gridCol w:w="582"/>
        <w:gridCol w:w="741"/>
        <w:gridCol w:w="527"/>
        <w:gridCol w:w="2461"/>
        <w:gridCol w:w="2359"/>
        <w:gridCol w:w="222"/>
        <w:gridCol w:w="222"/>
      </w:tblGrid>
      <w:tr w14:paraId="3BB4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233C6C6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775D867F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0" w:type="auto"/>
            <w:vAlign w:val="center"/>
          </w:tcPr>
          <w:p w14:paraId="59FDBDE8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0" w:type="auto"/>
            <w:vAlign w:val="center"/>
          </w:tcPr>
          <w:p w14:paraId="766B4C36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0" w:type="auto"/>
            <w:vAlign w:val="center"/>
          </w:tcPr>
          <w:p w14:paraId="0D57B925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0" w:type="auto"/>
            <w:vAlign w:val="center"/>
          </w:tcPr>
          <w:p w14:paraId="796667ED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0" w:type="auto"/>
            <w:vAlign w:val="center"/>
          </w:tcPr>
          <w:p w14:paraId="68ADE4BC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  <w:tc>
          <w:tcPr>
            <w:tcW w:w="0" w:type="auto"/>
            <w:vAlign w:val="center"/>
          </w:tcPr>
          <w:p w14:paraId="36FEA253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22" w:type="dxa"/>
            <w:vAlign w:val="center"/>
          </w:tcPr>
          <w:p w14:paraId="4C783DD1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</w:tr>
      <w:tr w14:paraId="07633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C1B67D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0" w:type="auto"/>
            <w:vAlign w:val="center"/>
          </w:tcPr>
          <w:p w14:paraId="2882B772">
            <w:pPr>
              <w:keepNext/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0" w:type="auto"/>
            <w:vAlign w:val="center"/>
          </w:tcPr>
          <w:p w14:paraId="39C468AE">
            <w:pPr>
              <w:keepNext/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32</w:t>
            </w:r>
          </w:p>
        </w:tc>
        <w:tc>
          <w:tcPr>
            <w:tcW w:w="0" w:type="auto"/>
            <w:vAlign w:val="center"/>
          </w:tcPr>
          <w:p w14:paraId="3EF0B400">
            <w:pPr>
              <w:keepNext/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2.3kw</w:t>
            </w:r>
          </w:p>
        </w:tc>
        <w:tc>
          <w:tcPr>
            <w:tcW w:w="0" w:type="auto"/>
            <w:vAlign w:val="center"/>
          </w:tcPr>
          <w:p w14:paraId="33364735">
            <w:pPr>
              <w:keepNext/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0" w:type="auto"/>
            <w:vAlign w:val="center"/>
          </w:tcPr>
          <w:p w14:paraId="4456829D">
            <w:pPr>
              <w:keepNext/>
              <w:snapToGrid w:val="0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整体推流、水体循环平稳，无明显死角、短流</w:t>
            </w:r>
          </w:p>
        </w:tc>
        <w:tc>
          <w:tcPr>
            <w:tcW w:w="0" w:type="auto"/>
            <w:vAlign w:val="center"/>
          </w:tcPr>
          <w:p w14:paraId="45DD8A04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活性污泥全程均匀悬浮，无池底积泥</w:t>
            </w:r>
          </w:p>
        </w:tc>
        <w:tc>
          <w:tcPr>
            <w:tcW w:w="0" w:type="auto"/>
            <w:vAlign w:val="center"/>
          </w:tcPr>
          <w:p w14:paraId="7C5C95DF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22" w:type="dxa"/>
            <w:vAlign w:val="center"/>
          </w:tcPr>
          <w:p w14:paraId="0217CC8A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</w:tr>
      <w:tr w14:paraId="1474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5" w:type="dxa"/>
            <w:vAlign w:val="center"/>
          </w:tcPr>
          <w:p w14:paraId="4D677559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783" w:type="dxa"/>
            <w:vAlign w:val="center"/>
          </w:tcPr>
          <w:p w14:paraId="150DC45B">
            <w:pPr>
              <w:keepNext/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582" w:type="dxa"/>
            <w:vAlign w:val="center"/>
          </w:tcPr>
          <w:p w14:paraId="4C32958C">
            <w:pPr>
              <w:keepNext/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475</w:t>
            </w:r>
          </w:p>
        </w:tc>
        <w:tc>
          <w:tcPr>
            <w:tcW w:w="741" w:type="dxa"/>
            <w:vAlign w:val="center"/>
          </w:tcPr>
          <w:p w14:paraId="4BA0086E">
            <w:pPr>
              <w:keepNext/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3.7KW</w:t>
            </w:r>
          </w:p>
        </w:tc>
        <w:tc>
          <w:tcPr>
            <w:tcW w:w="527" w:type="dxa"/>
            <w:vAlign w:val="center"/>
          </w:tcPr>
          <w:p w14:paraId="5570455E">
            <w:pPr>
              <w:keepNext/>
              <w:snapToGrid w:val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</w:t>
            </w:r>
          </w:p>
        </w:tc>
        <w:tc>
          <w:tcPr>
            <w:tcW w:w="2461" w:type="dxa"/>
            <w:vAlign w:val="center"/>
          </w:tcPr>
          <w:p w14:paraId="4F220615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水体持续扰动，全场均匀翻动，泥水无分层</w:t>
            </w:r>
          </w:p>
        </w:tc>
        <w:tc>
          <w:tcPr>
            <w:tcW w:w="2359" w:type="dxa"/>
            <w:vAlign w:val="center"/>
          </w:tcPr>
          <w:p w14:paraId="675032C9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污泥、水体完全均质，无沉渣、无局部沉淀</w:t>
            </w:r>
          </w:p>
        </w:tc>
        <w:tc>
          <w:tcPr>
            <w:tcW w:w="222" w:type="dxa"/>
            <w:vAlign w:val="center"/>
          </w:tcPr>
          <w:p w14:paraId="12321E74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22" w:type="dxa"/>
            <w:vAlign w:val="center"/>
          </w:tcPr>
          <w:p w14:paraId="1586BA85">
            <w:pPr>
              <w:keepNext/>
              <w:snapToGrid w:val="0"/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/>
          <w:lang w:val="en-US" w:eastAsia="zh-CN"/>
        </w:rPr>
        <w:t>江苏天雨中心传动刮泥机，设备回转直径5.6m,耙架速度0.114r/min，电机功率0.18KW+1.1KW,非变频设备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/>
          <w:lang w:val="en-US" w:eastAsia="zh-CN"/>
        </w:rPr>
        <w:t>阿法拉伐卧式离心脱水机，功率75KW+22KW ,进泥含水率99%，出泥含水率&lt;80%，进泥浓度10000-15000，变频设备，转速3000，差速1.5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  <w:lang w:val="en-US" w:eastAsia="zh-CN"/>
        </w:rPr>
        <w:t>深水生态配套刮板输送机，启停频率50HZ，联动控制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5CA72F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佛山吉康环境JKFF-21600,污泥低温干化，功率293KW，24h去水量21600kg，进泥含水率&lt;80%，出泥含水率&lt;40%，24h连续运行，热泵系统</w:t>
      </w:r>
    </w:p>
    <w:p w14:paraId="66CF6B87">
      <w:pPr>
        <w:rPr>
          <w:rFonts w:hint="eastAsia" w:ascii="仿宋" w:hAnsi="仿宋" w:eastAsia="仿宋"/>
        </w:rPr>
      </w:pP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171DA4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仿宋" w:hAnsi="仿宋" w:eastAsia="仿宋"/>
        </w:rPr>
        <w:t>（1）</w:t>
      </w:r>
      <w:r>
        <w:rPr>
          <w:rFonts w:hint="eastAsia"/>
          <w:lang w:val="en-US" w:eastAsia="zh-CN"/>
        </w:rPr>
        <w:t>苏州顶裕TEV3 280S-4，功率75KW，风量45000m³/h，压力2800Pa</w:t>
      </w:r>
    </w:p>
    <w:p w14:paraId="4D626C4A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 w:ascii="仿宋" w:hAnsi="仿宋" w:eastAsia="仿宋"/>
        </w:rPr>
        <w:t>（2）</w:t>
      </w:r>
      <w:r>
        <w:rPr>
          <w:rFonts w:hint="eastAsia"/>
          <w:lang w:val="en-US" w:eastAsia="zh-CN"/>
        </w:rPr>
        <w:t xml:space="preserve">预处理塔，活性炭吸附塔，高级氧化塔，生物除臭一体化装置                                </w:t>
      </w:r>
    </w:p>
    <w:p w14:paraId="20239C01">
      <w:pPr>
        <w:rPr>
          <w:rFonts w:hint="eastAsia"/>
          <w:lang w:val="en-US" w:eastAsia="zh-CN"/>
        </w:rPr>
      </w:pPr>
      <w:r>
        <w:rPr>
          <w:rFonts w:hint="eastAsia" w:ascii="仿宋" w:hAnsi="仿宋" w:eastAsia="仿宋"/>
        </w:rPr>
        <w:t>（</w:t>
      </w:r>
      <w:r>
        <w:rPr>
          <w:rFonts w:hint="eastAsia" w:ascii="仿宋" w:hAnsi="仿宋" w:eastAsia="仿宋"/>
          <w:lang w:val="en-US" w:eastAsia="zh-CN"/>
        </w:rPr>
        <w:t>3</w:t>
      </w:r>
      <w:r>
        <w:rPr>
          <w:rFonts w:hint="eastAsia"/>
          <w:lang w:val="en-US" w:eastAsia="zh-CN"/>
        </w:rPr>
        <w:t>运行台数生物池1台，污泥车间2台</w:t>
      </w:r>
    </w:p>
    <w:p w14:paraId="09442A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仿宋" w:hAnsi="仿宋" w:eastAsia="仿宋"/>
        </w:rPr>
        <w:t>（4）</w:t>
      </w:r>
      <w:r>
        <w:rPr>
          <w:rFonts w:hint="eastAsia"/>
          <w:lang w:val="en-US" w:eastAsia="zh-CN"/>
        </w:rPr>
        <w:t>24h运行，变频风机</w:t>
      </w:r>
    </w:p>
    <w:p w14:paraId="742F5521">
      <w:pPr>
        <w:rPr>
          <w:rFonts w:hint="eastAsia" w:ascii="仿宋" w:hAnsi="仿宋" w:eastAsia="仿宋"/>
        </w:rPr>
      </w:pPr>
    </w:p>
    <w:p w14:paraId="15F7B145">
      <w:pPr>
        <w:pStyle w:val="2"/>
        <w:ind w:left="559" w:leftChars="266" w:firstLine="7871" w:firstLineChars="280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8"/>
        <w:tblW w:w="10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899"/>
        <w:gridCol w:w="1073"/>
        <w:gridCol w:w="955"/>
        <w:gridCol w:w="1032"/>
        <w:gridCol w:w="1336"/>
        <w:gridCol w:w="934"/>
        <w:gridCol w:w="476"/>
        <w:gridCol w:w="446"/>
        <w:gridCol w:w="1134"/>
        <w:gridCol w:w="936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64BE4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设备名称</w:t>
            </w:r>
          </w:p>
        </w:tc>
        <w:tc>
          <w:tcPr>
            <w:tcW w:w="0" w:type="auto"/>
            <w:vAlign w:val="center"/>
          </w:tcPr>
          <w:p w14:paraId="16D7D0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品牌/型号</w:t>
            </w:r>
          </w:p>
        </w:tc>
        <w:tc>
          <w:tcPr>
            <w:tcW w:w="0" w:type="auto"/>
            <w:vAlign w:val="center"/>
          </w:tcPr>
          <w:p w14:paraId="179092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出厂时间投运时间</w:t>
            </w:r>
          </w:p>
        </w:tc>
        <w:tc>
          <w:tcPr>
            <w:tcW w:w="0" w:type="auto"/>
            <w:vAlign w:val="center"/>
          </w:tcPr>
          <w:p w14:paraId="204BDE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电机功率</w:t>
            </w:r>
          </w:p>
        </w:tc>
        <w:tc>
          <w:tcPr>
            <w:tcW w:w="0" w:type="auto"/>
            <w:vAlign w:val="center"/>
          </w:tcPr>
          <w:p w14:paraId="011818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额定电压/电流</w:t>
            </w:r>
          </w:p>
        </w:tc>
        <w:tc>
          <w:tcPr>
            <w:tcW w:w="0" w:type="auto"/>
            <w:vAlign w:val="center"/>
          </w:tcPr>
          <w:p w14:paraId="03A5E1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额定流量/扬程/压力</w:t>
            </w:r>
          </w:p>
        </w:tc>
        <w:tc>
          <w:tcPr>
            <w:tcW w:w="0" w:type="auto"/>
            <w:vAlign w:val="center"/>
          </w:tcPr>
          <w:p w14:paraId="3BA2DF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设计处理能力</w:t>
            </w:r>
          </w:p>
        </w:tc>
        <w:tc>
          <w:tcPr>
            <w:tcW w:w="0" w:type="auto"/>
            <w:vAlign w:val="center"/>
          </w:tcPr>
          <w:p w14:paraId="294AB6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防护等级/能效等级</w:t>
            </w:r>
          </w:p>
        </w:tc>
        <w:tc>
          <w:tcPr>
            <w:tcW w:w="0" w:type="auto"/>
            <w:vAlign w:val="center"/>
          </w:tcPr>
          <w:p w14:paraId="41FD12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是否变频</w:t>
            </w:r>
          </w:p>
        </w:tc>
        <w:tc>
          <w:tcPr>
            <w:tcW w:w="1176" w:type="dxa"/>
            <w:vAlign w:val="center"/>
          </w:tcPr>
          <w:p w14:paraId="660D80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是否有自动控制</w:t>
            </w:r>
          </w:p>
        </w:tc>
        <w:tc>
          <w:tcPr>
            <w:tcW w:w="966" w:type="dxa"/>
            <w:vAlign w:val="center"/>
          </w:tcPr>
          <w:p w14:paraId="2DBF1F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E3CE1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0" w:type="auto"/>
            <w:vAlign w:val="center"/>
          </w:tcPr>
          <w:p w14:paraId="55A394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TrpjanUV3000Plus</w:t>
            </w:r>
          </w:p>
        </w:tc>
        <w:tc>
          <w:tcPr>
            <w:tcW w:w="0" w:type="auto"/>
            <w:vAlign w:val="center"/>
          </w:tcPr>
          <w:p w14:paraId="51A63B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23176h</w:t>
            </w:r>
          </w:p>
        </w:tc>
        <w:tc>
          <w:tcPr>
            <w:tcW w:w="0" w:type="auto"/>
            <w:vAlign w:val="center"/>
          </w:tcPr>
          <w:p w14:paraId="715881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44.9kva</w:t>
            </w:r>
          </w:p>
        </w:tc>
        <w:tc>
          <w:tcPr>
            <w:tcW w:w="0" w:type="auto"/>
            <w:vAlign w:val="center"/>
          </w:tcPr>
          <w:p w14:paraId="350D79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380V</w:t>
            </w:r>
            <w:r>
              <w:rPr>
                <w:rFonts w:hint="eastAsia" w:ascii="仿宋" w:hAnsi="仿宋" w:eastAsia="仿宋"/>
                <w:lang w:val="en-US" w:eastAsia="zh-CN"/>
              </w:rPr>
              <w:t>电流75A</w:t>
            </w:r>
          </w:p>
        </w:tc>
        <w:tc>
          <w:tcPr>
            <w:tcW w:w="0" w:type="auto"/>
            <w:vAlign w:val="center"/>
          </w:tcPr>
          <w:p w14:paraId="0BD950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50000m³/24h</w:t>
            </w:r>
          </w:p>
        </w:tc>
        <w:tc>
          <w:tcPr>
            <w:tcW w:w="0" w:type="auto"/>
            <w:vAlign w:val="center"/>
          </w:tcPr>
          <w:p w14:paraId="798904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50000m³</w:t>
            </w:r>
          </w:p>
        </w:tc>
        <w:tc>
          <w:tcPr>
            <w:tcW w:w="0" w:type="auto"/>
            <w:vAlign w:val="center"/>
          </w:tcPr>
          <w:p w14:paraId="432D2B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589CC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变频设备</w:t>
            </w:r>
          </w:p>
        </w:tc>
        <w:tc>
          <w:tcPr>
            <w:tcW w:w="1176" w:type="dxa"/>
            <w:vAlign w:val="center"/>
          </w:tcPr>
          <w:p w14:paraId="0C9DB7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自动控制</w:t>
            </w:r>
          </w:p>
        </w:tc>
        <w:tc>
          <w:tcPr>
            <w:tcW w:w="966" w:type="dxa"/>
            <w:vAlign w:val="center"/>
          </w:tcPr>
          <w:p w14:paraId="0DFE9F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无电机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140F2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0" w:type="auto"/>
            <w:vAlign w:val="center"/>
          </w:tcPr>
          <w:p w14:paraId="6A7DD8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93893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A7934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45D84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D9C86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BB363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A3A43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B6080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1176" w:type="dxa"/>
            <w:vAlign w:val="center"/>
          </w:tcPr>
          <w:p w14:paraId="594C8B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966" w:type="dxa"/>
            <w:vAlign w:val="center"/>
          </w:tcPr>
          <w:p w14:paraId="0D1112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7" w:type="dxa"/>
            <w:vAlign w:val="center"/>
          </w:tcPr>
          <w:p w14:paraId="1EA9BA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1899" w:type="dxa"/>
            <w:vAlign w:val="center"/>
          </w:tcPr>
          <w:p w14:paraId="37903C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86" w:type="dxa"/>
            <w:vAlign w:val="center"/>
          </w:tcPr>
          <w:p w14:paraId="0302EF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5" w:type="dxa"/>
            <w:vAlign w:val="center"/>
          </w:tcPr>
          <w:p w14:paraId="22A762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56" w:type="dxa"/>
            <w:vAlign w:val="center"/>
          </w:tcPr>
          <w:p w14:paraId="7367E5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20" w:type="dxa"/>
            <w:vAlign w:val="center"/>
          </w:tcPr>
          <w:p w14:paraId="0E95F7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35" w:type="dxa"/>
            <w:vAlign w:val="center"/>
          </w:tcPr>
          <w:p w14:paraId="31B966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79" w:type="dxa"/>
            <w:vAlign w:val="center"/>
          </w:tcPr>
          <w:p w14:paraId="778485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7" w:type="dxa"/>
            <w:vAlign w:val="center"/>
          </w:tcPr>
          <w:p w14:paraId="1EC3F3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176" w:type="dxa"/>
            <w:vAlign w:val="center"/>
          </w:tcPr>
          <w:p w14:paraId="3DB29C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66" w:type="dxa"/>
            <w:vAlign w:val="center"/>
          </w:tcPr>
          <w:p w14:paraId="35075B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猫" w:date="2026-04-23T11:24:13Z" w:initials="">
    <w:p w14:paraId="43F3EBD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布吉三期是粤宝调蓄池供水；无提升泵系统</w:t>
      </w:r>
    </w:p>
  </w:comment>
  <w:comment w:id="1" w:author="猫" w:date="2026-04-23T11:27:25Z" w:initials="">
    <w:p w14:paraId="09FF8E65">
      <w:pPr>
        <w:pStyle w:val="11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本厂共4台鼓风机，执行定期轮换运行制度。4台风机轮流交替投运，整机运行状态良好，启停切换平稳有序；单位风量电耗稳定为0.135，全程无喘振、无放空异常。设备整体工况正常，供风稳定，可完全满足生化系统连续曝气工艺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F3EBD8" w15:done="0"/>
  <w15:commentEx w15:paraId="09FF8E6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猫">
    <w15:presenceInfo w15:providerId="WPS Office" w15:userId="44153775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7B5E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Date"/>
    <w:basedOn w:val="1"/>
    <w:next w:val="1"/>
    <w:link w:val="46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6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论文种表格内容"/>
    <w:basedOn w:val="1"/>
    <w:link w:val="21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1">
    <w:name w:val="论文种表格内容 字符"/>
    <w:basedOn w:val="19"/>
    <w:link w:val="20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2">
    <w:name w:val="表格内容"/>
    <w:basedOn w:val="1"/>
    <w:link w:val="23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3">
    <w:name w:val="表格内容 字符"/>
    <w:basedOn w:val="19"/>
    <w:link w:val="22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4">
    <w:name w:val="表格"/>
    <w:basedOn w:val="1"/>
    <w:link w:val="25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表格 字符"/>
    <w:basedOn w:val="19"/>
    <w:link w:val="24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6">
    <w:name w:val="标题 1 字符"/>
    <w:basedOn w:val="19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7">
    <w:name w:val="标题 2 字符"/>
    <w:basedOn w:val="19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8">
    <w:name w:val="标题 3 字符"/>
    <w:basedOn w:val="19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9">
    <w:name w:val="标题 4 字符"/>
    <w:basedOn w:val="19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30">
    <w:name w:val="标题 5 字符"/>
    <w:basedOn w:val="19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1">
    <w:name w:val="标题 6 字符"/>
    <w:basedOn w:val="19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2">
    <w:name w:val="标题 7 字符"/>
    <w:basedOn w:val="19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3">
    <w:name w:val="标题 8 字符"/>
    <w:basedOn w:val="19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4">
    <w:name w:val="标题 9 字符"/>
    <w:basedOn w:val="19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5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19"/>
    <w:link w:val="15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8">
    <w:name w:val="引用 字符"/>
    <w:basedOn w:val="19"/>
    <w:link w:val="37"/>
    <w:qFormat/>
    <w:uiPriority w:val="29"/>
    <w:rPr>
      <w:i/>
      <w:iCs/>
      <w:color w:val="3F3F3F" w:themeColor="text1" w:themeTint="BF"/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9"/>
    <w:qFormat/>
    <w:uiPriority w:val="21"/>
    <w:rPr>
      <w:i/>
      <w:iCs/>
      <w:color w:val="0F4761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2">
    <w:name w:val="明显引用 字符"/>
    <w:basedOn w:val="19"/>
    <w:link w:val="41"/>
    <w:qFormat/>
    <w:uiPriority w:val="30"/>
    <w:rPr>
      <w:i/>
      <w:iCs/>
      <w:color w:val="0F4761" w:themeColor="accent1" w:themeShade="BF"/>
    </w:rPr>
  </w:style>
  <w:style w:type="character" w:customStyle="1" w:styleId="43">
    <w:name w:val="Intense Reference"/>
    <w:basedOn w:val="19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4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45">
    <w:name w:val="页脚 字符"/>
    <w:basedOn w:val="19"/>
    <w:link w:val="13"/>
    <w:qFormat/>
    <w:uiPriority w:val="99"/>
    <w:rPr>
      <w:sz w:val="18"/>
      <w:szCs w:val="18"/>
    </w:rPr>
  </w:style>
  <w:style w:type="character" w:customStyle="1" w:styleId="46">
    <w:name w:val="日期 字符"/>
    <w:basedOn w:val="19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590</Words>
  <Characters>613</Characters>
  <Lines>7</Lines>
  <Paragraphs>2</Paragraphs>
  <TotalTime>38</TotalTime>
  <ScaleCrop>false</ScaleCrop>
  <LinksUpToDate>false</LinksUpToDate>
  <CharactersWithSpaces>628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猫</cp:lastModifiedBy>
  <dcterms:modified xsi:type="dcterms:W3CDTF">2026-04-23T03:32:44Z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eyJoZGlkIjoiYzRjZGIxODBkMDY2MTkzZDliYmNhMjI3YWMwY2UxYTQiLCJ1c2VySWQiOiIxMjk3NzI2MDc3In0=</vt:lpwstr>
  </property>
  <property fmtid="{D5CDD505-2E9C-101B-9397-08002B2CF9AE}" pid="3" name="KSOProductBuildVer">
    <vt:lpwstr>2052-12.1.0.25865</vt:lpwstr>
  </property>
  <property fmtid="{D5CDD505-2E9C-101B-9397-08002B2CF9AE}" pid="4" name="ICV">
    <vt:lpwstr>FCE2899E18664EAD975F52980E4077BC_13</vt:lpwstr>
  </property>
</Properties>
</file>