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800"/>
        <w:gridCol w:w="802"/>
        <w:gridCol w:w="1017"/>
        <w:gridCol w:w="797"/>
        <w:gridCol w:w="797"/>
        <w:gridCol w:w="799"/>
        <w:gridCol w:w="1116"/>
        <w:gridCol w:w="1310"/>
      </w:tblGrid>
      <w:tr w14:paraId="0DDD4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6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</w:p>
        </w:tc>
        <w:tc>
          <w:tcPr>
            <w:tcW w:w="469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70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596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467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67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68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54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68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55C04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6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二期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5236C85D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1-3台</w:t>
            </w:r>
          </w:p>
        </w:tc>
        <w:tc>
          <w:tcPr>
            <w:tcW w:w="470" w:type="pct"/>
            <w:shd w:val="clear" w:color="auto" w:fill="auto"/>
            <w:vAlign w:val="center"/>
          </w:tcPr>
          <w:p w14:paraId="1AB17C1E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110kw</w:t>
            </w:r>
          </w:p>
        </w:tc>
        <w:tc>
          <w:tcPr>
            <w:tcW w:w="596" w:type="pct"/>
            <w:shd w:val="clear" w:color="auto" w:fill="auto"/>
            <w:vAlign w:val="center"/>
          </w:tcPr>
          <w:p w14:paraId="25F346B1">
            <w:pPr>
              <w:jc w:val="center"/>
              <w:rPr>
                <w:rFonts w:hint="default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50hz</w:t>
            </w:r>
          </w:p>
        </w:tc>
        <w:tc>
          <w:tcPr>
            <w:tcW w:w="467" w:type="pct"/>
            <w:shd w:val="clear" w:color="auto" w:fill="auto"/>
            <w:vAlign w:val="center"/>
          </w:tcPr>
          <w:p w14:paraId="00EBCC32">
            <w:pPr>
              <w:jc w:val="center"/>
              <w:rPr>
                <w:rFonts w:hint="default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  <w:t>1154m³</w:t>
            </w:r>
          </w:p>
        </w:tc>
        <w:tc>
          <w:tcPr>
            <w:tcW w:w="467" w:type="pct"/>
            <w:shd w:val="clear" w:color="auto" w:fill="auto"/>
            <w:vAlign w:val="center"/>
          </w:tcPr>
          <w:p w14:paraId="7105501C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  <w:t>23m</w:t>
            </w:r>
          </w:p>
        </w:tc>
        <w:tc>
          <w:tcPr>
            <w:tcW w:w="468" w:type="pct"/>
            <w:shd w:val="clear" w:color="auto" w:fill="auto"/>
            <w:vAlign w:val="center"/>
          </w:tcPr>
          <w:p w14:paraId="73DF39FB">
            <w:pPr>
              <w:jc w:val="center"/>
              <w:rPr>
                <w:rFonts w:hint="default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  <w:t>根据液位调整</w:t>
            </w:r>
          </w:p>
        </w:tc>
        <w:tc>
          <w:tcPr>
            <w:tcW w:w="654" w:type="pct"/>
            <w:shd w:val="clear" w:color="auto" w:fill="auto"/>
            <w:vAlign w:val="center"/>
          </w:tcPr>
          <w:p w14:paraId="3823A7CE">
            <w:pPr>
              <w:jc w:val="center"/>
              <w:rPr>
                <w:rFonts w:hint="default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3.30-4.20m</w:t>
            </w:r>
          </w:p>
        </w:tc>
        <w:tc>
          <w:tcPr>
            <w:tcW w:w="768" w:type="pct"/>
            <w:vAlign w:val="center"/>
          </w:tcPr>
          <w:p w14:paraId="14DC3147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-</w:t>
            </w:r>
          </w:p>
        </w:tc>
      </w:tr>
      <w:tr w14:paraId="1D16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6" w:type="pc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二期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69" w:type="pct"/>
            <w:vAlign w:val="center"/>
          </w:tcPr>
          <w:p w14:paraId="0DC66DB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1台</w:t>
            </w:r>
          </w:p>
        </w:tc>
        <w:tc>
          <w:tcPr>
            <w:tcW w:w="470" w:type="pct"/>
            <w:vAlign w:val="center"/>
          </w:tcPr>
          <w:p w14:paraId="106ADF1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 xml:space="preserve"> 17KW </w:t>
            </w:r>
          </w:p>
        </w:tc>
        <w:tc>
          <w:tcPr>
            <w:tcW w:w="596" w:type="pct"/>
            <w:shd w:val="clear" w:color="auto" w:fill="auto"/>
            <w:vAlign w:val="center"/>
          </w:tcPr>
          <w:p w14:paraId="6EFC58C1">
            <w:pPr>
              <w:jc w:val="center"/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50hz</w:t>
            </w:r>
          </w:p>
        </w:tc>
        <w:tc>
          <w:tcPr>
            <w:tcW w:w="467" w:type="pct"/>
            <w:vAlign w:val="center"/>
          </w:tcPr>
          <w:p w14:paraId="61E5CC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1563m</w:t>
            </w:r>
            <w:r>
              <w:rPr>
                <w:rFonts w:hint="eastAsia" w:ascii="仿宋" w:hAnsi="仿宋" w:eastAsia="仿宋"/>
                <w:sz w:val="20"/>
                <w:szCs w:val="21"/>
                <w:vertAlign w:val="superscript"/>
              </w:rPr>
              <w:t>3</w:t>
            </w:r>
          </w:p>
        </w:tc>
        <w:tc>
          <w:tcPr>
            <w:tcW w:w="467" w:type="pct"/>
            <w:vAlign w:val="center"/>
          </w:tcPr>
          <w:p w14:paraId="47D732D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  <w:t>2m</w:t>
            </w:r>
          </w:p>
        </w:tc>
        <w:tc>
          <w:tcPr>
            <w:tcW w:w="468" w:type="pct"/>
            <w:vAlign w:val="center"/>
          </w:tcPr>
          <w:p w14:paraId="25C54C8D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定期切换运行</w:t>
            </w:r>
          </w:p>
        </w:tc>
        <w:tc>
          <w:tcPr>
            <w:tcW w:w="654" w:type="pct"/>
            <w:vAlign w:val="center"/>
          </w:tcPr>
          <w:p w14:paraId="737A055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7.2/7.35m</w:t>
            </w:r>
          </w:p>
        </w:tc>
        <w:tc>
          <w:tcPr>
            <w:tcW w:w="768" w:type="pct"/>
            <w:vAlign w:val="center"/>
          </w:tcPr>
          <w:p w14:paraId="680CEDF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-</w:t>
            </w:r>
          </w:p>
        </w:tc>
      </w:tr>
      <w:tr w14:paraId="482ED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6" w:type="pct"/>
            <w:vAlign w:val="center"/>
          </w:tcPr>
          <w:p w14:paraId="0C677D7A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一期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69" w:type="pct"/>
            <w:vAlign w:val="center"/>
          </w:tcPr>
          <w:p w14:paraId="379DAC37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1-3台</w:t>
            </w:r>
          </w:p>
        </w:tc>
        <w:tc>
          <w:tcPr>
            <w:tcW w:w="470" w:type="pct"/>
            <w:vAlign w:val="center"/>
          </w:tcPr>
          <w:p w14:paraId="7F39BD0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37Kw</w:t>
            </w:r>
          </w:p>
        </w:tc>
        <w:tc>
          <w:tcPr>
            <w:tcW w:w="596" w:type="pct"/>
            <w:vAlign w:val="center"/>
          </w:tcPr>
          <w:p w14:paraId="6B589A9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50hz</w:t>
            </w:r>
          </w:p>
        </w:tc>
        <w:tc>
          <w:tcPr>
            <w:tcW w:w="467" w:type="pct"/>
            <w:vAlign w:val="center"/>
          </w:tcPr>
          <w:p w14:paraId="301186B4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734m³</w:t>
            </w:r>
          </w:p>
        </w:tc>
        <w:tc>
          <w:tcPr>
            <w:tcW w:w="467" w:type="pct"/>
            <w:vAlign w:val="center"/>
          </w:tcPr>
          <w:p w14:paraId="491D77C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13.5m</w:t>
            </w:r>
          </w:p>
        </w:tc>
        <w:tc>
          <w:tcPr>
            <w:tcW w:w="468" w:type="pct"/>
            <w:vAlign w:val="center"/>
          </w:tcPr>
          <w:p w14:paraId="5CC8B90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 w:cstheme="minorBidi"/>
                <w:kern w:val="2"/>
                <w:sz w:val="20"/>
                <w:szCs w:val="21"/>
                <w:lang w:val="en-US" w:eastAsia="zh-CN" w:bidi="ar-SA"/>
                <w14:ligatures w14:val="standardContextual"/>
              </w:rPr>
              <w:t>根据液位调整</w:t>
            </w:r>
          </w:p>
        </w:tc>
        <w:tc>
          <w:tcPr>
            <w:tcW w:w="654" w:type="pct"/>
            <w:vAlign w:val="center"/>
          </w:tcPr>
          <w:p w14:paraId="7ABD1E1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3.30-4.20m/</w:t>
            </w:r>
          </w:p>
        </w:tc>
        <w:tc>
          <w:tcPr>
            <w:tcW w:w="768" w:type="pct"/>
            <w:vAlign w:val="center"/>
          </w:tcPr>
          <w:p w14:paraId="429D81A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-</w:t>
            </w:r>
          </w:p>
        </w:tc>
      </w:tr>
      <w:tr w14:paraId="6FAF7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6" w:type="pct"/>
            <w:vAlign w:val="center"/>
          </w:tcPr>
          <w:p w14:paraId="317E6625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一期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69" w:type="pct"/>
            <w:vAlign w:val="center"/>
          </w:tcPr>
          <w:p w14:paraId="61AA55A8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1-2台</w:t>
            </w:r>
          </w:p>
        </w:tc>
        <w:tc>
          <w:tcPr>
            <w:tcW w:w="470" w:type="pct"/>
            <w:vAlign w:val="center"/>
          </w:tcPr>
          <w:p w14:paraId="6C338DAF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5.5Kw</w:t>
            </w:r>
          </w:p>
        </w:tc>
        <w:tc>
          <w:tcPr>
            <w:tcW w:w="596" w:type="pct"/>
            <w:vAlign w:val="center"/>
          </w:tcPr>
          <w:p w14:paraId="3E294F2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50hz</w:t>
            </w:r>
          </w:p>
        </w:tc>
        <w:tc>
          <w:tcPr>
            <w:tcW w:w="467" w:type="pct"/>
            <w:vAlign w:val="center"/>
          </w:tcPr>
          <w:p w14:paraId="4C80FEA5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625m</w:t>
            </w:r>
            <w:r>
              <w:rPr>
                <w:rFonts w:hint="eastAsia" w:ascii="仿宋" w:hAnsi="仿宋" w:eastAsia="仿宋"/>
                <w:sz w:val="20"/>
                <w:szCs w:val="21"/>
                <w:vertAlign w:val="superscript"/>
              </w:rPr>
              <w:t>3</w:t>
            </w:r>
          </w:p>
        </w:tc>
        <w:tc>
          <w:tcPr>
            <w:tcW w:w="467" w:type="pct"/>
            <w:vAlign w:val="center"/>
          </w:tcPr>
          <w:p w14:paraId="612510E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1.0m</w:t>
            </w:r>
          </w:p>
        </w:tc>
        <w:tc>
          <w:tcPr>
            <w:tcW w:w="468" w:type="pct"/>
            <w:vAlign w:val="center"/>
          </w:tcPr>
          <w:p w14:paraId="0FBF67B9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定期切换运行</w:t>
            </w:r>
          </w:p>
        </w:tc>
        <w:tc>
          <w:tcPr>
            <w:tcW w:w="654" w:type="pct"/>
            <w:vAlign w:val="center"/>
          </w:tcPr>
          <w:p w14:paraId="2771A097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7.79/8.3m</w:t>
            </w:r>
          </w:p>
        </w:tc>
        <w:tc>
          <w:tcPr>
            <w:tcW w:w="768" w:type="pct"/>
            <w:vAlign w:val="center"/>
          </w:tcPr>
          <w:p w14:paraId="783607C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-</w:t>
            </w: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1"/>
        <w:gridCol w:w="680"/>
        <w:gridCol w:w="681"/>
        <w:gridCol w:w="724"/>
        <w:gridCol w:w="768"/>
        <w:gridCol w:w="1109"/>
        <w:gridCol w:w="1371"/>
        <w:gridCol w:w="1231"/>
        <w:gridCol w:w="649"/>
        <w:gridCol w:w="628"/>
      </w:tblGrid>
      <w:tr w14:paraId="7F86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一期</w:t>
            </w:r>
          </w:p>
        </w:tc>
        <w:tc>
          <w:tcPr>
            <w:tcW w:w="680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681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724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768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1109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1371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1231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649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628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61180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一期</w:t>
            </w: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680" w:type="dxa"/>
            <w:vAlign w:val="center"/>
          </w:tcPr>
          <w:p w14:paraId="54CD360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1-2台</w:t>
            </w:r>
          </w:p>
        </w:tc>
        <w:tc>
          <w:tcPr>
            <w:tcW w:w="681" w:type="dxa"/>
            <w:vAlign w:val="center"/>
          </w:tcPr>
          <w:p w14:paraId="5F9FAF2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连续运行</w:t>
            </w:r>
          </w:p>
        </w:tc>
        <w:tc>
          <w:tcPr>
            <w:tcW w:w="724" w:type="dxa"/>
            <w:vAlign w:val="center"/>
          </w:tcPr>
          <w:p w14:paraId="0C0F81A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25-80</w:t>
            </w:r>
          </w:p>
        </w:tc>
        <w:tc>
          <w:tcPr>
            <w:tcW w:w="768" w:type="dxa"/>
            <w:vAlign w:val="center"/>
          </w:tcPr>
          <w:p w14:paraId="49ECA6C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50-75℃</w:t>
            </w:r>
          </w:p>
        </w:tc>
        <w:tc>
          <w:tcPr>
            <w:tcW w:w="1109" w:type="dxa"/>
            <w:vAlign w:val="center"/>
          </w:tcPr>
          <w:p w14:paraId="16C6D6F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110m</w:t>
            </w:r>
            <w:r>
              <w:rPr>
                <w:rFonts w:hint="eastAsia" w:ascii="仿宋" w:hAnsi="仿宋" w:eastAsia="仿宋"/>
                <w:vertAlign w:val="superscript"/>
              </w:rPr>
              <w:t>3</w:t>
            </w:r>
            <w:r>
              <w:rPr>
                <w:rFonts w:hint="eastAsia" w:ascii="仿宋" w:hAnsi="仿宋" w:eastAsia="仿宋"/>
              </w:rPr>
              <w:t>/min</w:t>
            </w:r>
          </w:p>
        </w:tc>
        <w:tc>
          <w:tcPr>
            <w:tcW w:w="1371" w:type="dxa"/>
            <w:vAlign w:val="center"/>
          </w:tcPr>
          <w:p w14:paraId="1FD45CF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280A/200kw/</w:t>
            </w:r>
          </w:p>
          <w:p w14:paraId="653298AD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400V</w:t>
            </w:r>
          </w:p>
        </w:tc>
        <w:tc>
          <w:tcPr>
            <w:tcW w:w="1231" w:type="dxa"/>
            <w:vAlign w:val="center"/>
          </w:tcPr>
          <w:p w14:paraId="70AE778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0.03kwh/m³</w:t>
            </w:r>
          </w:p>
        </w:tc>
        <w:tc>
          <w:tcPr>
            <w:tcW w:w="649" w:type="dxa"/>
            <w:vAlign w:val="center"/>
          </w:tcPr>
          <w:p w14:paraId="78AA0545">
            <w:pPr>
              <w:jc w:val="center"/>
              <w:rPr>
                <w:rFonts w:hint="default" w:ascii="仿宋" w:hAnsi="仿宋" w:eastAsia="仿宋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  <w:tc>
          <w:tcPr>
            <w:tcW w:w="628" w:type="dxa"/>
            <w:vAlign w:val="center"/>
          </w:tcPr>
          <w:p w14:paraId="1B6E057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定期切换</w:t>
            </w:r>
          </w:p>
        </w:tc>
      </w:tr>
      <w:tr w14:paraId="3EEDB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1" w:type="dxa"/>
            <w:vAlign w:val="center"/>
          </w:tcPr>
          <w:p w14:paraId="3F2D65A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二期</w:t>
            </w: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28B679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1-2台</w:t>
            </w:r>
          </w:p>
        </w:tc>
        <w:tc>
          <w:tcPr>
            <w:tcW w:w="681" w:type="dxa"/>
            <w:shd w:val="clear" w:color="auto" w:fill="auto"/>
            <w:vAlign w:val="center"/>
          </w:tcPr>
          <w:p w14:paraId="4462C381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连续运行</w:t>
            </w:r>
          </w:p>
        </w:tc>
        <w:tc>
          <w:tcPr>
            <w:tcW w:w="724" w:type="dxa"/>
            <w:vAlign w:val="center"/>
          </w:tcPr>
          <w:p w14:paraId="741CD49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25-80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5E8E18F6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50-75℃</w:t>
            </w:r>
          </w:p>
        </w:tc>
        <w:tc>
          <w:tcPr>
            <w:tcW w:w="1109" w:type="dxa"/>
            <w:vAlign w:val="center"/>
          </w:tcPr>
          <w:p w14:paraId="0F95413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110m</w:t>
            </w:r>
            <w:r>
              <w:rPr>
                <w:rFonts w:hint="eastAsia" w:ascii="仿宋" w:hAnsi="仿宋" w:eastAsia="仿宋"/>
                <w:vertAlign w:val="superscript"/>
              </w:rPr>
              <w:t>3</w:t>
            </w:r>
            <w:r>
              <w:rPr>
                <w:rFonts w:hint="eastAsia" w:ascii="仿宋" w:hAnsi="仿宋" w:eastAsia="仿宋"/>
              </w:rPr>
              <w:t>/min</w:t>
            </w:r>
          </w:p>
        </w:tc>
        <w:tc>
          <w:tcPr>
            <w:tcW w:w="1371" w:type="dxa"/>
            <w:vAlign w:val="center"/>
          </w:tcPr>
          <w:p w14:paraId="4264219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280A/200kw/</w:t>
            </w:r>
          </w:p>
          <w:p w14:paraId="2834D26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400V</w:t>
            </w:r>
          </w:p>
        </w:tc>
        <w:tc>
          <w:tcPr>
            <w:tcW w:w="1231" w:type="dxa"/>
            <w:shd w:val="clear" w:color="auto" w:fill="auto"/>
            <w:vAlign w:val="center"/>
          </w:tcPr>
          <w:p w14:paraId="7CD2B161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0.03kwh/m³</w:t>
            </w:r>
          </w:p>
        </w:tc>
        <w:tc>
          <w:tcPr>
            <w:tcW w:w="649" w:type="dxa"/>
            <w:vAlign w:val="center"/>
          </w:tcPr>
          <w:p w14:paraId="28343A5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628" w:type="dxa"/>
            <w:vAlign w:val="center"/>
          </w:tcPr>
          <w:p w14:paraId="0250BFA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定期切换</w:t>
            </w: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"/>
        <w:gridCol w:w="1522"/>
        <w:gridCol w:w="1217"/>
        <w:gridCol w:w="1217"/>
        <w:gridCol w:w="1218"/>
        <w:gridCol w:w="1218"/>
        <w:gridCol w:w="1218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" w:type="dxa"/>
          </w:tcPr>
          <w:p w14:paraId="7BEFA729">
            <w:pPr>
              <w:rPr>
                <w:rFonts w:hint="eastAsia"/>
              </w:rPr>
            </w:pPr>
          </w:p>
        </w:tc>
        <w:tc>
          <w:tcPr>
            <w:tcW w:w="1522" w:type="dxa"/>
          </w:tcPr>
          <w:p w14:paraId="33ECB9E2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 w14:paraId="1BA3D737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778410B9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20828ECE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4BAD4994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1EC9D50">
            <w:pPr>
              <w:rPr>
                <w:rFonts w:hint="eastAsia"/>
              </w:rPr>
            </w:pP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" w:type="dxa"/>
          </w:tcPr>
          <w:p w14:paraId="4A589F31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522" w:type="dxa"/>
          </w:tcPr>
          <w:p w14:paraId="44DFEFD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0.3-0.6mg/L</w:t>
            </w:r>
          </w:p>
        </w:tc>
        <w:tc>
          <w:tcPr>
            <w:tcW w:w="1217" w:type="dxa"/>
          </w:tcPr>
          <w:p w14:paraId="5E011186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217" w:type="dxa"/>
          </w:tcPr>
          <w:p w14:paraId="6A0A3CA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无曝气</w:t>
            </w:r>
          </w:p>
        </w:tc>
        <w:tc>
          <w:tcPr>
            <w:tcW w:w="1218" w:type="dxa"/>
            <w:vAlign w:val="top"/>
          </w:tcPr>
          <w:p w14:paraId="25C515D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无曝气</w:t>
            </w:r>
          </w:p>
        </w:tc>
        <w:tc>
          <w:tcPr>
            <w:tcW w:w="1218" w:type="dxa"/>
          </w:tcPr>
          <w:p w14:paraId="14E32CFA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A4126D1">
            <w:pPr>
              <w:rPr>
                <w:rFonts w:hint="eastAsia"/>
              </w:rPr>
            </w:pP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2" w:type="dxa"/>
          </w:tcPr>
          <w:p w14:paraId="20EB37AF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522" w:type="dxa"/>
          </w:tcPr>
          <w:p w14:paraId="7AC3F82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2-3mg/L</w:t>
            </w:r>
          </w:p>
        </w:tc>
        <w:tc>
          <w:tcPr>
            <w:tcW w:w="1217" w:type="dxa"/>
          </w:tcPr>
          <w:p w14:paraId="4B14109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0.1-0.5mg/L</w:t>
            </w:r>
          </w:p>
        </w:tc>
        <w:tc>
          <w:tcPr>
            <w:tcW w:w="1217" w:type="dxa"/>
          </w:tcPr>
          <w:p w14:paraId="5BCD46A6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D1C275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连续曝气</w:t>
            </w:r>
          </w:p>
        </w:tc>
        <w:tc>
          <w:tcPr>
            <w:tcW w:w="1218" w:type="dxa"/>
          </w:tcPr>
          <w:p w14:paraId="6C1D4689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3A27D634">
            <w:pPr>
              <w:rPr>
                <w:rFonts w:hint="eastAsia"/>
              </w:rPr>
            </w:pPr>
          </w:p>
        </w:tc>
      </w:tr>
    </w:tbl>
    <w:p w14:paraId="4908CF31">
      <w:pPr>
        <w:pStyle w:val="3"/>
        <w:rPr>
          <w:rFonts w:hint="eastAsia"/>
        </w:rPr>
      </w:pPr>
    </w:p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-24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2"/>
        <w:gridCol w:w="1217"/>
        <w:gridCol w:w="1217"/>
        <w:gridCol w:w="1217"/>
        <w:gridCol w:w="1218"/>
        <w:gridCol w:w="1218"/>
        <w:gridCol w:w="1218"/>
      </w:tblGrid>
      <w:tr w14:paraId="722CE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  <w:tc>
          <w:tcPr>
            <w:tcW w:w="1217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5F049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一期</w:t>
            </w: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2882B772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连续运行</w:t>
            </w:r>
          </w:p>
        </w:tc>
        <w:tc>
          <w:tcPr>
            <w:tcW w:w="1217" w:type="dxa"/>
            <w:vAlign w:val="center"/>
          </w:tcPr>
          <w:p w14:paraId="39C468A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475rpm</w:t>
            </w:r>
          </w:p>
        </w:tc>
        <w:tc>
          <w:tcPr>
            <w:tcW w:w="1217" w:type="dxa"/>
            <w:vAlign w:val="center"/>
          </w:tcPr>
          <w:p w14:paraId="3EF0B40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5.5KW</w:t>
            </w:r>
          </w:p>
        </w:tc>
        <w:tc>
          <w:tcPr>
            <w:tcW w:w="1218" w:type="dxa"/>
            <w:vAlign w:val="center"/>
          </w:tcPr>
          <w:p w14:paraId="3336473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</w:t>
            </w:r>
          </w:p>
        </w:tc>
        <w:tc>
          <w:tcPr>
            <w:tcW w:w="1218" w:type="dxa"/>
            <w:vAlign w:val="center"/>
          </w:tcPr>
          <w:p w14:paraId="4456829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完全混合</w:t>
            </w:r>
          </w:p>
        </w:tc>
        <w:tc>
          <w:tcPr>
            <w:tcW w:w="1218" w:type="dxa"/>
            <w:vAlign w:val="center"/>
          </w:tcPr>
          <w:p w14:paraId="45DD8A0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良好</w:t>
            </w:r>
          </w:p>
        </w:tc>
      </w:tr>
      <w:tr w14:paraId="0AB93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二期</w:t>
            </w: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150DC45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连续运行</w:t>
            </w:r>
          </w:p>
        </w:tc>
        <w:tc>
          <w:tcPr>
            <w:tcW w:w="1217" w:type="dxa"/>
            <w:vAlign w:val="center"/>
          </w:tcPr>
          <w:p w14:paraId="4C32958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1410R/min </w:t>
            </w:r>
          </w:p>
        </w:tc>
        <w:tc>
          <w:tcPr>
            <w:tcW w:w="1217" w:type="dxa"/>
            <w:vAlign w:val="center"/>
          </w:tcPr>
          <w:p w14:paraId="4BA0086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3.5KW</w:t>
            </w:r>
          </w:p>
        </w:tc>
        <w:tc>
          <w:tcPr>
            <w:tcW w:w="1218" w:type="dxa"/>
            <w:vAlign w:val="center"/>
          </w:tcPr>
          <w:p w14:paraId="5570455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18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4F220615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完全混合</w:t>
            </w:r>
          </w:p>
        </w:tc>
        <w:tc>
          <w:tcPr>
            <w:tcW w:w="1218" w:type="dxa"/>
            <w:vAlign w:val="center"/>
          </w:tcPr>
          <w:p w14:paraId="675032C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良好</w:t>
            </w:r>
          </w:p>
        </w:tc>
      </w:tr>
      <w:tr w14:paraId="4B391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  <w:shd w:val="clear" w:color="auto" w:fill="auto"/>
            <w:vAlign w:val="center"/>
          </w:tcPr>
          <w:p w14:paraId="21EA429C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二期</w:t>
            </w: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086FDFF0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连续运行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003701BE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750</w:t>
            </w:r>
            <w:r>
              <w:rPr>
                <w:rFonts w:hint="eastAsia" w:ascii="仿宋" w:hAnsi="仿宋" w:eastAsia="仿宋"/>
              </w:rPr>
              <w:t xml:space="preserve">R/min </w:t>
            </w:r>
          </w:p>
        </w:tc>
        <w:tc>
          <w:tcPr>
            <w:tcW w:w="1217" w:type="dxa"/>
            <w:vAlign w:val="center"/>
          </w:tcPr>
          <w:p w14:paraId="22BCF9E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7.5</w:t>
            </w:r>
            <w:r>
              <w:rPr>
                <w:rFonts w:hint="eastAsia" w:ascii="仿宋" w:hAnsi="仿宋" w:eastAsia="仿宋"/>
              </w:rPr>
              <w:t>KW</w:t>
            </w:r>
          </w:p>
        </w:tc>
        <w:tc>
          <w:tcPr>
            <w:tcW w:w="1218" w:type="dxa"/>
            <w:vAlign w:val="center"/>
          </w:tcPr>
          <w:p w14:paraId="0AA44FF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75E539AD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完全混合</w:t>
            </w:r>
          </w:p>
        </w:tc>
        <w:tc>
          <w:tcPr>
            <w:tcW w:w="1218" w:type="dxa"/>
            <w:shd w:val="clear" w:color="auto" w:fill="auto"/>
            <w:vAlign w:val="center"/>
          </w:tcPr>
          <w:p w14:paraId="5457B7A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良好</w:t>
            </w: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3BDA7E1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  <w:lang w:val="en-US" w:eastAsia="zh-CN"/>
        </w:rPr>
        <w:t>无浓缩设备</w:t>
      </w:r>
    </w:p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6B88A279">
      <w:pPr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  <w:lang w:val="en-US" w:eastAsia="zh-CN"/>
        </w:rPr>
        <w:t>型号：安德里茨D5LX</w:t>
      </w:r>
    </w:p>
    <w:p w14:paraId="33F13E45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类型</w:t>
      </w:r>
      <w:r>
        <w:rPr>
          <w:rFonts w:hint="eastAsia" w:ascii="仿宋" w:hAnsi="仿宋" w:eastAsia="仿宋"/>
          <w:lang w:val="en-US" w:eastAsia="zh-CN"/>
        </w:rPr>
        <w:t>:</w:t>
      </w:r>
      <w:r>
        <w:rPr>
          <w:rFonts w:hint="eastAsia" w:ascii="仿宋" w:hAnsi="仿宋" w:eastAsia="仿宋"/>
        </w:rPr>
        <w:t>离心</w:t>
      </w:r>
    </w:p>
    <w:p w14:paraId="33EECFB6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电机功率</w:t>
      </w:r>
      <w:r>
        <w:rPr>
          <w:rFonts w:hint="eastAsia" w:ascii="仿宋" w:hAnsi="仿宋" w:eastAsia="仿宋"/>
          <w:lang w:val="en-US" w:eastAsia="zh-CN"/>
        </w:rPr>
        <w:t xml:space="preserve">; </w:t>
      </w:r>
      <w:r>
        <w:rPr>
          <w:rFonts w:hint="eastAsia" w:ascii="仿宋" w:hAnsi="仿宋" w:eastAsia="仿宋"/>
        </w:rPr>
        <w:t>55kW</w:t>
      </w:r>
    </w:p>
    <w:p w14:paraId="1C61CFA0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设计处理量</w:t>
      </w:r>
      <w:r>
        <w:rPr>
          <w:rFonts w:hint="eastAsia" w:ascii="仿宋" w:hAnsi="仿宋" w:eastAsia="仿宋"/>
          <w:lang w:val="en-US" w:eastAsia="zh-CN"/>
        </w:rPr>
        <w:t xml:space="preserve">: </w:t>
      </w:r>
      <w:r>
        <w:rPr>
          <w:rFonts w:hint="eastAsia" w:ascii="仿宋" w:hAnsi="仿宋" w:eastAsia="仿宋"/>
        </w:rPr>
        <w:t>40-50m</w:t>
      </w:r>
      <w:r>
        <w:rPr>
          <w:rFonts w:hint="eastAsia" w:ascii="仿宋" w:hAnsi="仿宋" w:eastAsia="仿宋"/>
          <w:vertAlign w:val="superscript"/>
        </w:rPr>
        <w:t>3</w:t>
      </w:r>
      <w:r>
        <w:rPr>
          <w:rFonts w:hint="eastAsia" w:ascii="仿宋" w:hAnsi="仿宋" w:eastAsia="仿宋"/>
        </w:rPr>
        <w:t>/h</w:t>
      </w:r>
    </w:p>
    <w:p w14:paraId="1E94763D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实际处理量</w:t>
      </w:r>
      <w:r>
        <w:rPr>
          <w:rFonts w:hint="eastAsia" w:ascii="仿宋" w:hAnsi="仿宋" w:eastAsia="仿宋"/>
          <w:lang w:val="en-US" w:eastAsia="zh-CN"/>
        </w:rPr>
        <w:t>: 30</w:t>
      </w:r>
      <w:r>
        <w:rPr>
          <w:rFonts w:hint="eastAsia" w:ascii="仿宋" w:hAnsi="仿宋" w:eastAsia="仿宋"/>
        </w:rPr>
        <w:t>-</w:t>
      </w:r>
      <w:r>
        <w:rPr>
          <w:rFonts w:hint="eastAsia" w:ascii="仿宋" w:hAnsi="仿宋" w:eastAsia="仿宋"/>
          <w:lang w:val="en-US" w:eastAsia="zh-CN"/>
        </w:rPr>
        <w:t>40</w:t>
      </w:r>
      <w:r>
        <w:rPr>
          <w:rFonts w:hint="eastAsia" w:ascii="仿宋" w:hAnsi="仿宋" w:eastAsia="仿宋"/>
        </w:rPr>
        <w:t>m</w:t>
      </w:r>
      <w:r>
        <w:rPr>
          <w:rFonts w:hint="eastAsia" w:ascii="仿宋" w:hAnsi="仿宋" w:eastAsia="仿宋"/>
          <w:vertAlign w:val="superscript"/>
        </w:rPr>
        <w:t>3</w:t>
      </w:r>
      <w:r>
        <w:rPr>
          <w:rFonts w:hint="eastAsia" w:ascii="仿宋" w:hAnsi="仿宋" w:eastAsia="仿宋"/>
        </w:rPr>
        <w:t>/h</w:t>
      </w:r>
    </w:p>
    <w:p w14:paraId="3BE76674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进泥浓度</w:t>
      </w:r>
      <w:r>
        <w:rPr>
          <w:rFonts w:hint="eastAsia" w:ascii="仿宋" w:hAnsi="仿宋" w:eastAsia="仿宋"/>
          <w:lang w:val="en-US" w:eastAsia="zh-CN"/>
        </w:rPr>
        <w:t>: 9000-15000mg/L</w:t>
      </w:r>
    </w:p>
    <w:p w14:paraId="21880B56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出泥含水率</w:t>
      </w:r>
      <w:r>
        <w:rPr>
          <w:rFonts w:hint="eastAsia" w:ascii="仿宋" w:hAnsi="仿宋" w:eastAsia="仿宋"/>
          <w:lang w:val="en-US" w:eastAsia="zh-CN"/>
        </w:rPr>
        <w:t>; 71-78%</w:t>
      </w:r>
      <w:r>
        <w:rPr>
          <w:rFonts w:hint="eastAsia" w:ascii="仿宋" w:hAnsi="仿宋" w:eastAsia="仿宋"/>
        </w:rPr>
        <w:t>、</w:t>
      </w:r>
    </w:p>
    <w:p w14:paraId="7AA5DFB8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连续运行时</w:t>
      </w:r>
      <w:r>
        <w:rPr>
          <w:rFonts w:hint="eastAsia" w:ascii="仿宋" w:hAnsi="仿宋" w:eastAsia="仿宋"/>
          <w:lang w:val="en-US" w:eastAsia="zh-CN"/>
        </w:rPr>
        <w:t>; 2-8h</w:t>
      </w:r>
    </w:p>
    <w:p w14:paraId="3A11FEE6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是否变频</w:t>
      </w:r>
      <w:r>
        <w:rPr>
          <w:rFonts w:hint="eastAsia" w:ascii="仿宋" w:hAnsi="仿宋" w:eastAsia="仿宋"/>
          <w:lang w:val="en-US" w:eastAsia="zh-CN"/>
        </w:rPr>
        <w:t>: 是</w:t>
      </w:r>
    </w:p>
    <w:p w14:paraId="08F6ECCB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转速</w:t>
      </w:r>
      <w:r>
        <w:rPr>
          <w:rFonts w:hint="eastAsia" w:ascii="仿宋" w:hAnsi="仿宋" w:eastAsia="仿宋"/>
          <w:lang w:val="en-US" w:eastAsia="zh-CN"/>
        </w:rPr>
        <w:t>;</w:t>
      </w:r>
      <w:r>
        <w:rPr>
          <w:rFonts w:hint="eastAsia" w:ascii="仿宋" w:hAnsi="仿宋" w:eastAsia="仿宋"/>
        </w:rPr>
        <w:t>2800</w:t>
      </w:r>
    </w:p>
    <w:p w14:paraId="69314911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差速</w:t>
      </w:r>
      <w:r>
        <w:rPr>
          <w:rFonts w:hint="eastAsia" w:ascii="仿宋" w:hAnsi="仿宋" w:eastAsia="仿宋"/>
          <w:lang w:val="en-US" w:eastAsia="zh-CN"/>
        </w:rPr>
        <w:t>;6-8</w:t>
      </w:r>
    </w:p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491DF5DA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</w:rPr>
        <w:t xml:space="preserve"> 西派克 BTE35-12</w:t>
      </w:r>
    </w:p>
    <w:p w14:paraId="3F583EEF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功率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</w:rPr>
        <w:t xml:space="preserve"> </w:t>
      </w:r>
      <w:r>
        <w:rPr>
          <w:rFonts w:hint="eastAsia" w:ascii="仿宋" w:hAnsi="仿宋" w:eastAsia="仿宋"/>
          <w:lang w:val="en-US" w:eastAsia="zh-CN"/>
        </w:rPr>
        <w:t xml:space="preserve"> </w:t>
      </w:r>
      <w:r>
        <w:rPr>
          <w:rFonts w:hint="eastAsia" w:ascii="仿宋" w:hAnsi="仿宋" w:eastAsia="仿宋"/>
        </w:rPr>
        <w:t>7.5KW</w:t>
      </w:r>
    </w:p>
    <w:p w14:paraId="18CFD801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输送能力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</w:rPr>
        <w:t xml:space="preserve"> 12m³/h</w:t>
      </w:r>
    </w:p>
    <w:p w14:paraId="5B3F2A5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实际运行时间</w:t>
      </w:r>
      <w:r>
        <w:rPr>
          <w:rFonts w:hint="eastAsia" w:ascii="仿宋" w:hAnsi="仿宋" w:eastAsia="仿宋"/>
          <w:lang w:eastAsia="zh-CN"/>
        </w:rPr>
        <w:t>；</w:t>
      </w:r>
      <w:r>
        <w:rPr>
          <w:rFonts w:hint="eastAsia" w:ascii="仿宋" w:hAnsi="仿宋" w:eastAsia="仿宋"/>
          <w:lang w:val="en-US" w:eastAsia="zh-CN"/>
        </w:rPr>
        <w:t xml:space="preserve"> </w:t>
      </w:r>
      <w:r>
        <w:rPr>
          <w:rFonts w:hint="eastAsia" w:ascii="仿宋" w:hAnsi="仿宋" w:eastAsia="仿宋"/>
          <w:lang w:val="en-US" w:eastAsia="zh-CN"/>
        </w:rPr>
        <w:t>2-8h</w:t>
      </w:r>
    </w:p>
    <w:p w14:paraId="4F941EA5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负载率</w:t>
      </w:r>
      <w:r>
        <w:rPr>
          <w:rFonts w:hint="eastAsia" w:ascii="仿宋" w:hAnsi="仿宋" w:eastAsia="仿宋"/>
          <w:lang w:eastAsia="zh-CN"/>
        </w:rPr>
        <w:t>；</w:t>
      </w:r>
      <w:r>
        <w:rPr>
          <w:rFonts w:hint="eastAsia" w:ascii="仿宋" w:hAnsi="仿宋" w:eastAsia="仿宋"/>
        </w:rPr>
        <w:t xml:space="preserve">  60%-100%</w:t>
      </w:r>
    </w:p>
    <w:p w14:paraId="0611A043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启停频率</w:t>
      </w:r>
      <w:r>
        <w:rPr>
          <w:rFonts w:hint="eastAsia" w:ascii="仿宋" w:hAnsi="仿宋" w:eastAsia="仿宋"/>
          <w:lang w:eastAsia="zh-CN"/>
        </w:rPr>
        <w:t>；</w:t>
      </w:r>
      <w:r>
        <w:rPr>
          <w:rFonts w:hint="eastAsia" w:ascii="仿宋" w:hAnsi="仿宋" w:eastAsia="仿宋"/>
          <w:lang w:val="en-US" w:eastAsia="zh-CN"/>
        </w:rPr>
        <w:t xml:space="preserve"> 随脱水机启停</w:t>
      </w:r>
    </w:p>
    <w:p w14:paraId="5A4B4BD9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是否联动控制</w:t>
      </w:r>
      <w:r>
        <w:rPr>
          <w:rFonts w:hint="eastAsia" w:ascii="仿宋" w:hAnsi="仿宋" w:eastAsia="仿宋"/>
          <w:lang w:val="en-US" w:eastAsia="zh-CN"/>
        </w:rPr>
        <w:t>; 否</w:t>
      </w:r>
    </w:p>
    <w:p w14:paraId="634D051E">
      <w:pPr>
        <w:pStyle w:val="3"/>
        <w:rPr>
          <w:rFonts w:hint="eastAsia"/>
        </w:rPr>
      </w:pPr>
      <w:r>
        <w:rPr>
          <w:rFonts w:hint="eastAsia"/>
        </w:rPr>
        <w:t>3.4 干化设备电耗</w:t>
      </w:r>
    </w:p>
    <w:p w14:paraId="29E420B2">
      <w:pPr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  <w:lang w:val="en-US" w:eastAsia="zh-CN"/>
        </w:rPr>
        <w:t>无干化设备</w:t>
      </w:r>
    </w:p>
    <w:p w14:paraId="3B48DACD">
      <w:pPr>
        <w:pStyle w:val="3"/>
        <w:rPr>
          <w:rFonts w:hint="eastAsia"/>
        </w:rPr>
      </w:pPr>
      <w:r>
        <w:rPr>
          <w:rFonts w:hint="eastAsia"/>
        </w:rPr>
        <w:t>3.5 除臭系统电耗</w:t>
      </w:r>
      <w:bookmarkStart w:id="0" w:name="_GoBack"/>
      <w:bookmarkEnd w:id="0"/>
    </w:p>
    <w:p w14:paraId="7CB2F8A8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（1）风机品牌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</w:rPr>
        <w:t xml:space="preserve">  FRP</w:t>
      </w:r>
    </w:p>
    <w:p w14:paraId="1006345C">
      <w:pPr>
        <w:ind w:firstLine="420" w:firstLineChars="200"/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型号功率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 xml:space="preserve"> 一期22kw；二期15kw</w:t>
      </w:r>
    </w:p>
    <w:p w14:paraId="13DA4F45">
      <w:pPr>
        <w:ind w:firstLine="420" w:firstLineChars="200"/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风量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一期20000m³/h;二期14000m³/h</w:t>
      </w:r>
    </w:p>
    <w:p w14:paraId="4744CEED">
      <w:pPr>
        <w:ind w:firstLine="420" w:firstLineChars="200"/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压力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 xml:space="preserve"> 2500pa</w:t>
      </w:r>
    </w:p>
    <w:p w14:paraId="3F48228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（2）生物滤池</w:t>
      </w:r>
    </w:p>
    <w:p w14:paraId="4D626C4A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（3）运行台数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>一期1台，二期2台</w:t>
      </w:r>
    </w:p>
    <w:p w14:paraId="280BC0C3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（4）其他情况：</w:t>
      </w:r>
    </w:p>
    <w:p w14:paraId="26702C75">
      <w:pPr>
        <w:ind w:firstLine="630" w:firstLineChars="300"/>
        <w:rPr>
          <w:rFonts w:hint="eastAsia" w:ascii="仿宋" w:hAnsi="仿宋" w:eastAsia="仿宋"/>
          <w:lang w:eastAsia="zh-CN"/>
        </w:rPr>
      </w:pPr>
      <w:r>
        <w:rPr>
          <w:rFonts w:hint="eastAsia" w:ascii="仿宋" w:hAnsi="仿宋" w:eastAsia="仿宋"/>
        </w:rPr>
        <w:t>运行时间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 xml:space="preserve"> 连续运行</w:t>
      </w:r>
      <w:r>
        <w:rPr>
          <w:rFonts w:hint="eastAsia" w:ascii="仿宋" w:hAnsi="仿宋" w:eastAsia="仿宋"/>
          <w:lang w:eastAsia="zh-CN"/>
        </w:rPr>
        <w:t>；</w:t>
      </w:r>
    </w:p>
    <w:p w14:paraId="0E501C6B">
      <w:pPr>
        <w:ind w:firstLine="630" w:firstLineChars="300"/>
        <w:rPr>
          <w:rFonts w:hint="eastAsia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变频情况</w:t>
      </w:r>
      <w:r>
        <w:rPr>
          <w:rFonts w:hint="eastAsia" w:ascii="仿宋" w:hAnsi="仿宋" w:eastAsia="仿宋"/>
          <w:lang w:eastAsia="zh-CN"/>
        </w:rPr>
        <w:t>：</w:t>
      </w:r>
      <w:r>
        <w:rPr>
          <w:rFonts w:hint="eastAsia" w:ascii="仿宋" w:hAnsi="仿宋" w:eastAsia="仿宋"/>
          <w:lang w:val="en-US" w:eastAsia="zh-CN"/>
        </w:rPr>
        <w:t xml:space="preserve"> 一期变频</w:t>
      </w:r>
      <w:r>
        <w:rPr>
          <w:rFonts w:hint="eastAsia" w:ascii="仿宋" w:hAnsi="仿宋" w:eastAsia="仿宋"/>
        </w:rPr>
        <w:t>、</w:t>
      </w:r>
      <w:r>
        <w:rPr>
          <w:rFonts w:hint="eastAsia" w:ascii="仿宋" w:hAnsi="仿宋" w:eastAsia="仿宋"/>
          <w:lang w:val="en-US" w:eastAsia="zh-CN"/>
        </w:rPr>
        <w:t>二期工频</w:t>
      </w:r>
    </w:p>
    <w:p w14:paraId="6640EF41">
      <w:pPr>
        <w:ind w:firstLine="630" w:firstLineChars="300"/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压损、</w:t>
      </w:r>
    </w:p>
    <w:p w14:paraId="0E99FD27">
      <w:pPr>
        <w:ind w:firstLine="630" w:firstLineChars="300"/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更换周期</w:t>
      </w:r>
      <w:r>
        <w:rPr>
          <w:rFonts w:hint="eastAsia" w:ascii="仿宋" w:hAnsi="仿宋" w:eastAsia="仿宋"/>
          <w:lang w:val="en-US" w:eastAsia="zh-CN"/>
        </w:rPr>
        <w:t>5年以上</w:t>
      </w: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1476"/>
        <w:gridCol w:w="1056"/>
        <w:gridCol w:w="661"/>
        <w:gridCol w:w="1057"/>
        <w:gridCol w:w="614"/>
        <w:gridCol w:w="713"/>
        <w:gridCol w:w="637"/>
        <w:gridCol w:w="550"/>
        <w:gridCol w:w="550"/>
        <w:gridCol w:w="548"/>
      </w:tblGrid>
      <w:tr w14:paraId="19B19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7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865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619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387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619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360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418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73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22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22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21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6B7B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7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865" w:type="pct"/>
            <w:vAlign w:val="center"/>
          </w:tcPr>
          <w:p w14:paraId="55A3941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特洁安</w:t>
            </w:r>
            <w:r>
              <w:rPr>
                <w:rFonts w:hint="eastAsia" w:ascii="仿宋" w:hAnsi="仿宋" w:eastAsia="仿宋"/>
              </w:rPr>
              <w:t>UV3000PLUStm</w:t>
            </w:r>
          </w:p>
        </w:tc>
        <w:tc>
          <w:tcPr>
            <w:tcW w:w="619" w:type="pct"/>
            <w:vAlign w:val="center"/>
          </w:tcPr>
          <w:p w14:paraId="51A63BF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2012/3/1</w:t>
            </w:r>
          </w:p>
        </w:tc>
        <w:tc>
          <w:tcPr>
            <w:tcW w:w="387" w:type="pct"/>
            <w:vAlign w:val="center"/>
          </w:tcPr>
          <w:p w14:paraId="715881D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40kw</w:t>
            </w:r>
          </w:p>
        </w:tc>
        <w:tc>
          <w:tcPr>
            <w:tcW w:w="619" w:type="pct"/>
            <w:vAlign w:val="center"/>
          </w:tcPr>
          <w:p w14:paraId="350D793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400V/57A</w:t>
            </w:r>
          </w:p>
        </w:tc>
        <w:tc>
          <w:tcPr>
            <w:tcW w:w="360" w:type="pct"/>
            <w:vAlign w:val="center"/>
          </w:tcPr>
          <w:p w14:paraId="0BD9506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418" w:type="pct"/>
            <w:vAlign w:val="center"/>
          </w:tcPr>
          <w:p w14:paraId="7989044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10.4万m³/d</w:t>
            </w:r>
          </w:p>
        </w:tc>
        <w:tc>
          <w:tcPr>
            <w:tcW w:w="373" w:type="pct"/>
            <w:vAlign w:val="center"/>
          </w:tcPr>
          <w:p w14:paraId="432D2BD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Ip67</w:t>
            </w:r>
          </w:p>
        </w:tc>
        <w:tc>
          <w:tcPr>
            <w:tcW w:w="322" w:type="pct"/>
            <w:vAlign w:val="center"/>
          </w:tcPr>
          <w:p w14:paraId="4589CC3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  <w:tc>
          <w:tcPr>
            <w:tcW w:w="322" w:type="pct"/>
            <w:vAlign w:val="center"/>
          </w:tcPr>
          <w:p w14:paraId="0C9DB71D">
            <w:pPr>
              <w:jc w:val="both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321" w:type="pct"/>
            <w:vAlign w:val="center"/>
          </w:tcPr>
          <w:p w14:paraId="0DFE9FF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</w:tr>
    </w:tbl>
    <w:p w14:paraId="0CB83023">
      <w:pPr>
        <w:rPr>
          <w:rFonts w:hint="eastAsia"/>
        </w:rPr>
      </w:pPr>
    </w:p>
    <w:p w14:paraId="1B4505FD">
      <w:pPr>
        <w:rPr>
          <w:rFonts w:hint="eastAsia"/>
        </w:rPr>
      </w:pPr>
    </w:p>
    <w:p w14:paraId="2989557C">
      <w:pPr>
        <w:rPr>
          <w:rFonts w:hint="eastAsia"/>
        </w:rPr>
      </w:pPr>
    </w:p>
    <w:p w14:paraId="6A4AC926">
      <w:pPr>
        <w:rPr>
          <w:rFonts w:hint="eastAsia"/>
        </w:rPr>
      </w:pPr>
    </w:p>
    <w:p w14:paraId="547E34D6">
      <w:pPr>
        <w:rPr>
          <w:rFonts w:hint="eastAsia"/>
        </w:rPr>
      </w:pPr>
    </w:p>
    <w:p w14:paraId="0E680F22">
      <w:pPr>
        <w:rPr>
          <w:rFonts w:hint="eastAsia"/>
        </w:rPr>
      </w:pPr>
    </w:p>
    <w:p w14:paraId="160BF4F5">
      <w:pPr>
        <w:rPr>
          <w:rFonts w:hint="eastAsia"/>
        </w:rPr>
      </w:pPr>
    </w:p>
    <w:p w14:paraId="788488CE">
      <w:pPr>
        <w:rPr>
          <w:rFonts w:hint="eastAsia"/>
        </w:rPr>
      </w:pPr>
    </w:p>
    <w:p w14:paraId="2A47406D">
      <w:pPr>
        <w:rPr>
          <w:rFonts w:hint="eastAsia"/>
        </w:rPr>
      </w:pPr>
    </w:p>
    <w:p w14:paraId="02C148B8">
      <w:pPr>
        <w:rPr>
          <w:rFonts w:hint="eastAsia"/>
        </w:rPr>
      </w:pPr>
    </w:p>
    <w:p w14:paraId="05484A2A">
      <w:pPr>
        <w:rPr>
          <w:rFonts w:hint="eastAsia"/>
        </w:rPr>
      </w:pPr>
    </w:p>
    <w:p w14:paraId="03CD722A">
      <w:pPr>
        <w:rPr>
          <w:rFonts w:hint="eastAsia"/>
        </w:rPr>
      </w:pPr>
    </w:p>
    <w:p w14:paraId="43506C37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490E85D2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"/>
        <w:gridCol w:w="624"/>
        <w:gridCol w:w="650"/>
        <w:gridCol w:w="675"/>
        <w:gridCol w:w="624"/>
        <w:gridCol w:w="624"/>
        <w:gridCol w:w="624"/>
        <w:gridCol w:w="612"/>
        <w:gridCol w:w="599"/>
        <w:gridCol w:w="584"/>
        <w:gridCol w:w="1214"/>
        <w:gridCol w:w="547"/>
        <w:gridCol w:w="522"/>
      </w:tblGrid>
      <w:tr w14:paraId="6B49F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24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50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5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24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24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24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99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1214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47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22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552ED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" w:type="dxa"/>
            <w:vAlign w:val="center"/>
          </w:tcPr>
          <w:p w14:paraId="0EED55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624" w:type="dxa"/>
            <w:vAlign w:val="center"/>
          </w:tcPr>
          <w:p w14:paraId="41EDD33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0" w:type="dxa"/>
            <w:vAlign w:val="center"/>
          </w:tcPr>
          <w:p w14:paraId="5BCCF54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722</w:t>
            </w:r>
          </w:p>
        </w:tc>
        <w:tc>
          <w:tcPr>
            <w:tcW w:w="675" w:type="dxa"/>
            <w:vAlign w:val="center"/>
          </w:tcPr>
          <w:p w14:paraId="60EB11F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200-700</w:t>
            </w:r>
          </w:p>
        </w:tc>
        <w:tc>
          <w:tcPr>
            <w:tcW w:w="624" w:type="dxa"/>
            <w:vAlign w:val="center"/>
          </w:tcPr>
          <w:p w14:paraId="351C204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624" w:type="dxa"/>
            <w:vAlign w:val="center"/>
          </w:tcPr>
          <w:p w14:paraId="130EC91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624" w:type="dxa"/>
            <w:vAlign w:val="center"/>
          </w:tcPr>
          <w:p w14:paraId="39463367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1-2d</w:t>
            </w:r>
          </w:p>
        </w:tc>
        <w:tc>
          <w:tcPr>
            <w:tcW w:w="612" w:type="dxa"/>
            <w:vAlign w:val="center"/>
          </w:tcPr>
          <w:p w14:paraId="29E5B19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连续过滤</w:t>
            </w:r>
          </w:p>
        </w:tc>
        <w:tc>
          <w:tcPr>
            <w:tcW w:w="599" w:type="dxa"/>
            <w:vAlign w:val="center"/>
          </w:tcPr>
          <w:p w14:paraId="1616F9E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584" w:type="dxa"/>
            <w:vAlign w:val="center"/>
          </w:tcPr>
          <w:p w14:paraId="1182A09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-</w:t>
            </w:r>
          </w:p>
        </w:tc>
        <w:tc>
          <w:tcPr>
            <w:tcW w:w="1214" w:type="dxa"/>
            <w:vAlign w:val="center"/>
          </w:tcPr>
          <w:p w14:paraId="5CAB72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Q=1452m</w:t>
            </w:r>
            <w:r>
              <w:rPr>
                <w:rFonts w:hint="eastAsia" w:ascii="仿宋" w:hAnsi="仿宋" w:eastAsia="仿宋"/>
                <w:vertAlign w:val="superscript"/>
              </w:rPr>
              <w:t>3</w:t>
            </w:r>
            <w:r>
              <w:rPr>
                <w:rFonts w:hint="eastAsia" w:ascii="仿宋" w:hAnsi="仿宋" w:eastAsia="仿宋"/>
              </w:rPr>
              <w:t>/h H=14m N=90kw</w:t>
            </w:r>
          </w:p>
        </w:tc>
        <w:tc>
          <w:tcPr>
            <w:tcW w:w="547" w:type="dxa"/>
            <w:vAlign w:val="center"/>
          </w:tcPr>
          <w:p w14:paraId="0E56D57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  <w:tc>
          <w:tcPr>
            <w:tcW w:w="522" w:type="dxa"/>
            <w:vAlign w:val="center"/>
          </w:tcPr>
          <w:p w14:paraId="694F2D3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否</w:t>
            </w:r>
          </w:p>
        </w:tc>
      </w:tr>
    </w:tbl>
    <w:p w14:paraId="526CD6CF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258D61CC"/>
    <w:rsid w:val="2C451EA2"/>
    <w:rsid w:val="3EEE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4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uiPriority w:val="9"/>
    <w:rPr>
      <w:rFonts w:eastAsia="黑体" w:asciiTheme="majorHAnsi" w:hAnsiTheme="majorHAnsi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character" w:customStyle="1" w:styleId="26">
    <w:name w:val="标题 2 字符"/>
    <w:basedOn w:val="18"/>
    <w:link w:val="3"/>
    <w:uiPriority w:val="9"/>
    <w:rPr>
      <w:rFonts w:eastAsia="仿宋" w:asciiTheme="majorHAnsi" w:hAnsiTheme="majorHAnsi"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character" w:customStyle="1" w:styleId="27">
    <w:name w:val="标题 3 字符"/>
    <w:basedOn w:val="18"/>
    <w:link w:val="4"/>
    <w:uiPriority w:val="9"/>
    <w:rPr>
      <w:rFonts w:eastAsia="仿宋" w:asciiTheme="majorHAnsi" w:hAnsiTheme="majorHAnsi" w:cstheme="majorBidi"/>
      <w:b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character" w:customStyle="1" w:styleId="28">
    <w:name w:val="标题 4 字符"/>
    <w:basedOn w:val="18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31">
    <w:name w:val="标题 7 字符"/>
    <w:basedOn w:val="18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8 字符"/>
    <w:basedOn w:val="18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9 字符"/>
    <w:basedOn w:val="18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字符"/>
    <w:basedOn w:val="18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引用 字符"/>
    <w:basedOn w:val="18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1">
    <w:name w:val="明显引用 字符"/>
    <w:basedOn w:val="18"/>
    <w:link w:val="40"/>
    <w:uiPriority w:val="30"/>
    <w:rPr>
      <w:i/>
      <w:iCs/>
      <w:color w:val="104862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3">
    <w:name w:val="页眉 字符"/>
    <w:basedOn w:val="18"/>
    <w:link w:val="13"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783</Words>
  <Characters>1158</Characters>
  <Lines>7</Lines>
  <Paragraphs>2</Paragraphs>
  <TotalTime>1081</TotalTime>
  <ScaleCrop>false</ScaleCrop>
  <LinksUpToDate>false</LinksUpToDate>
  <CharactersWithSpaces>1192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guanxun</cp:lastModifiedBy>
  <dcterms:modified xsi:type="dcterms:W3CDTF">2026-04-28T07:21:28Z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eyJoZGlkIjoiMzU4NmUxNWJiN2MwNzMwYmM1NDQyZDU3Njg5NjlkMzYiLCJ1c2VySWQiOiIzMzU1ODM0NTgifQ==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AB0998DC498942BAB57D66B01C70A937_13</vt:lpwstr>
  </property>
</Properties>
</file>