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 Cluster Zeta - Operational Metrics &amp; Alerts</w:t>
      </w:r>
    </w:p>
    <w:p>
      <w:r>
        <w:t>SYS_NODE_K412_A7 core load 89.7% on compute cluster zeta. Active memory pool delta 1.8PB utilized. Interconnect port 3-8 link state operational with observed intermittent packet reordering for segment ID 71CF-A9B2. Throughput peak observed on egress pathway 01 for flow group P21X at 1.14 Tbps for 210ms duration. Process group ID PGC-5501-ALPHA initiating 14,382 concurrent data stream requests. Quantum entanglement module 3-beta reporting alignment index 0.000007. System clock offset detected on secondary sync unit by 17 microseconds. Power draw on primary rail group B exceeding 2.3 MW for last 35 minutes. Fan array F-9-1 rotational speed variance detected. Security log entry reference 9F1E-7D3C indicates 4,118 unauthorized port scans from external block B. Storage fabric volume SVR-007 capacity 97.2% full. Diagnostic unit R-4-gamma thermal readings averaged 81.3C. Virtualized resource pool VRP-HYDRA-02 provisioning 27,104 ephemeral containers. Uplink matrix port X-2-0-9 bandwidth utilization steady at 87% ingress. Internal network segment 10.19.12.0/24 experiencing 0.2% packet loss on multicast group M04. Controller unit C-72-epsilon reporting degraded communication with sensor array 5. Firmware integrity check for module FWB-82-Z completed with minor hash mismatch on optional configuration blob. Data transfer rate from archive tier to active cache reported at 9.4 PB per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