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互联网行业商机周报</w:t>
      </w:r>
    </w:p>
    <w:p>
      <w:r>
        <w:t>Word版下载: 待上传</w:t>
      </w:r>
    </w:p>
    <w:p>
      <w:r>
        <w:t>覆盖周期: 2026-06-22 至 2026-07-05</w:t>
      </w:r>
    </w:p>
    <w:p>
      <w:r>
        <w:t>资料来源: 商务部等八部门《关于加快“人工智能+消费”发展的实施意见》、新华网关于杭州“AI+OPC”创新发展大会报道、浙江省经济信息中心关于杭州未来科技城和全国一体化算力网公开信息、36氪/艾瑞跨境电商SaaS行业报告、21财经关于Token定价变化报道、企业官网及公开资料。</w:t>
      </w:r>
    </w:p>
    <w:p>
      <w:pPr>
        <w:pStyle w:val="Heading1"/>
      </w:pPr>
      <w:r>
        <w:t>一、行业动态与发展总结</w:t>
      </w:r>
    </w:p>
    <w:p>
      <w:pPr>
        <w:pStyle w:val="Heading2"/>
      </w:pPr>
      <w:r>
        <w:t>1. 近期政策变动</w:t>
      </w:r>
    </w:p>
    <w:p>
      <w:r>
        <w:t>商务部等八部门近期发布《关于加快“人工智能+消费”发展的实施意见》，核心不是单纯鼓励AI技术研发，而是把AI新产品、新服务、新场景推向消费端和商业端。政策明确覆盖智能终端、机器人、居家养老、文旅、餐饮、教育、电商、物流等场景，强调人工智能进千家万户、进千商万店。</w:t>
      </w:r>
    </w:p>
    <w:p>
      <w:r>
        <w:t>这对互联网行业的含义是：AI应用不再只停留在模型能力展示，而是进入“产品供给、渠道分发、商户运营、用户付费、售后服务”的完整商业链路。AI客服、AI营销、AI电商运营、AI直播、AI内容生成、智能硬件和机器人消费，会带动更高频的模型调用、更多行业知识库建设和更重的场景交付。</w:t>
      </w:r>
    </w:p>
    <w:p>
      <w:r>
        <w:t>全国一体化算力网建设继续强化AI基础设施方向。公开信息显示，算力网是新基建核心板块，未来需要解决核心算力供给、跨节点大带宽低时延、异构算力调度和跨域数据安全等问题。对银行而言，这类基础设施会带来智算中心、算力调度、数据安全、设备采购和项目建设融资需求；对应用企业而言，算力调度能力提升会降低AI应用试错门槛，但也会扩大Token消耗总量。</w:t>
      </w:r>
    </w:p>
    <w:p>
      <w:r>
        <w:t>综合影响闭环：AI+消费政策把需求侧打开，算力网政策把供给侧补强，两者共同推动AI Token消费链从“模型厂商内部成本”变成“企业采购、平台分发、商户使用、用户付费”的产业账本。企业经营侧会出现云资源/API预付、数据治理、系统集成、渠道推广、硬件备货和项目回款压力；银行可围绕普惠金融科创贷、短贷、数字财资、平安结算通、产业结算通、付融通、订单融资、平安租赁和跨境结算切入。</w:t>
      </w:r>
    </w:p>
    <w:p>
      <w:pPr>
        <w:pStyle w:val="Heading2"/>
      </w:pPr>
      <w:r>
        <w:t>2. 政府规划与产业方向</w:t>
      </w:r>
    </w:p>
    <w:p>
      <w:r>
        <w:t>国家层面产业方向正在从“模型竞赛”转向“AI基础设施+场景商业化”。本期最值得关注三条线：</w:t>
      </w:r>
    </w:p>
    <w:p>
      <w:r>
        <w:t>第一，算力从单点采购走向网络化调度。算力网、智算中心、国产算力芯片、跨域调度和数据安全会成为AI基础设施主线，直接受益方包括云厂商、IDC、服务器、网络设备、算力租赁和安全治理企业。</w:t>
      </w:r>
    </w:p>
    <w:p>
      <w:r>
        <w:t>第二，AI消费开始有政策牵引。AI手机、智能电脑、智能家居、服务机器人、AI导购、AI客服、AI直播、智能物流等场景会从“可选创新”变成各地促消费和商业升级的抓手。互联网平台、零售平台、MCN、电商SaaS和本地生活服务商会增加AI运营工具采购。</w:t>
      </w:r>
    </w:p>
    <w:p>
      <w:r>
        <w:t>第三，Agent和OPC模式正在改变创业组织形态。AI工具降低了小团队和个体公司的交付门槛，未来会出现大量“单人公司+外部API+自动化Agent+垂直服务”的轻资产企业。这类企业单体授信规模不一定大，但账户、结算、收款、税务、云资源预付和小额经营贷需求高频，适合做批量获客。</w:t>
      </w:r>
    </w:p>
    <w:p>
      <w:pPr>
        <w:pStyle w:val="Heading2"/>
      </w:pPr>
      <w:r>
        <w:t>3. AI时代互联网行业发展趋势</w:t>
      </w:r>
    </w:p>
    <w:p>
      <w:r>
        <w:t>互联网行业进入“AI重构工作流”的阶段，景气方向集中在三类：一是AI Agent和企业级AI中台，解决跨系统执行和业务自动化；二是AI消费和智能终端，把模型能力转化为真实商品和服务；三是跨境电商SaaS与AI营销，把内容生成、广告投放、客服翻译、商品运营和多平台管理打通。</w:t>
      </w:r>
    </w:p>
    <w:p>
      <w:r>
        <w:t>Token定价正在分化。部分模型API继续降价，推动应用企业扩大调用量；同时算力、数据和推理稳定性仍是高成本环节。行业从“每千Token便宜多少”进入“单位任务总成本能否下降”的阶段。真正有价值的企业，不只是会调用模型，而是能把Token消耗转化为客户可量化收益，如提升转化率、缩短交付周期、替代人工、减少售后成本或提高设备智能化水平。</w:t>
      </w:r>
    </w:p>
    <w:p>
      <w:r>
        <w:t>风险也同步上升：AI应用乱象治理、数据合规、模型幻觉、未成年人保护、内容版权、客户续费率、Token成本波动和云资源依赖，都可能影响企业现金流和授信质量。</w:t>
      </w:r>
    </w:p>
    <w:p>
      <w:pPr>
        <w:pStyle w:val="Heading2"/>
      </w:pPr>
      <w:r>
        <w:t>4. AI Token消费生态链与上下游动态</w:t>
      </w:r>
    </w:p>
    <w:p>
      <w:r>
        <w:t>本期AI Token消费链要按完整生态看：</w:t>
      </w:r>
    </w:p>
    <w:p>
      <w:r>
        <w:t>上游供给侧：算力网和智算中心建设提高长期供给确定性，但短期高性能算力、稳定推理集群和国产替代仍是瓶颈。金融需求集中在服务器、网络设备、机房、电力配套、算力租赁和运维投入。</w:t>
      </w:r>
    </w:p>
    <w:p>
      <w:r>
        <w:t>模型与平台侧：大模型API价格战进入分化阶段。降价降低应用门槛，但厂商利润承压；涨价或套餐调整则会把成本传导给中下游企业。MaaS平台、模型网关、Agent平台、RAG知识库和LLMOps开始成为企业AI采购的中间层。</w:t>
      </w:r>
    </w:p>
    <w:p>
      <w:r>
        <w:t>工具链侧：向量数据库、数据治理、权限审计、模型监控、成本管理、安全合规会成为企业级AI落地的刚需。银行可重点识别“服务政企/金融/医疗/制造客户”的中间件企业，这类企业应收账款和项目交付周期更明显。</w:t>
      </w:r>
    </w:p>
    <w:p>
      <w:r>
        <w:t>下游应用侧：AI办公、AI客服、AI营销、AI电商、AI编程、AI设计、AI教育、AI医疗、AI游戏和具身智能，是Token消耗最快的场景。消费政策会推动AI硬件与机器人出货，Agent和OPC会推动轻量创业服务爆发。</w:t>
      </w:r>
    </w:p>
    <w:p>
      <w:r>
        <w:t>付费方侧：互联网平台、跨境电商、SaaS企业、制造业数字化部门、金融机构、政府和国企项目是主要采购方。资金需求不只在研发，还包括API额度预付、云资源包、项目垫资、渠道获客、海外收款和供应商付款。</w:t>
      </w:r>
    </w:p>
    <w:p>
      <w:r>
        <w:t>银行切入侧：上游用平安租赁、科技创新和技术更新改造再贷款、项目融资；中游用普惠金融科创贷、短贷、资产池、数字财资；下游用平安结算通、产业结算通、慧收款、平台数字贷、付融通、订单融资；出海场景用跨境支付结算、跨境资金管理、外币存款、人民币国际证+福费廷和平安避险。</w:t>
      </w:r>
    </w:p>
    <w:p>
      <w:pPr>
        <w:pStyle w:val="Heading1"/>
      </w:pPr>
      <w:r>
        <w:t>二、浙江地区动态与区域机会</w:t>
      </w:r>
    </w:p>
    <w:p>
      <w:pPr>
        <w:pStyle w:val="Heading2"/>
      </w:pPr>
      <w:r>
        <w:t>1. 浙江政策与政府规划</w:t>
      </w:r>
    </w:p>
    <w:p>
      <w:r>
        <w:t>杭州本周发布并推进“AI+OPC”创业新高地相关行动计划，首届“AI+OPC”创新发展大会在杭州上城区举办，来自政府、金融机构、AI企业、高校科研院所和OPC创业者代表参会。公开报道显示，杭州将围绕算法、算力、数据三大要素协同发力，为OPC创业者提供技术底座和人才政策。</w:t>
      </w:r>
    </w:p>
    <w:p>
      <w:r>
        <w:t>这件事对银行的价值不在于单个会议，而在于杭州正在把AI创业从“明星独角兽”扩展到“高密度小微AI服务商”。OPC创业者可能围绕AI营销、AI培训、AI办公、AI电商运营、Agent工作流、内容生产、知识库搭建、行业咨询形成轻量公司。它们需要的不是大额项目融资，而是账户开立、收付款、税费、云资源预付、小额经营周转、代发和企业主个人金融。</w:t>
      </w:r>
    </w:p>
    <w:p>
      <w:r>
        <w:t>杭州未来科技城继续强化“人工智能+”产业承载。公开信息显示，余杭区以阿里巴巴、字节跳动等为塔尖，以同花顺、正元智慧、利尔达、新坐标等为塔腰，以200多家芯片、智能计算、视觉智能、终端场景企业为塔基；截至2025年底，余杭区规上人工智能核心产业企业180家，营收突破1180亿元，今年目标冲刺1500亿元。</w:t>
      </w:r>
    </w:p>
    <w:p>
      <w:pPr>
        <w:pStyle w:val="Heading2"/>
      </w:pPr>
      <w:r>
        <w:t>2. 浙江重点产业与区域机会</w:t>
      </w:r>
    </w:p>
    <w:p>
      <w:r>
        <w:t>杭州本期重点机会集中在三条链：</w:t>
      </w:r>
    </w:p>
    <w:p>
      <w:r>
        <w:t>第一，AI+OPC和Agent创业生态。上城区、未来科技城、AI开发者社区和服务商生态，会形成大量低门槛AI服务公司。适合银行做批量账户、结算、经营贷、企业主财富和云资源预付场景。</w:t>
      </w:r>
    </w:p>
    <w:p>
      <w:r>
        <w:t>第二，具身智能和空间智能。未来科技城公开展示智澄AI、八维通、强脑科技等企业成果，说明杭州正在从大模型软件扩展到机器人、灵巧手、空间智能、通用操作系统和工业/能源/交通场景。</w:t>
      </w:r>
    </w:p>
    <w:p>
      <w:r>
        <w:t>第三，跨境电商SaaS与AI运营。跨境电商SaaS行业报告显示，卖家出海已从单平台运营转向多平台协同、合规运营和系统化能力，AI将更多用于商品内容、本地化客服、广告投放和供应链协同。浙江的杭州、宁波、义乌、温州适合围绕跨境卖家、ERP服务商、独立站服务商、MCN和海外营销服务商做名单经营。</w:t>
      </w:r>
    </w:p>
    <w:p>
      <w:pPr>
        <w:pStyle w:val="Heading2"/>
      </w:pPr>
      <w:r>
        <w:t>3. 浙江AI Token消费生态链与上下游动态</w:t>
      </w:r>
    </w:p>
    <w:p>
      <w:r>
        <w:t>浙江本地AI Token消费链呈现“杭州模型与平台供给+场景企业高频消耗+产业带客户付费”的结构。</w:t>
      </w:r>
    </w:p>
    <w:p>
      <w:r>
        <w:t>上游和平台侧，阿里云、DeepSeek、未来科技城AI生态为模型、云和开发者工具提供底座。中游侧，Agent平台、OPC服务商、空间智能企业、知识库/数据治理企业负责把Token嵌入业务流程。下游侧，跨境电商、直播电商、制造业、医疗健康、机器人和智能终端企业是主要消费场景。</w:t>
      </w:r>
    </w:p>
    <w:p>
      <w:r>
        <w:t>本期更应关注“高Token消耗但现金流还未稳定”的应用企业：AI办公、AI营销、AI电商运营、机器人控制、空间智能、知识库服务和跨境内容生成。这类企业常见问题是客户增长快、云/API账单前置、项目验收和客户续费滞后，适合银行从短贷、科创贷、数字财资、慧收款、付融通和代发薪切入。</w:t>
      </w:r>
    </w:p>
    <w:p>
      <w:pPr>
        <w:pStyle w:val="Heading2"/>
      </w:pPr>
      <w:r>
        <w:t>4. 银行展业机会</w:t>
      </w:r>
    </w:p>
    <w:p>
      <w:r>
        <w:t>1. AI+OPC创业者批量获客：围绕上城区和未来科技城AI创业社区，设计“账户+结算+经营贷+云资源预付+企业主权益”轻量包，优先推平安结算通、慧收款、普惠金融信用贷、橙e贷、平安薪。</w:t>
      </w:r>
    </w:p>
    <w:p>
      <w:r>
        <w:t>2. 具身智能设备与中试链条：面向强脑科技、智澄AI、八维通等企业及其供应商，关注样机、传感器、零部件、算力、测试场景和交付回款，配置普惠金融科创贷、平安租赁、付融通、订单融资、科技创新和技术更新改造再贷款。</w:t>
      </w:r>
    </w:p>
    <w:p>
      <w:r>
        <w:t>3. 跨境电商AI化服务商：围绕杭州、宁波、义乌跨境卖家和SaaS服务商，主推跨境支付结算、跨境资金管理、平安避险、人民币国际证+福费廷、慧收款和平台数字贷。</w:t>
      </w:r>
    </w:p>
    <w:p>
      <w:r>
        <w:t>4. AI消费终端企业：智能穿戴、AI家居、机器人和AI硬件企业进入政策窗口期，关注备货、渠道押金、供应商付款和售后服务资金需求，配置短贷、资产池、订单融资、平安租赁和数字财资。</w:t>
      </w:r>
    </w:p>
    <w:p>
      <w:pPr>
        <w:pStyle w:val="Heading1"/>
      </w:pPr>
      <w:r>
        <w:t>三、重点企业推荐</w:t>
      </w:r>
    </w:p>
    <w:p>
      <w:pPr>
        <w:pStyle w:val="Heading2"/>
      </w:pPr>
      <w:r>
        <w:t>企业名称:浙江强脑科技有限公司（BrainCo强脑科技）</w:t>
      </w:r>
    </w:p>
    <w:p>
      <w:pPr>
        <w:pStyle w:val="ListBullet"/>
      </w:pPr>
      <w:r>
        <w:t>推荐等级: 高</w:t>
      </w:r>
    </w:p>
    <w:p>
      <w:pPr>
        <w:pStyle w:val="ListBullet"/>
      </w:pPr>
      <w:r>
        <w:t>所属赛道: 脑机接口 / 智能终端 / 具身智能</w:t>
      </w:r>
    </w:p>
    <w:p>
      <w:pPr>
        <w:pStyle w:val="ListBullet"/>
      </w:pPr>
      <w:r>
        <w:t>所在地区: 杭州</w:t>
      </w:r>
    </w:p>
    <w:p>
      <w:pPr>
        <w:pStyle w:val="ListBullet"/>
      </w:pPr>
      <w:r>
        <w:t>产业链位置: 下游智能终端与场景 / 上游感知硬件</w:t>
      </w:r>
    </w:p>
    <w:p>
      <w:pPr>
        <w:pStyle w:val="ListBullet"/>
      </w:pPr>
      <w:r>
        <w:t>推荐方向: 科创融资 / 设备投入 / 供应链金融 / 代发 / 综合金融</w:t>
      </w:r>
    </w:p>
    <w:p>
      <w:r>
        <w:t>企业关键信息:</w:t>
      </w:r>
    </w:p>
    <w:p>
      <w:pPr>
        <w:pStyle w:val="ListBullet"/>
      </w:pPr>
      <w:r>
        <w:t>基本情况: 强脑科技总部位于杭州，长期专注非侵入式脑机接口、智能仿生手、智能仿生腿和脑机智能终端。近期公开信息显示，公司发布BrainCo Revo 3智能灵巧手，具备21个主动自由度、33种抓握手势，面向人形机器人、工业协作、医疗康复等场景。</w:t>
      </w:r>
    </w:p>
    <w:p>
      <w:pPr>
        <w:pStyle w:val="ListBullet"/>
      </w:pPr>
      <w:r>
        <w:t>高层与团队背景: 公开资料显示，创始人兼CEO韩璧丞曾在哈佛大学创新实验室组织初创团队，团队具备神经科学、脑机接口和智能硬件研发背景；更多核心管理层履历待核实。</w:t>
      </w:r>
    </w:p>
    <w:p>
      <w:pPr>
        <w:pStyle w:val="ListBullet"/>
      </w:pPr>
      <w:r>
        <w:t>银行关注点: 公司处于“脑机接口+具身智能+AI消费终端”的交叉位置，产品从医疗康复延伸到机器人灵巧手后，可能带来硬件备货、零部件采购、渠道拓展、售后服务和研发团队扩张需求。</w:t>
      </w:r>
    </w:p>
    <w:p>
      <w:r>
        <w:t>推荐理由:</w:t>
      </w:r>
    </w:p>
    <w:p>
      <w:pPr>
        <w:pStyle w:val="ListBullet"/>
      </w:pPr>
      <w:r>
        <w:t>AI+消费政策推动智能穿戴、机器人、智能终端应用，强脑科技具备脑机接口和智能仿生设备积累。</w:t>
      </w:r>
    </w:p>
    <w:p>
      <w:pPr>
        <w:pStyle w:val="ListBullet"/>
      </w:pPr>
      <w:r>
        <w:t>Revo 3灵巧手把公司能力从康复医疗扩展到机器人末端执行器，有望受益于杭州具身智能产业链。</w:t>
      </w:r>
    </w:p>
    <w:p>
      <w:pPr>
        <w:pStyle w:val="ListBullet"/>
      </w:pPr>
      <w:r>
        <w:t>公司具备较强技术标签和杭州本地产业辨识度，适合客户经理建立长期关系。</w:t>
      </w:r>
    </w:p>
    <w:p>
      <w:r>
        <w:t>银行展业机会: 企业从技术产品走向批量交付时，资金占用会集中在微型关节、传感器、控制系统、样机测试、渠道库存和研发人员支出。建议以普惠金融科创贷作为主推产品，支持研发和经营周转；配套平安租赁、付融通、订单融资、数字财资和平安薪，用于设备投入、供应商付款、客户回款管理和团队稳定。额度、期限、费率待沟通。</w:t>
      </w:r>
    </w:p>
    <w:p>
      <w:r>
        <w:t>客户经理切入话术: “我们关注到贵司灵巧手产品和脑机接口应用进入更多机器人、康复和智能终端场景。硬件从样机到交付通常会有零部件采购、测试和渠道备货压力，我们可以先围绕科创授信、设备投入和供应商付款帮您做一版轻量资金方案。”</w:t>
      </w:r>
    </w:p>
    <w:p>
      <w:r>
        <w:t>风险提示: 智能硬件量产良率、医疗康复合规、机器人客户订单稳定性、研发投入强度、供应链波动和融资节奏需结合合同、流水和现场尽调确认。</w:t>
      </w:r>
    </w:p>
    <w:p>
      <w:pPr>
        <w:pStyle w:val="Heading2"/>
      </w:pPr>
      <w:r>
        <w:t>企业名称:智澄英达（杭州）科技有限公司（智澄AI）</w:t>
      </w:r>
    </w:p>
    <w:p>
      <w:pPr>
        <w:pStyle w:val="ListBullet"/>
      </w:pPr>
      <w:r>
        <w:t>推荐等级: 中高</w:t>
      </w:r>
    </w:p>
    <w:p>
      <w:pPr>
        <w:pStyle w:val="ListBullet"/>
      </w:pPr>
      <w:r>
        <w:t>所属赛道: 具身智能 / 人形机器人 / 物理世界大模型</w:t>
      </w:r>
    </w:p>
    <w:p>
      <w:pPr>
        <w:pStyle w:val="ListBullet"/>
      </w:pPr>
      <w:r>
        <w:t>所在地区: 杭州</w:t>
      </w:r>
    </w:p>
    <w:p>
      <w:pPr>
        <w:pStyle w:val="ListBullet"/>
      </w:pPr>
      <w:r>
        <w:t>产业链位置: 中游模型与平台 / 下游机器人应用</w:t>
      </w:r>
    </w:p>
    <w:p>
      <w:pPr>
        <w:pStyle w:val="ListBullet"/>
      </w:pPr>
      <w:r>
        <w:t>推荐方向: 科创融资 / 算力与研发投入 / 设备采购 / 供应链金融</w:t>
      </w:r>
    </w:p>
    <w:p>
      <w:r>
        <w:t>企业关键信息:</w:t>
      </w:r>
    </w:p>
    <w:p>
      <w:pPr>
        <w:pStyle w:val="ListBullet"/>
      </w:pPr>
      <w:r>
        <w:t>基本情况: 智澄AI成立于2024年，公开资料显示公司专注通用人工智能机器人、物理世界大模型和智能化机器人解决方案，产品方向包括通用机器人及行业解决方案。</w:t>
      </w:r>
    </w:p>
    <w:p>
      <w:pPr>
        <w:pStyle w:val="ListBullet"/>
      </w:pPr>
      <w:r>
        <w:t>高层与团队背景: 公开资料显示，创始人兼CEO胡鲁辉曾有Meta、华为、微软、亚马逊等技术和架构相关经历；团队背景还需进一步核实。</w:t>
      </w:r>
    </w:p>
    <w:p>
      <w:pPr>
        <w:pStyle w:val="ListBullet"/>
      </w:pPr>
      <w:r>
        <w:t>银行关注点: 公司处于早期高研发和高算力消耗阶段，物理世界大模型、机器人样机和行业方案交付可能带来研发投入、算力资源、硬件采购、客户试点和项目回款需求。</w:t>
      </w:r>
    </w:p>
    <w:p>
      <w:r>
        <w:t>推荐理由:</w:t>
      </w:r>
    </w:p>
    <w:p>
      <w:pPr>
        <w:pStyle w:val="ListBullet"/>
      </w:pPr>
      <w:r>
        <w:t>杭州未来科技城公开展示智澄AI机器人应用，说明其已进入本地AI产业生态和线下场景展示。</w:t>
      </w:r>
    </w:p>
    <w:p>
      <w:pPr>
        <w:pStyle w:val="ListBullet"/>
      </w:pPr>
      <w:r>
        <w:t>具身智能需要同时消耗模型Token、真实世界数据和硬件供应链资源，符合AI Token消费链从数字空间走向物理世界的方向。</w:t>
      </w:r>
    </w:p>
    <w:p>
      <w:pPr>
        <w:pStyle w:val="ListBullet"/>
      </w:pPr>
      <w:r>
        <w:t>如果公司能拿到工业、物流、服务或特种场景试点，银行可从项目回款和供应商付款提前切入。</w:t>
      </w:r>
    </w:p>
    <w:p>
      <w:r>
        <w:t>银行展业机会: 企业可能存在算力/API预付、机器人样机采购、研发团队扩张、场景试点垫资和供应商账期需求。建议以普惠金融科创贷或短贷作为主推产品，解决研发与经营周转；配套付融通、平安租赁、订单融资、数字财资和平安薪，用于硬件投入、供应商付款和项目回款管理。额度、期限、费率待沟通。</w:t>
      </w:r>
    </w:p>
    <w:p>
      <w:r>
        <w:t>客户经理切入话术: “具身智能项目通常是算法、算力、硬件和场景试点一起推进，现金流压力容易前置。我们可以先从贵司已有试点项目和供应商付款节奏出发，评估科创授信和设备/订单类产品是否匹配。”</w:t>
      </w:r>
    </w:p>
    <w:p>
      <w:r>
        <w:t>风险提示: 公司成立时间较短，商业订单、核心技术可验证性、客户集中度、硬件交付能力和持续融资能力需重点核实。</w:t>
      </w:r>
    </w:p>
    <w:p>
      <w:pPr>
        <w:pStyle w:val="Heading2"/>
      </w:pPr>
      <w:r>
        <w:t>企业名称:八维通科技有限公司</w:t>
      </w:r>
    </w:p>
    <w:p>
      <w:pPr>
        <w:pStyle w:val="ListBullet"/>
      </w:pPr>
      <w:r>
        <w:t>推荐等级: 中高</w:t>
      </w:r>
    </w:p>
    <w:p>
      <w:pPr>
        <w:pStyle w:val="ListBullet"/>
      </w:pPr>
      <w:r>
        <w:t>所属赛道: 空间智能 / 具身智能 / 工业软件 / 行业场景AI</w:t>
      </w:r>
    </w:p>
    <w:p>
      <w:pPr>
        <w:pStyle w:val="ListBullet"/>
      </w:pPr>
      <w:r>
        <w:t>所在地区: 杭州</w:t>
      </w:r>
    </w:p>
    <w:p>
      <w:pPr>
        <w:pStyle w:val="ListBullet"/>
      </w:pPr>
      <w:r>
        <w:t>产业链位置: 中游空间智能平台 / 下游工业与城市治理场景</w:t>
      </w:r>
    </w:p>
    <w:p>
      <w:pPr>
        <w:pStyle w:val="ListBullet"/>
      </w:pPr>
      <w:r>
        <w:t>推荐方向: 项目回款 / 供应链金融 / 科创融资 / 现金管理</w:t>
      </w:r>
    </w:p>
    <w:p>
      <w:r>
        <w:t>企业关键信息:</w:t>
      </w:r>
    </w:p>
    <w:p>
      <w:pPr>
        <w:pStyle w:val="ListBullet"/>
      </w:pPr>
      <w:r>
        <w:t>基本情况: 八维通总部位于杭州，公开资料显示公司由中国中车投资设立，是国家重点专精特新“小巨人”企业，围绕空间智能和具身智能方向，服务应急消防、轨道交通、智能大坝、电力能源等场景。</w:t>
      </w:r>
    </w:p>
    <w:p>
      <w:pPr>
        <w:pStyle w:val="ListBullet"/>
      </w:pPr>
      <w:r>
        <w:t>高层与团队背景: 公开资料显示，公司董事长为杨宏旭；公司具备央企产业背景和空间智能、国产化工业软件、具身智能通用大脑相关能力，更多核心技术团队履历待核实。</w:t>
      </w:r>
    </w:p>
    <w:p>
      <w:pPr>
        <w:pStyle w:val="ListBullet"/>
      </w:pPr>
      <w:r>
        <w:t>银行关注点: 公司客户场景偏政企、能源、轨道交通和城市治理，项目型收入和验收回款特征明显，适合从应收账款、项目回款、供应商付款和现金管理切入。</w:t>
      </w:r>
    </w:p>
    <w:p>
      <w:r>
        <w:t>推荐理由:</w:t>
      </w:r>
    </w:p>
    <w:p>
      <w:pPr>
        <w:pStyle w:val="ListBullet"/>
      </w:pPr>
      <w:r>
        <w:t>杭州未来科技城公开展示八维通自研具身智能通用操作系统，说明其处于本地空间智能和具身智能生态核心位置。</w:t>
      </w:r>
    </w:p>
    <w:p>
      <w:pPr>
        <w:pStyle w:val="ListBullet"/>
      </w:pPr>
      <w:r>
        <w:t>公司服务轨交、电力、应急等高价值场景，商业化路径相对泛AI工具更清晰。</w:t>
      </w:r>
    </w:p>
    <w:p>
      <w:pPr>
        <w:pStyle w:val="ListBullet"/>
      </w:pPr>
      <w:r>
        <w:t>与机器人企业协同后，空间智能+机器人本体+行业场景可能形成更大项目金额。</w:t>
      </w:r>
    </w:p>
    <w:p>
      <w:r>
        <w:t>银行展业机会: 企业项目交付可能涉及软硬件集成、供应商付款、验收周期、质保金和应收账款。建议以付融通、订单融资或保理作为主推产品，解决项目回款周期；配套数字财资、资产池、普惠金融科创贷和平安薪，用于现金流管理、研发周转和人员代发。额度、期限、费率待沟通。</w:t>
      </w:r>
    </w:p>
    <w:p>
      <w:r>
        <w:t>客户经理切入话术: “贵司服务轨交、电力、应急等场景，项目交付往往会有验收和回款周期。我们可以先帮您梳理合同、应收和供应商付款节奏，看是否适合订单融资、付融通或数字财资方案。”</w:t>
      </w:r>
    </w:p>
    <w:p>
      <w:r>
        <w:t>风险提示: 政企项目验收周期、回款集中度、供应商履约、行业客户预算节奏和技术交付边界需结合合同和应收账款明细核实。</w:t>
      </w:r>
    </w:p>
    <w:p>
      <w:pPr>
        <w:pStyle w:val="Heading1"/>
      </w:pPr>
      <w:r>
        <w:t>四、客户经理行动建议</w:t>
      </w:r>
    </w:p>
    <w:p>
      <w:r>
        <w:t>1. 本周优先围绕杭州“AI+OPC”大会后续名单做批量扫客，重点找上城区、未来科技城的AI营销、AI办公、Agent工作流、知识库搭建和跨境AI服务小微企业，先推账户、慧收款、平安结算通、普惠金融信用贷、橙e贷和平安薪。</w:t>
      </w:r>
    </w:p>
    <w:p>
      <w:r>
        <w:t>2. 对浙江强脑科技有限公司发起拜访，切入点放在灵巧手/脑机接口终端从研发走向交付后的零部件采购、样机测试、渠道备货和团队代发，准备普惠金融科创贷、平安租赁、付融通、订单融资和数字财资方案。</w:t>
      </w:r>
    </w:p>
    <w:p>
      <w:r>
        <w:t>3. 对智澄英达（杭州）科技有限公司建立跟踪，重点询问物理世界大模型训练/推理成本、机器人样机采购、场景试点客户和项目垫资情况，准备科创贷、短贷、平安租赁和付融通组合。</w:t>
      </w:r>
    </w:p>
    <w:p>
      <w:r>
        <w:t>4. 对八维通科技有限公司围绕轨交、电力、应急等行业项目切入，重点了解合同金额、验收周期、应收账款和供应商付款安排，准备订单融资、付融通、保理、数字财资和资产池方案。</w:t>
      </w:r>
    </w:p>
    <w:p>
      <w:r>
        <w:t>5. 跨境电商SaaS仍需保留名单经营：面向杭州、宁波、义乌跨境卖家和AI运营服务商，围绕独立站、TikTok/Temu/亚马逊多平台运营、AI客服和广告投放，推跨境支付结算、平安避险、跨境资金管理、慧收款和平台数字贷。</w:t>
      </w:r>
    </w:p>
    <w:p>
      <w:pPr>
        <w:pStyle w:val="Heading1"/>
      </w:pPr>
      <w:r>
        <w:t>参考来源</w:t>
      </w:r>
    </w:p>
    <w:p>
      <w:pPr>
        <w:pStyle w:val="ListBullet"/>
      </w:pPr>
      <w:r>
        <w:t>商务部等8部门关于加快“人工智能+消费”发展的实施意见：https://scjss.mofcom.gov.cn/zlgh/zcfb/art/2026/art_e24c3760c5e3453199d2701febe7abbc.html</w:t>
      </w:r>
    </w:p>
    <w:p>
      <w:pPr>
        <w:pStyle w:val="ListBullet"/>
      </w:pPr>
      <w:r>
        <w:t>新华网：首届“AI+OPC”创新发展大会在杭州举行：https://www.news.cn/politics/20260630/cc00a2a83baa4ae694db1071f75cf976/c.html</w:t>
      </w:r>
    </w:p>
    <w:p>
      <w:pPr>
        <w:pStyle w:val="ListBullet"/>
      </w:pPr>
      <w:r>
        <w:t>浙江省经济信息中心：杭州未来科技城以“人工智能+”开新局：https://zjic.zj.gov.cn/ywdh/qyfz/202606/t20260610_24114910.shtml</w:t>
      </w:r>
    </w:p>
    <w:p>
      <w:pPr>
        <w:pStyle w:val="ListBullet"/>
      </w:pPr>
      <w:r>
        <w:t>浙江省经济信息中心：建设自主可控的全国一体化算力网赋能人工智能产业：https://zjic.zj.gov.cn/ywdh/cyfz/202606/t20260626_24135612.shtml</w:t>
      </w:r>
    </w:p>
    <w:p>
      <w:pPr>
        <w:pStyle w:val="ListBullet"/>
      </w:pPr>
      <w:r>
        <w:t>36氪：2026年中国跨境电商SaaS市场行业报告：https://36kr.com/p/3835278200272259</w:t>
      </w:r>
    </w:p>
    <w:p>
      <w:pPr>
        <w:pStyle w:val="ListBullet"/>
      </w:pPr>
      <w:r>
        <w:t>21财经：Token走向零毛利时代大模型路在何方：https://www.21jingji.com/article/20260619/150bd4aa37a2b8bfdb8c1c80b85d14f4.html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