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华文楷体" w:hAnsi="华文楷体" w:eastAsia="华文楷体"/>
          <w:color w:val="1B3A5C"/>
        </w:rPr>
        <w:t>人工智能行业商机周报</w:t>
      </w:r>
    </w:p>
    <w:p>
      <w:pPr>
        <w:jc w:val="center"/>
      </w:pPr>
      <w:r>
        <w:rPr>
          <w:rFonts w:ascii="华文楷体" w:hAnsi="华文楷体" w:eastAsia="华文楷体"/>
          <w:color w:val="666666"/>
          <w:sz w:val="28"/>
        </w:rPr>
        <w:t>2026年5月16日 — 5月23日</w:t>
      </w:r>
    </w:p>
    <w:p>
      <w:pPr>
        <w:jc w:val="center"/>
      </w:pPr>
      <w:r>
        <w:rPr>
          <w:rFonts w:ascii="华文楷体" w:hAnsi="华文楷体" w:eastAsia="华文楷体"/>
          <w:color w:val="999999"/>
          <w:sz w:val="20"/>
        </w:rPr>
        <w:t>编制单位：平安银行杭州分行 行业研究组</w:t>
        <w:br/>
        <w:t>覆盖周期：2026.05.16-2026.05.23</w:t>
        <w:br/>
        <w:t>报告编号：AI-Weekly-20260523</w:t>
        <w:br/>
        <w:t>资料来源：同花顺、财联社、新华网、经济观察网、科创板日报、36氪、证券时报、新华社、知乎等</w:t>
      </w:r>
    </w:p>
    <w:p/>
    <w:p>
      <w:pPr>
        <w:pStyle w:val="Heading1"/>
      </w:pPr>
      <w:r>
        <w:rPr>
          <w:rFonts w:ascii="华文楷体" w:hAnsi="华文楷体" w:eastAsia="华文楷体"/>
        </w:rPr>
        <w:t>一、行业动态与发展总结</w:t>
      </w:r>
    </w:p>
    <w:p>
      <w:pPr>
        <w:pStyle w:val="Heading2"/>
      </w:pPr>
      <w:r>
        <w:rPr>
          <w:rFonts w:ascii="华文楷体" w:hAnsi="华文楷体" w:eastAsia="华文楷体"/>
        </w:rPr>
        <w:t>1. 近期政策变动</w:t>
      </w:r>
    </w:p>
    <w:p>
      <w:r>
        <w:rPr>
          <w:rFonts w:ascii="华文楷体" w:hAnsi="华文楷体" w:eastAsia="华文楷体"/>
          <w:sz w:val="24"/>
        </w:rPr>
        <w:t>本周国家层面和监管层面围绕AI产业的政策动作密集，主要集中在国家级平台建设、科创融资支持和金融配套三个维度。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5月16日，国家人工智能应用中试基地（具身智能）在杭州市滨江区正式揭牌。这是全国唯一一个面向具身智能领域的国家级应用中试基地，由杭州市政府联合宇树科技等企业共建，将构建以算力保障、数据开放、模型服务、场景验证为核心的公共技术服务平台，打通具身智能从实验室到生产线的转化通道。浙江省委常委、杭州市委书记刘非与宇树科技CEO王兴兴等座谈，强调具身智能技术研发和产业应用的高效协同。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5月19日，杭州市政府出台城乡建设领域"人工智能+"生态体系建设方案，提出到2026年底聚焦城乡建设领域8个重点方面，建成不少于5个高质量数据集，推进13项"人工智能+"重点应用场景。目标到2028年基本建成城乡建设领域AI+生态体系。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5月20日，人民银行浙江省分行表示将开展"科技金融深化年"专项行动，围绕海洋经济、"人工智能+"等场景出台针对性金融支持政策。同日，科创板举办"十五五"主题集体业绩说明会人工智能专场，31家科创板AI公司参会，整体判断2026年为AI智能体规模化落地元年。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综合影响闭环：国家级中试基地落地杭州，直接降低具身智能企业研发验证成本，加速产品商业化迭代，带动本地AI产业链上下游融资、设备采购和产能扩张需求。杭州城乡建设AI+方案将释放政府侧数字化采购和平台运营需求，为银行带来对公结算、项目融资和供应链金融机会。央行浙江科技金融深化行动则为科创企业提供信贷绿色通道，银行可叠加科技创新再贷款产品切入AI企业融资场景。</w:t>
      </w:r>
    </w:p>
    <w:p>
      <w:pPr>
        <w:pStyle w:val="Heading2"/>
      </w:pPr>
      <w:r>
        <w:rPr>
          <w:rFonts w:ascii="华文楷体" w:hAnsi="华文楷体" w:eastAsia="华文楷体"/>
        </w:rPr>
        <w:t>2. 政府规划与产业方向</w:t>
      </w:r>
    </w:p>
    <w:p>
      <w:r>
        <w:rPr>
          <w:rFonts w:ascii="华文楷体" w:hAnsi="华文楷体" w:eastAsia="华文楷体"/>
          <w:sz w:val="24"/>
        </w:rPr>
        <w:t>浙江省三大科创高地建设进入加速期。5月21日新浪财经报道，浙江锚定产业发展需求攻坚关键核心技术，依托本地人工智能算力、数据、模型等优势，加快推动科研范式变革，抢占人工智能赋能科学探究、脑机接口、量子精密测量等领域的国际竞争制高点。</w:t>
      </w:r>
    </w:p>
    <w:p>
      <w:r>
        <w:rPr>
          <w:rFonts w:ascii="华文楷体" w:hAnsi="华文楷体" w:eastAsia="华文楷体"/>
          <w:sz w:val="24"/>
        </w:rPr>
        <w:t>A股高端扩产潮持续，60余家上市公司披露扩产或大额投资计划，新能源、AI算力产业链和半导体是三大集中方向。定向增发成为硬科技企业主要融资渠道，现金流充裕的龙头企业更多使用自有资金。</w:t>
      </w:r>
    </w:p>
    <w:p>
      <w:r>
        <w:rPr>
          <w:rFonts w:ascii="华文楷体" w:hAnsi="华文楷体" w:eastAsia="华文楷体"/>
          <w:sz w:val="24"/>
        </w:rPr>
        <w:t>国家级具身智能中试基地的建设，标志着具身智能从概念验证迈入工程化量产阶段。黄仁勋此前断言"物理AI的ChatGPT时刻已然到来"，国内官媒密集定调具身智能为"AI从虚向实的唯一路径"。</w:t>
      </w:r>
    </w:p>
    <w:p>
      <w:pPr>
        <w:pStyle w:val="Heading2"/>
      </w:pPr>
      <w:r>
        <w:rPr>
          <w:rFonts w:ascii="华文楷体" w:hAnsi="华文楷体" w:eastAsia="华文楷体"/>
        </w:rPr>
        <w:t>3. 行业发展趋势</w:t>
      </w:r>
    </w:p>
    <w:p>
      <w:r>
        <w:rPr>
          <w:rFonts w:ascii="华文楷体" w:hAnsi="华文楷体" w:eastAsia="华文楷体"/>
          <w:sz w:val="24"/>
        </w:rPr>
        <w:t>本周AI行业处于技术迭代与资本共振的双重加速期，呈现以下趋势：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大模型军备竞赛升级：Qwen3.7-Max于本周发布，定位为面向智能体时代的全能模型；Anthropic发布Claude Opus 4.7，ARR突破440亿美元，企业市占率34.4%首次超过OpenAI的32.3%。国产大模型在多项基准测试中逼近GPT-4水平。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AI芯片赛道持续火爆：Cerebras创史上最大AI芯片IPO，募资55.5亿美元，上市首日暴涨68%。摩尔线程本周发布新品GPU及夸娥万卡级智算集群，国产通用GPU厂商加速追赶。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资本市场集体冲刺：Kimi完成136.22亿元D轮融资，创下中国大模型单笔融资最高纪录，投后估值突破200亿美元。阶跃星辰完成170亿元融资冲刺港股IPO。国家大基金领投DeepSeek首轮500亿元，估值达450-515亿美元。31家科创板AI公司集体亮相说明会。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具身智能进入规模化前夕：特斯拉Optimus Gen-3量产倒计时，宇树科技科创板IPO获受理估值420亿元，国家电网拟采购8500台具身智能设备。5月15日机器人概念股集体爆发，三丰智能20cm涨停。</w:t>
      </w:r>
    </w:p>
    <w:p>
      <w:pPr>
        <w:pStyle w:val="Heading2"/>
      </w:pPr>
      <w:r>
        <w:rPr>
          <w:rFonts w:ascii="华文楷体" w:hAnsi="华文楷体" w:eastAsia="华文楷体"/>
        </w:rPr>
        <w:t>4. 上下游产业链动态</w:t>
      </w:r>
    </w:p>
    <w:p>
      <w:r>
        <w:rPr>
          <w:rFonts w:ascii="华文楷体" w:hAnsi="华文楷体" w:eastAsia="华文楷体"/>
          <w:sz w:val="24"/>
        </w:rPr>
        <w:t>上游——算力基础设施：AI推理计算需求预计将达训练需求的4-5倍，推理算力租赁价格半年内涨幅接近40%。摩尔线程、沐曦股份等国产GPU厂商加速产品迭代，联讯仪器1.6T光模块测试设备需求旺盛，大普微企业级SSD主控芯片深度绑定SK海力士与英伟达。</w:t>
      </w:r>
    </w:p>
    <w:p>
      <w:r>
        <w:rPr>
          <w:rFonts w:ascii="华文楷体" w:hAnsi="华文楷体" w:eastAsia="华文楷体"/>
          <w:sz w:val="24"/>
        </w:rPr>
        <w:t>中游——大模型与AI平台：通义千问（Qwen）本周更新Qwen3.7-Max；MiniMax M2.7发布；阶跃星辰、Kimi等加速商业化，商业模式从一次性交付向订阅运营转型。AI编程工具（Cursor 3.0、Claude Code、GitHub Copilot）进入白热化竞争。</w:t>
      </w:r>
    </w:p>
    <w:p>
      <w:r>
        <w:rPr>
          <w:rFonts w:ascii="华文楷体" w:hAnsi="华文楷体" w:eastAsia="华文楷体"/>
          <w:sz w:val="24"/>
        </w:rPr>
        <w:t>下游——终端应用：苹果iOS 27允许用户自选第三方AI模型，Gemini和Claude将进入超20亿苹果设备。AI手机出货量预计突破10亿台。国家电网集中采购具身智能设备，人形机器人在汽车制造、工业巡检等场景开始规模应用。</w:t>
      </w:r>
    </w:p>
    <w:p>
      <w:r>
        <w:rPr>
          <w:rFonts w:ascii="华文楷体" w:hAnsi="华文楷体" w:eastAsia="华文楷体"/>
          <w:sz w:val="24"/>
        </w:rPr>
        <w:t>产业链资金占用判断：上游算力设备和芯片厂商扩产期资本开支大，存在设备融资和项目贷款需求；中游大模型企业融资活跃但烧钱速度快，需关注现金流管理和多轮股权融资配套金融服务；下游AI应用企业订单增长带动供应链金融和票据需求。</w:t>
      </w:r>
    </w:p>
    <w:p>
      <w:pPr>
        <w:pStyle w:val="Heading1"/>
      </w:pPr>
      <w:r>
        <w:rPr>
          <w:rFonts w:ascii="华文楷体" w:hAnsi="华文楷体" w:eastAsia="华文楷体"/>
        </w:rPr>
        <w:t>二、浙江地区动态与区域机会</w:t>
      </w:r>
    </w:p>
    <w:p>
      <w:pPr>
        <w:pStyle w:val="Heading2"/>
      </w:pPr>
      <w:r>
        <w:rPr>
          <w:rFonts w:ascii="华文楷体" w:hAnsi="华文楷体" w:eastAsia="华文楷体"/>
        </w:rPr>
        <w:t>1. 浙江政策与政府规划</w:t>
      </w:r>
    </w:p>
    <w:p>
      <w:r>
        <w:rPr>
          <w:rFonts w:ascii="华文楷体" w:hAnsi="华文楷体" w:eastAsia="华文楷体"/>
          <w:sz w:val="24"/>
        </w:rPr>
        <w:t>5月16日杭州具身智能创新发展大会上，国家人工智能应用中试基地（具身智能）正式揭牌。该基地集展示、训练、研发于一体，30多个"机器人+"场景已落地。宇树科技CEO王兴兴在大会上表示，杭州具备全球顶尖开源模型生态与机器人硬件优势，未来最有望在具身智能领域率先实现技术突破。</w:t>
      </w:r>
    </w:p>
    <w:p>
      <w:r>
        <w:rPr>
          <w:rFonts w:ascii="华文楷体" w:hAnsi="华文楷体" w:eastAsia="华文楷体"/>
          <w:sz w:val="24"/>
        </w:rPr>
        <w:t>5月19日，杭州市出台城乡建设领域"人工智能+"生态体系建设方案，提出2026年底建成5个高质量数据集、推进13项"AI+"重点应用场景，2028年基本建成城乡建设AI+生态体系。</w:t>
      </w:r>
    </w:p>
    <w:p>
      <w:r>
        <w:rPr>
          <w:rFonts w:ascii="华文楷体" w:hAnsi="华文楷体" w:eastAsia="华文楷体"/>
          <w:sz w:val="24"/>
        </w:rPr>
        <w:t>5月21日，浙江省委常委、杭州市委书记刘非与王兴兴等具身智能企业代表座谈，强调促进技术研发和产业应用高效协同，为行业创新发展提供有力支撑。</w:t>
      </w:r>
    </w:p>
    <w:p>
      <w:r>
        <w:rPr>
          <w:rFonts w:ascii="华文楷体" w:hAnsi="华文楷体" w:eastAsia="华文楷体"/>
          <w:sz w:val="24"/>
        </w:rPr>
        <w:t>银行机会：中试基地建设涉及算力设备采购、场地改造、运营资金需求，可切入项目贷款和融资租赁；AI+场景方案落地带来政企数字化项目融资机会。</w:t>
      </w:r>
    </w:p>
    <w:p>
      <w:pPr>
        <w:pStyle w:val="Heading2"/>
      </w:pPr>
      <w:r>
        <w:rPr>
          <w:rFonts w:ascii="华文楷体" w:hAnsi="华文楷体" w:eastAsia="华文楷体"/>
        </w:rPr>
        <w:t>2. 浙江重点产业与区域机会</w:t>
      </w:r>
    </w:p>
    <w:p>
      <w:r>
        <w:rPr>
          <w:rFonts w:ascii="华文楷体" w:hAnsi="华文楷体" w:eastAsia="华文楷体"/>
          <w:sz w:val="24"/>
        </w:rPr>
        <w:t>杭州具身智能产业集群加速成型。滨江区作为具身智能创新核心区，集聚了宇树科技、云深处等头部企业，形成从算法、本体到集成的完整产业链。国家级中试基地的落地，将进一步吸引上下游配套企业入驻。</w:t>
      </w:r>
    </w:p>
    <w:p>
      <w:r>
        <w:rPr>
          <w:rFonts w:ascii="华文楷体" w:hAnsi="华文楷体" w:eastAsia="华文楷体"/>
          <w:sz w:val="24"/>
        </w:rPr>
        <w:t>浙江三大科创高地建设聚焦AI算力、数据、模型三大核心能力，重点布局脑机接口、量子精密测量等前沿领域。</w:t>
      </w:r>
    </w:p>
    <w:p>
      <w:r>
        <w:rPr>
          <w:rFonts w:ascii="华文楷体" w:hAnsi="华文楷体" w:eastAsia="华文楷体"/>
          <w:sz w:val="24"/>
        </w:rPr>
        <w:t>区域扫客重点：杭州滨江区（具身智能核心区）、杭州未来科技城（大模型与AI软件）、宁波（智能制造+AI融合）、嘉兴（AI硬件制造配套）。</w:t>
      </w:r>
    </w:p>
    <w:p>
      <w:pPr>
        <w:pStyle w:val="Heading2"/>
      </w:pPr>
      <w:r>
        <w:rPr>
          <w:rFonts w:ascii="华文楷体" w:hAnsi="华文楷体" w:eastAsia="华文楷体"/>
        </w:rPr>
        <w:t>3. 浙江上下游产业链动态</w:t>
      </w:r>
    </w:p>
    <w:p>
      <w:r>
        <w:rPr>
          <w:rFonts w:ascii="华文楷体" w:hAnsi="华文楷体" w:eastAsia="华文楷体"/>
          <w:sz w:val="24"/>
        </w:rPr>
        <w:t>上游：杭州、宁波本地AI算力服务商和数据中心运营企业扩产积极，GPU服务器采购需求旺盛。</w:t>
      </w:r>
    </w:p>
    <w:p>
      <w:r>
        <w:rPr>
          <w:rFonts w:ascii="华文楷体" w:hAnsi="华文楷体" w:eastAsia="华文楷体"/>
          <w:sz w:val="24"/>
        </w:rPr>
        <w:t>中游：宇树科技、云深处科技（科创板IPO获受理）、虹软科技（AI视觉）等浙江AI头部企业处于快速扩张期。</w:t>
      </w:r>
    </w:p>
    <w:p>
      <w:r>
        <w:rPr>
          <w:rFonts w:ascii="华文楷体" w:hAnsi="华文楷体" w:eastAsia="华文楷体"/>
          <w:sz w:val="24"/>
        </w:rPr>
        <w:t>下游：国家电网浙江公司、吉利汽车等本地大客户对具身智能设备和AI解决方案采购意愿增强。</w:t>
      </w:r>
    </w:p>
    <w:p>
      <w:pPr>
        <w:pStyle w:val="Heading2"/>
      </w:pPr>
      <w:r>
        <w:rPr>
          <w:rFonts w:ascii="华文楷体" w:hAnsi="华文楷体" w:eastAsia="华文楷体"/>
        </w:rPr>
        <w:t>4. 银行展业机会</w:t>
      </w:r>
    </w:p>
    <w:p>
      <w:r>
        <w:rPr>
          <w:rFonts w:ascii="华文楷体" w:hAnsi="华文楷体" w:eastAsia="华文楷体"/>
          <w:sz w:val="24"/>
        </w:rPr>
        <w:t>具身智能企业IPO配套金融服务：宇树科技、云深处科技等冲刺科创板/科创板IPO，需配套股东定增贷款、股票回购贷款、员工股权激励服务等资本市场综合金融方案。</w:t>
      </w:r>
    </w:p>
    <w:p>
      <w:r>
        <w:rPr>
          <w:rFonts w:ascii="华文楷体" w:hAnsi="华文楷体" w:eastAsia="华文楷体"/>
          <w:sz w:val="24"/>
        </w:rPr>
        <w:t>中试基地上下游供应链金融：国家级中试基地建设涉及算力设备、数据服务、模型服务采购，核心企业可带动上下游中小企业融资需求，适合订单融资、付融通、商票e贴等产品。</w:t>
      </w:r>
    </w:p>
    <w:p>
      <w:r>
        <w:rPr>
          <w:rFonts w:ascii="华文楷体" w:hAnsi="华文楷体" w:eastAsia="华文楷体"/>
          <w:sz w:val="24"/>
        </w:rPr>
        <w:t>科创再贷款切入：围绕国家科技创新再贷款清单中企业，以科技创新和技术更新改造再贷款切入AI企业设备更新和研发扩产需求。</w:t>
      </w:r>
    </w:p>
    <w:p>
      <w:r>
        <w:rPr>
          <w:rFonts w:ascii="华文楷体" w:hAnsi="华文楷体" w:eastAsia="华文楷体"/>
          <w:sz w:val="24"/>
        </w:rPr>
        <w:t>跨境结算：AI芯片、大模型相关企业海外业务拓展，配套跨境支付结算、人民币国际证+福费廷、外币存款等服务。</w:t>
      </w:r>
    </w:p>
    <w:p>
      <w:pPr>
        <w:pStyle w:val="Heading1"/>
      </w:pPr>
      <w:r>
        <w:rPr>
          <w:rFonts w:ascii="华文楷体" w:hAnsi="华文楷体" w:eastAsia="华文楷体"/>
        </w:rPr>
        <w:t>三、重点企业推荐</w:t>
      </w:r>
    </w:p>
    <w:p>
      <w:pPr>
        <w:pStyle w:val="Heading2"/>
      </w:pPr>
      <w:r>
        <w:rPr>
          <w:rFonts w:ascii="华文楷体" w:hAnsi="华文楷体" w:eastAsia="华文楷体"/>
        </w:rPr>
        <w:t>企业名称：杭州宇树科技有限公司</w:t>
      </w:r>
    </w:p>
    <w:p>
      <w:r>
        <w:rPr>
          <w:rFonts w:ascii="华文楷体" w:hAnsi="华文楷体" w:eastAsia="华文楷体"/>
          <w:sz w:val="24"/>
        </w:rPr>
        <w:t>推荐等级：高</w:t>
      </w:r>
    </w:p>
    <w:p>
      <w:r>
        <w:rPr>
          <w:rFonts w:ascii="华文楷体" w:hAnsi="华文楷体" w:eastAsia="华文楷体"/>
          <w:sz w:val="24"/>
        </w:rPr>
        <w:t>所属行业：具身智能/四足机器人</w:t>
      </w:r>
    </w:p>
    <w:p>
      <w:r>
        <w:rPr>
          <w:rFonts w:ascii="华文楷体" w:hAnsi="华文楷体" w:eastAsia="华文楷体"/>
          <w:sz w:val="24"/>
        </w:rPr>
        <w:t>所在地区：杭州（滨江区）</w:t>
      </w:r>
    </w:p>
    <w:p>
      <w:r>
        <w:rPr>
          <w:rFonts w:ascii="华文楷体" w:hAnsi="华文楷体" w:eastAsia="华文楷体"/>
          <w:sz w:val="24"/>
        </w:rPr>
        <w:t>产业链位置：中游/本体制造+算法</w:t>
      </w:r>
    </w:p>
    <w:p>
      <w:r>
        <w:rPr>
          <w:rFonts w:ascii="华文楷体" w:hAnsi="华文楷体" w:eastAsia="华文楷体"/>
          <w:sz w:val="24"/>
        </w:rPr>
        <w:t>推荐方向：资本市场综合金融/供应链金融/科创再贷款</w:t>
      </w:r>
    </w:p>
    <w:p>
      <w:pPr>
        <w:pStyle w:val="Heading3"/>
      </w:pPr>
      <w:r>
        <w:rPr>
          <w:rFonts w:ascii="华文楷体" w:hAnsi="华文楷体" w:eastAsia="华文楷体"/>
        </w:rPr>
        <w:t>企业关键信息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基本情况：国内四足机器人龙头，具身智能领域头部企业。已发布多款四足机器人和人形机器人产品，在工业巡检、教育科研、商业展示等场景规模化应用。2026年5月科创板IPO获受理，估值约420亿元，创始人王兴兴被杭州市委领导亲自座谈对接。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高层与团队背景：创始人兼CEO王兴兴，在具身智能领域深耕多年，具备机器人硬件研发和产业化落地经验，受到浙江省级领导高度重视，产业资源和政策获取能力强。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银行关注点：IPO获受理标志资本化进入快车道，募投项目涉及具身算法、机器人本体与产业化建设，后续设备采购、产能扩张资金需求明确；管理层与政府关系密切，有助于获取政策补贴和项目资源。</w:t>
      </w:r>
    </w:p>
    <w:p>
      <w:pPr>
        <w:pStyle w:val="Heading3"/>
      </w:pPr>
      <w:r>
        <w:rPr>
          <w:rFonts w:ascii="华文楷体" w:hAnsi="华文楷体" w:eastAsia="华文楷体"/>
        </w:rPr>
        <w:t>推荐理由</w:t>
      </w:r>
    </w:p>
    <w:p>
      <w:r>
        <w:rPr>
          <w:rFonts w:ascii="华文楷体" w:hAnsi="华文楷体" w:eastAsia="华文楷体"/>
          <w:sz w:val="24"/>
        </w:rPr>
        <w:t>1. 科创板IPO获受理，估值420亿元，处于资本化关键节点，配套金融服务需求集中释放。</w:t>
      </w:r>
    </w:p>
    <w:p>
      <w:r>
        <w:rPr>
          <w:rFonts w:ascii="华文楷体" w:hAnsi="华文楷体" w:eastAsia="华文楷体"/>
          <w:sz w:val="24"/>
        </w:rPr>
        <w:t>2. 杭州具身智能产业集群核心企业，国家级中试基地落地杭州，直接受益政策红利。</w:t>
      </w:r>
    </w:p>
    <w:p>
      <w:r>
        <w:rPr>
          <w:rFonts w:ascii="华文楷体" w:hAnsi="华文楷体" w:eastAsia="华文楷体"/>
          <w:sz w:val="24"/>
        </w:rPr>
        <w:t>3. 人形机器人赛道景气上行，国家电网拟采购8500台具身智能设备，下游订单预期明确。</w:t>
      </w:r>
    </w:p>
    <w:p>
      <w:pPr>
        <w:pStyle w:val="Heading3"/>
      </w:pPr>
      <w:r>
        <w:rPr>
          <w:rFonts w:ascii="华文楷体" w:hAnsi="华文楷体" w:eastAsia="华文楷体"/>
        </w:rPr>
        <w:t>银行展业机会</w:t>
      </w:r>
    </w:p>
    <w:p>
      <w:r>
        <w:rPr>
          <w:rFonts w:ascii="华文楷体" w:hAnsi="华文楷体" w:eastAsia="华文楷体"/>
          <w:sz w:val="24"/>
        </w:rPr>
        <w:t>IPO配套：股东定增贷款、员工股权激励服务、募集资金监管账户开立。项目交付期：订单融资和银票极速贴现切入项目交付环节，配套普惠金融科创贷用于研发扩产。供应链：付融通覆盖上游零部件供应商融资需求。</w:t>
      </w:r>
    </w:p>
    <w:p>
      <w:pPr>
        <w:pStyle w:val="Heading3"/>
      </w:pPr>
      <w:r>
        <w:rPr>
          <w:rFonts w:ascii="华文楷体" w:hAnsi="华文楷体" w:eastAsia="华文楷体"/>
        </w:rPr>
        <w:t>推荐产品组合</w:t>
      </w:r>
    </w:p>
    <w:p>
      <w:r>
        <w:rPr>
          <w:rFonts w:ascii="华文楷体" w:hAnsi="华文楷体" w:eastAsia="华文楷体"/>
          <w:sz w:val="24"/>
        </w:rPr>
        <w:t>建议以科技创新和技术更新改造再贷款切入研发和产能建设，配套资本市场融资（定增过桥、募集资金监管）服务IPO进程；供应链金融（付融通、订单融资）覆盖上下游配套，数字财资用于募集资金和日常资金管理。额度、期限等参数待沟通。</w:t>
      </w:r>
    </w:p>
    <w:p>
      <w:pPr>
        <w:pStyle w:val="Heading3"/>
      </w:pPr>
      <w:r>
        <w:rPr>
          <w:rFonts w:ascii="华文楷体" w:hAnsi="华文楷体" w:eastAsia="华文楷体"/>
        </w:rPr>
        <w:t>客户经理切入话术</w:t>
      </w:r>
    </w:p>
    <w:p>
      <w:r>
        <w:rPr>
          <w:rFonts w:ascii="华文楷体" w:hAnsi="华文楷体" w:eastAsia="华文楷体"/>
          <w:sz w:val="24"/>
        </w:rPr>
        <w:t>"恭喜宇树科创板IPO获受理！我们平安银行在科技企业资本市场综合服务方面有成熟方案，从定增融资到员工股权激励、募集资金监管，一站式配套。同时我们也在服务杭州具身智能产业链上下游，可以帮企业打通供应链融资渠道。"</w:t>
      </w:r>
    </w:p>
    <w:p>
      <w:pPr>
        <w:pStyle w:val="Heading3"/>
      </w:pPr>
      <w:r>
        <w:rPr>
          <w:rFonts w:ascii="华文楷体" w:hAnsi="华文楷体" w:eastAsia="华文楷体"/>
        </w:rPr>
        <w:t>风险提示</w:t>
      </w:r>
    </w:p>
    <w:p>
      <w:r>
        <w:rPr>
          <w:rFonts w:ascii="华文楷体" w:hAnsi="华文楷体" w:eastAsia="华文楷体"/>
          <w:sz w:val="24"/>
        </w:rPr>
        <w:t>IPO审批周期存在不确定性；具身智能商业化落地进度可能低于预期；人形机器人量产良率和成本控制需持续关注。需结合尽调确认订单合同、技术壁垒和现金流状况。</w:t>
      </w:r>
    </w:p>
    <w:p>
      <w:pPr>
        <w:pStyle w:val="Heading2"/>
      </w:pPr>
      <w:r>
        <w:rPr>
          <w:rFonts w:ascii="华文楷体" w:hAnsi="华文楷体" w:eastAsia="华文楷体"/>
        </w:rPr>
        <w:t>企业名称：杭州云深处科技有限公司</w:t>
      </w:r>
    </w:p>
    <w:p>
      <w:r>
        <w:rPr>
          <w:rFonts w:ascii="华文楷体" w:hAnsi="华文楷体" w:eastAsia="华文楷体"/>
          <w:sz w:val="24"/>
        </w:rPr>
        <w:t>推荐等级：高</w:t>
      </w:r>
    </w:p>
    <w:p>
      <w:r>
        <w:rPr>
          <w:rFonts w:ascii="华文楷体" w:hAnsi="华文楷体" w:eastAsia="华文楷体"/>
          <w:sz w:val="24"/>
        </w:rPr>
        <w:t>所属行业：四足机器人/工业巡检机器人</w:t>
      </w:r>
    </w:p>
    <w:p>
      <w:r>
        <w:rPr>
          <w:rFonts w:ascii="华文楷体" w:hAnsi="华文楷体" w:eastAsia="华文楷体"/>
          <w:sz w:val="24"/>
        </w:rPr>
        <w:t>所在地区：杭州</w:t>
      </w:r>
    </w:p>
    <w:p>
      <w:r>
        <w:rPr>
          <w:rFonts w:ascii="华文楷体" w:hAnsi="华文楷体" w:eastAsia="华文楷体"/>
          <w:sz w:val="24"/>
        </w:rPr>
        <w:t>产业链位置：中游/本体制造+行业应用</w:t>
      </w:r>
    </w:p>
    <w:p>
      <w:r>
        <w:rPr>
          <w:rFonts w:ascii="华文楷体" w:hAnsi="华文楷体" w:eastAsia="华文楷体"/>
          <w:sz w:val="24"/>
        </w:rPr>
        <w:t>推荐方向：项目融资/供应链金融/现金管理</w:t>
      </w:r>
    </w:p>
    <w:p>
      <w:pPr>
        <w:pStyle w:val="Heading3"/>
      </w:pPr>
      <w:r>
        <w:rPr>
          <w:rFonts w:ascii="华文楷体" w:hAnsi="华文楷体" w:eastAsia="华文楷体"/>
        </w:rPr>
        <w:t>企业关键信息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基本情况：专注四足机器人本体与行业应用解决方案，在电力巡检、应急救援、工业检测等场景有成熟落地案例。科创板IPO已获受理，拟募资25.03亿元投向具身算法、机器人本体与产业化项目。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高层与团队背景：未披露详细信息，需进一步核实。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银行关注点：募投项目金额大（25亿元），资金监管和阶段性融资需求明确；下游客户集中在能源、电力等国企体系，回款周期可能较长，应收账款管理值得关注。</w:t>
      </w:r>
    </w:p>
    <w:p>
      <w:pPr>
        <w:pStyle w:val="Heading3"/>
      </w:pPr>
      <w:r>
        <w:rPr>
          <w:rFonts w:ascii="华文楷体" w:hAnsi="华文楷体" w:eastAsia="华文楷体"/>
        </w:rPr>
        <w:t>推荐理由</w:t>
      </w:r>
    </w:p>
    <w:p>
      <w:r>
        <w:rPr>
          <w:rFonts w:ascii="华文楷体" w:hAnsi="华文楷体" w:eastAsia="华文楷体"/>
          <w:sz w:val="24"/>
        </w:rPr>
        <w:t>1. IPO获受理拟募资25亿元，资金体量大，配套金融服务需求集中。</w:t>
      </w:r>
    </w:p>
    <w:p>
      <w:r>
        <w:rPr>
          <w:rFonts w:ascii="华文楷体" w:hAnsi="华文楷体" w:eastAsia="华文楷体"/>
          <w:sz w:val="24"/>
        </w:rPr>
        <w:t>2. 下游客户为能源、电力等大型国企，订单质量高但账期长，适合保理、商票保贴等产品切入。</w:t>
      </w:r>
    </w:p>
    <w:p>
      <w:r>
        <w:rPr>
          <w:rFonts w:ascii="华文楷体" w:hAnsi="华文楷体" w:eastAsia="华文楷体"/>
          <w:sz w:val="24"/>
        </w:rPr>
        <w:t>3. 工业巡检场景成熟，具身智能立法杭州先行，行业政策环境有利。</w:t>
      </w:r>
    </w:p>
    <w:p>
      <w:pPr>
        <w:pStyle w:val="Heading3"/>
      </w:pPr>
      <w:r>
        <w:rPr>
          <w:rFonts w:ascii="华文楷体" w:hAnsi="华文楷体" w:eastAsia="华文楷体"/>
        </w:rPr>
        <w:t>银行展业机会</w:t>
      </w:r>
    </w:p>
    <w:p>
      <w:r>
        <w:rPr>
          <w:rFonts w:ascii="华文楷体" w:hAnsi="华文楷体" w:eastAsia="华文楷体"/>
          <w:sz w:val="24"/>
        </w:rPr>
        <w:t>项目融资：募集资金监管账户、阶段性过桥融资。应收账款管理：付融通、保理覆盖国企客户回款周期。供应链：商票e贴覆盖上游供应商贴现需求。现金管理：数字财资用于多项目管理。</w:t>
      </w:r>
    </w:p>
    <w:p>
      <w:pPr>
        <w:pStyle w:val="Heading3"/>
      </w:pPr>
      <w:r>
        <w:rPr>
          <w:rFonts w:ascii="华文楷体" w:hAnsi="华文楷体" w:eastAsia="华文楷体"/>
        </w:rPr>
        <w:t>推荐产品组合</w:t>
      </w:r>
    </w:p>
    <w:p>
      <w:r>
        <w:rPr>
          <w:rFonts w:ascii="华文楷体" w:hAnsi="华文楷体" w:eastAsia="华文楷体"/>
          <w:sz w:val="24"/>
        </w:rPr>
        <w:t>建议以募集资金监管和阶段性过桥融资切入IPO配套，配套付融通和商票保贴解决下游国企客户账期问题，数字财资用于项目资金管理。具体额度、期限待沟通。</w:t>
      </w:r>
    </w:p>
    <w:p>
      <w:pPr>
        <w:pStyle w:val="Heading3"/>
      </w:pPr>
      <w:r>
        <w:rPr>
          <w:rFonts w:ascii="华文楷体" w:hAnsi="华文楷体" w:eastAsia="华文楷体"/>
        </w:rPr>
        <w:t>客户经理切入话术</w:t>
      </w:r>
    </w:p>
    <w:p>
      <w:r>
        <w:rPr>
          <w:rFonts w:ascii="华文楷体" w:hAnsi="华文楷体" w:eastAsia="华文楷体"/>
          <w:sz w:val="24"/>
        </w:rPr>
        <w:t>"云深处IPO募资金额大、项目周期长，我们平安银行在科技企业IPO全周期金融服务方面经验丰富，从募集资金监管到过桥融资、员工股权激励，可以全流程配套。同时下游电力行业客户账期长，我们的付融通方案能有效缓解应收账款压力。"</w:t>
      </w:r>
    </w:p>
    <w:p>
      <w:pPr>
        <w:pStyle w:val="Heading3"/>
      </w:pPr>
      <w:r>
        <w:rPr>
          <w:rFonts w:ascii="华文楷体" w:hAnsi="华文楷体" w:eastAsia="华文楷体"/>
        </w:rPr>
        <w:t>风险提示</w:t>
      </w:r>
    </w:p>
    <w:p>
      <w:r>
        <w:rPr>
          <w:rFonts w:ascii="华文楷体" w:hAnsi="华文楷体" w:eastAsia="华文楷体"/>
          <w:sz w:val="24"/>
        </w:rPr>
        <w:t>IPO审核进度不确定；下游国企客户集中度高，单一客户依赖风险；应收账款周转天数较长需关注。需核实财务数据和客户结构。</w:t>
      </w:r>
    </w:p>
    <w:p>
      <w:pPr>
        <w:pStyle w:val="Heading2"/>
      </w:pPr>
      <w:r>
        <w:rPr>
          <w:rFonts w:ascii="华文楷体" w:hAnsi="华文楷体" w:eastAsia="华文楷体"/>
        </w:rPr>
        <w:t>企业名称：虹软科技股份有限公司</w:t>
      </w:r>
    </w:p>
    <w:p>
      <w:r>
        <w:rPr>
          <w:rFonts w:ascii="华文楷体" w:hAnsi="华文楷体" w:eastAsia="华文楷体"/>
          <w:sz w:val="24"/>
        </w:rPr>
        <w:t>推荐等级：中高</w:t>
      </w:r>
    </w:p>
    <w:p>
      <w:r>
        <w:rPr>
          <w:rFonts w:ascii="华文楷体" w:hAnsi="华文楷体" w:eastAsia="华文楷体"/>
          <w:sz w:val="24"/>
        </w:rPr>
        <w:t>所属行业：AI视觉/智能终端</w:t>
      </w:r>
    </w:p>
    <w:p>
      <w:r>
        <w:rPr>
          <w:rFonts w:ascii="华文楷体" w:hAnsi="华文楷体" w:eastAsia="华文楷体"/>
          <w:sz w:val="24"/>
        </w:rPr>
        <w:t>所在地区：杭州</w:t>
      </w:r>
    </w:p>
    <w:p>
      <w:r>
        <w:rPr>
          <w:rFonts w:ascii="华文楷体" w:hAnsi="华文楷体" w:eastAsia="华文楷体"/>
          <w:sz w:val="24"/>
        </w:rPr>
        <w:t>产业链位置：中游/算法+软件</w:t>
      </w:r>
    </w:p>
    <w:p>
      <w:r>
        <w:rPr>
          <w:rFonts w:ascii="华文楷体" w:hAnsi="华文楷体" w:eastAsia="华文楷体"/>
          <w:sz w:val="24"/>
        </w:rPr>
        <w:t>推荐方向：科创再贷款/跨境结算/现金管理</w:t>
      </w:r>
    </w:p>
    <w:p>
      <w:pPr>
        <w:pStyle w:val="Heading3"/>
      </w:pPr>
      <w:r>
        <w:rPr>
          <w:rFonts w:ascii="华文楷体" w:hAnsi="华文楷体" w:eastAsia="华文楷体"/>
        </w:rPr>
        <w:t>企业关键信息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基本情况：科创板上市公司（688088），国内AI视觉算法龙头。《人工智能终端智能化分级》系列国家标准于5月18日发布，覆盖手机、眼镜、汽车座舱等七大品类，虹软视觉算法直接受益。业绩会明确车载AI和智能商拍为重点增长方向。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高层与团队背景：未披露详细信息，需进一步核实。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银行关注点：国标发布直接催化业绩增长，车载AI业务放量带动收入结构优化；海外市场拓展存在跨境金融需求。</w:t>
      </w:r>
    </w:p>
    <w:p>
      <w:pPr>
        <w:pStyle w:val="Heading3"/>
      </w:pPr>
      <w:r>
        <w:rPr>
          <w:rFonts w:ascii="华文楷体" w:hAnsi="华文楷体" w:eastAsia="华文楷体"/>
        </w:rPr>
        <w:t>推荐理由</w:t>
      </w:r>
    </w:p>
    <w:p>
      <w:r>
        <w:rPr>
          <w:rFonts w:ascii="华文楷体" w:hAnsi="华文楷体" w:eastAsia="华文楷体"/>
          <w:sz w:val="24"/>
        </w:rPr>
        <w:t>1. 国标发布直接受益，七大品类覆盖手机、眼镜、汽车座舱，市场空间打开。</w:t>
      </w:r>
    </w:p>
    <w:p>
      <w:r>
        <w:rPr>
          <w:rFonts w:ascii="华文楷体" w:hAnsi="华文楷体" w:eastAsia="华文楷体"/>
          <w:sz w:val="24"/>
        </w:rPr>
        <w:t>2. 科创板上市公司，信用透明，融资需求可量化。</w:t>
      </w:r>
    </w:p>
    <w:p>
      <w:r>
        <w:rPr>
          <w:rFonts w:ascii="华文楷体" w:hAnsi="华文楷体" w:eastAsia="华文楷体"/>
          <w:sz w:val="24"/>
        </w:rPr>
        <w:t>3. 车载AI和智能商拍双增长引擎，下游客户包括主流手机厂商和车企。</w:t>
      </w:r>
    </w:p>
    <w:p>
      <w:pPr>
        <w:pStyle w:val="Heading3"/>
      </w:pPr>
      <w:r>
        <w:rPr>
          <w:rFonts w:ascii="华文楷体" w:hAnsi="华文楷体" w:eastAsia="华文楷体"/>
        </w:rPr>
        <w:t>银行展业机会</w:t>
      </w:r>
    </w:p>
    <w:p>
      <w:r>
        <w:rPr>
          <w:rFonts w:ascii="华文楷体" w:hAnsi="华文楷体" w:eastAsia="华文楷体"/>
          <w:sz w:val="24"/>
        </w:rPr>
        <w:t>科创再贷款：以科技创新和技术更新改造再贷款切入AI算法研发投入。跨境结算：车载AI和智能终端出海，配套跨境支付结算和人民币国际证+福费廷。现金管理：数字财资用于多币种和多项目管理。</w:t>
      </w:r>
    </w:p>
    <w:p>
      <w:pPr>
        <w:pStyle w:val="Heading3"/>
      </w:pPr>
      <w:r>
        <w:rPr>
          <w:rFonts w:ascii="华文楷体" w:hAnsi="华文楷体" w:eastAsia="华文楷体"/>
        </w:rPr>
        <w:t>推荐产品组合</w:t>
      </w:r>
    </w:p>
    <w:p>
      <w:r>
        <w:rPr>
          <w:rFonts w:ascii="华文楷体" w:hAnsi="华文楷体" w:eastAsia="华文楷体"/>
          <w:sz w:val="24"/>
        </w:rPr>
        <w:t>建议以科创再贷款切入研发端，配套跨境结算（人民币国际证+福费廷）支持海外客户拓展，数字财资用于多项目资金管理。额度、费率待沟通。</w:t>
      </w:r>
    </w:p>
    <w:p>
      <w:pPr>
        <w:pStyle w:val="Heading3"/>
      </w:pPr>
      <w:r>
        <w:rPr>
          <w:rFonts w:ascii="华文楷体" w:hAnsi="华文楷体" w:eastAsia="华文楷体"/>
        </w:rPr>
        <w:t>客户经理切入话术</w:t>
      </w:r>
    </w:p>
    <w:p>
      <w:r>
        <w:rPr>
          <w:rFonts w:ascii="华文楷体" w:hAnsi="华文楷体" w:eastAsia="华文楷体"/>
          <w:sz w:val="24"/>
        </w:rPr>
        <w:t>"虹软作为AI视觉龙头，国标发布后市场空间打开，我们注意到公司在车载AI和智能商拍方向增长很快。平安银行的科创再贷款可以降低研发资金成本，同时跨境结算方案能帮助拓展海外客户，欢迎进一步了解。"</w:t>
      </w:r>
    </w:p>
    <w:p>
      <w:pPr>
        <w:pStyle w:val="Heading3"/>
      </w:pPr>
      <w:r>
        <w:rPr>
          <w:rFonts w:ascii="华文楷体" w:hAnsi="华文楷体" w:eastAsia="华文楷体"/>
        </w:rPr>
        <w:t>风险提示</w:t>
      </w:r>
    </w:p>
    <w:p>
      <w:r>
        <w:rPr>
          <w:rFonts w:ascii="华文楷体" w:hAnsi="华文楷体" w:eastAsia="华文楷体"/>
          <w:sz w:val="24"/>
        </w:rPr>
        <w:t>国标落地效果取决于终端厂商采纳速度；手机市场景气度波动可能影响算法授权收入。暂无明显公开风险，仍需结合财报和客户结构尽调确认。</w:t>
      </w:r>
    </w:p>
    <w:p>
      <w:pPr>
        <w:pStyle w:val="Heading2"/>
      </w:pPr>
      <w:r>
        <w:rPr>
          <w:rFonts w:ascii="华文楷体" w:hAnsi="华文楷体" w:eastAsia="华文楷体"/>
        </w:rPr>
        <w:t>企业名称：杭州士兰微电子股份有限公司</w:t>
      </w:r>
    </w:p>
    <w:p>
      <w:r>
        <w:rPr>
          <w:rFonts w:ascii="华文楷体" w:hAnsi="华文楷体" w:eastAsia="华文楷体"/>
          <w:sz w:val="24"/>
        </w:rPr>
        <w:t>推荐等级：中高</w:t>
      </w:r>
    </w:p>
    <w:p>
      <w:r>
        <w:rPr>
          <w:rFonts w:ascii="华文楷体" w:hAnsi="华文楷体" w:eastAsia="华文楷体"/>
          <w:sz w:val="24"/>
        </w:rPr>
        <w:t>所属行业：AI芯片/功率半导体</w:t>
      </w:r>
    </w:p>
    <w:p>
      <w:r>
        <w:rPr>
          <w:rFonts w:ascii="华文楷体" w:hAnsi="华文楷体" w:eastAsia="华文楷体"/>
          <w:sz w:val="24"/>
        </w:rPr>
        <w:t>所在地区：杭州</w:t>
      </w:r>
    </w:p>
    <w:p>
      <w:r>
        <w:rPr>
          <w:rFonts w:ascii="华文楷体" w:hAnsi="华文楷体" w:eastAsia="华文楷体"/>
          <w:sz w:val="24"/>
        </w:rPr>
        <w:t>产业链位置：上游/芯片设计与制造</w:t>
      </w:r>
    </w:p>
    <w:p>
      <w:r>
        <w:rPr>
          <w:rFonts w:ascii="华文楷体" w:hAnsi="华文楷体" w:eastAsia="华文楷体"/>
          <w:sz w:val="24"/>
        </w:rPr>
        <w:t>推荐方向：项目贷款/银团融资/供应链金融</w:t>
      </w:r>
    </w:p>
    <w:p>
      <w:pPr>
        <w:pStyle w:val="Heading3"/>
      </w:pPr>
      <w:r>
        <w:rPr>
          <w:rFonts w:ascii="华文楷体" w:hAnsi="华文楷体" w:eastAsia="华文楷体"/>
        </w:rPr>
        <w:t>企业关键信息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基本情况：国内功率半导体IDM龙头，5日震荡行情中主力资金净流入。AI算力基础设施扩展带动功率器件需求增长，公司处于AI产业链上游核心环节。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高层与团队背景：未披露详细信息，需进一步核实。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银行关注点：AI扩产潮背景下，半导体企业资本开支加大，存在设备采购和产能扩张融资需求；作为IDM企业，产线投资体量大，适合项目贷款或银团融资。</w:t>
      </w:r>
    </w:p>
    <w:p>
      <w:pPr>
        <w:pStyle w:val="Heading3"/>
      </w:pPr>
      <w:r>
        <w:rPr>
          <w:rFonts w:ascii="华文楷体" w:hAnsi="华文楷体" w:eastAsia="华文楷体"/>
        </w:rPr>
        <w:t>推荐理由</w:t>
      </w:r>
    </w:p>
    <w:p>
      <w:r>
        <w:rPr>
          <w:rFonts w:ascii="华文楷体" w:hAnsi="华文楷体" w:eastAsia="华文楷体"/>
          <w:sz w:val="24"/>
        </w:rPr>
        <w:t>1. AI算力扩产潮直接带动功率半导体需求增长。</w:t>
      </w:r>
    </w:p>
    <w:p>
      <w:r>
        <w:rPr>
          <w:rFonts w:ascii="华文楷体" w:hAnsi="华文楷体" w:eastAsia="华文楷体"/>
          <w:sz w:val="24"/>
        </w:rPr>
        <w:t>2. IDM模式产线投资体量大，银行融资需求明确。</w:t>
      </w:r>
    </w:p>
    <w:p>
      <w:r>
        <w:rPr>
          <w:rFonts w:ascii="华文楷体" w:hAnsi="华文楷体" w:eastAsia="华文楷体"/>
          <w:sz w:val="24"/>
        </w:rPr>
        <w:t>3. 杭州半导体产业集群重点企业，政策环境有利。</w:t>
      </w:r>
    </w:p>
    <w:p>
      <w:pPr>
        <w:pStyle w:val="Heading3"/>
      </w:pPr>
      <w:r>
        <w:rPr>
          <w:rFonts w:ascii="华文楷体" w:hAnsi="华文楷体" w:eastAsia="华文楷体"/>
        </w:rPr>
        <w:t>银行展业机会</w:t>
      </w:r>
    </w:p>
    <w:p>
      <w:r>
        <w:rPr>
          <w:rFonts w:ascii="华文楷体" w:hAnsi="华文楷体" w:eastAsia="华文楷体"/>
          <w:sz w:val="24"/>
        </w:rPr>
        <w:t>项目贷款/银团融资：产线扩建和设备采购，金额大、周期长，适合银团或项目融资。供应链金融：上游原材料和下游客户配套订单融资。资产池：管理企业持有的票据和应收账款。</w:t>
      </w:r>
    </w:p>
    <w:p>
      <w:pPr>
        <w:pStyle w:val="Heading3"/>
      </w:pPr>
      <w:r>
        <w:rPr>
          <w:rFonts w:ascii="华文楷体" w:hAnsi="华文楷体" w:eastAsia="华文楷体"/>
        </w:rPr>
        <w:t>推荐产品组合</w:t>
      </w:r>
    </w:p>
    <w:p>
      <w:r>
        <w:rPr>
          <w:rFonts w:ascii="华文楷体" w:hAnsi="华文楷体" w:eastAsia="华文楷体"/>
          <w:sz w:val="24"/>
        </w:rPr>
        <w:t>建议以银团融资或项目贷款切入产线扩建，配套供应链金融（订单融资、付融通）覆盖上下游，资产池管理企业金融资产。金额、期限待沟通。</w:t>
      </w:r>
    </w:p>
    <w:p>
      <w:pPr>
        <w:pStyle w:val="Heading3"/>
      </w:pPr>
      <w:r>
        <w:rPr>
          <w:rFonts w:ascii="华文楷体" w:hAnsi="华文楷体" w:eastAsia="华文楷体"/>
        </w:rPr>
        <w:t>客户经理切入话术</w:t>
      </w:r>
    </w:p>
    <w:p>
      <w:r>
        <w:rPr>
          <w:rFonts w:ascii="华文楷体" w:hAnsi="华文楷体" w:eastAsia="华文楷体"/>
          <w:sz w:val="24"/>
        </w:rPr>
        <w:t>"士兰微作为国内功率半导体龙头，AI扩产潮下产线投资需求大。我们平安银行在半导体行业项目融资方面有丰富经验，可以提供银团融资、设备融资租赁等一揽子方案，帮助优化资本结构。"</w:t>
      </w:r>
    </w:p>
    <w:p>
      <w:pPr>
        <w:pStyle w:val="Heading3"/>
      </w:pPr>
      <w:r>
        <w:rPr>
          <w:rFonts w:ascii="华文楷体" w:hAnsi="华文楷体" w:eastAsia="华文楷体"/>
        </w:rPr>
        <w:t>风险提示</w:t>
      </w:r>
    </w:p>
    <w:p>
      <w:r>
        <w:rPr>
          <w:rFonts w:ascii="华文楷体" w:hAnsi="华文楷体" w:eastAsia="华文楷体"/>
          <w:sz w:val="24"/>
        </w:rPr>
        <w:t>半导体行业周期性波动明显；产能扩张后的产能利用率存在不确定性。需结合行业景气度和产能规划尽调确认。</w:t>
      </w:r>
    </w:p>
    <w:p>
      <w:pPr>
        <w:pStyle w:val="Heading2"/>
      </w:pPr>
      <w:r>
        <w:rPr>
          <w:rFonts w:ascii="华文楷体" w:hAnsi="华文楷体" w:eastAsia="华文楷体"/>
        </w:rPr>
        <w:t>企业名称：能科科技集团股份有限公司</w:t>
      </w:r>
    </w:p>
    <w:p>
      <w:r>
        <w:rPr>
          <w:rFonts w:ascii="华文楷体" w:hAnsi="华文楷体" w:eastAsia="华文楷体"/>
          <w:sz w:val="24"/>
        </w:rPr>
        <w:t>推荐等级：中</w:t>
      </w:r>
    </w:p>
    <w:p>
      <w:r>
        <w:rPr>
          <w:rFonts w:ascii="华文楷体" w:hAnsi="华文楷体" w:eastAsia="华文楷体"/>
          <w:sz w:val="24"/>
        </w:rPr>
        <w:t>所属行业：AI+制造/工业软件</w:t>
      </w:r>
    </w:p>
    <w:p>
      <w:r>
        <w:rPr>
          <w:rFonts w:ascii="华文楷体" w:hAnsi="华文楷体" w:eastAsia="华文楷体"/>
          <w:sz w:val="24"/>
        </w:rPr>
        <w:t>所在地区：未明确（需核实是否浙江企业）</w:t>
      </w:r>
    </w:p>
    <w:p>
      <w:r>
        <w:rPr>
          <w:rFonts w:ascii="华文楷体" w:hAnsi="华文楷体" w:eastAsia="华文楷体"/>
          <w:sz w:val="24"/>
        </w:rPr>
        <w:t>产业链位置：中游/工业软件+AI平台</w:t>
      </w:r>
    </w:p>
    <w:p>
      <w:r>
        <w:rPr>
          <w:rFonts w:ascii="华文楷体" w:hAnsi="华文楷体" w:eastAsia="华文楷体"/>
          <w:sz w:val="24"/>
        </w:rPr>
        <w:t>推荐方向：定增配套/科创再贷款/数字财资</w:t>
      </w:r>
    </w:p>
    <w:p>
      <w:pPr>
        <w:pStyle w:val="Heading3"/>
      </w:pPr>
      <w:r>
        <w:rPr>
          <w:rFonts w:ascii="华文楷体" w:hAnsi="华文楷体" w:eastAsia="华文楷体"/>
        </w:rPr>
        <w:t>企业关键信息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基本情况：AI业务转型成效显著，2025年AI业务收入4.6亿元，同比增长超68%，占总营收比例突破30%，2026年一季度继续保持57%同比增速。契合"人工智能+制造"政策方向。已获得证监会定增注册批文，整体毛利率从44%提升至51%以上。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高层与团队背景：未披露详细信息，需进一步核实。</w:t>
      </w:r>
    </w:p>
    <w:p>
      <w:pPr>
        <w:ind w:left="432"/>
      </w:pPr>
      <w:r>
        <w:rPr>
          <w:rFonts w:ascii="华文楷体" w:hAnsi="华文楷体" w:eastAsia="华文楷体"/>
          <w:sz w:val="24"/>
        </w:rPr>
        <w:t>银行关注点：定增获批后募集资金到账，需配套资金管理和使用规划；AI+制造业务高速增长，营运资金需求增加。</w:t>
      </w:r>
    </w:p>
    <w:p>
      <w:pPr>
        <w:pStyle w:val="Heading3"/>
      </w:pPr>
      <w:r>
        <w:rPr>
          <w:rFonts w:ascii="华文楷体" w:hAnsi="华文楷体" w:eastAsia="华文楷体"/>
        </w:rPr>
        <w:t>推荐理由</w:t>
      </w:r>
    </w:p>
    <w:p>
      <w:r>
        <w:rPr>
          <w:rFonts w:ascii="华文楷体" w:hAnsi="华文楷体" w:eastAsia="华文楷体"/>
          <w:sz w:val="24"/>
        </w:rPr>
        <w:t>1. AI业务高速增长，收入占比突破30%，转型方向明确。</w:t>
      </w:r>
    </w:p>
    <w:p>
      <w:r>
        <w:rPr>
          <w:rFonts w:ascii="华文楷体" w:hAnsi="华文楷体" w:eastAsia="华文楷体"/>
          <w:sz w:val="24"/>
        </w:rPr>
        <w:t>2. 定增获批，资金到位后存在大额资金管理和配套融资需求。</w:t>
      </w:r>
    </w:p>
    <w:p>
      <w:r>
        <w:rPr>
          <w:rFonts w:ascii="华文楷体" w:hAnsi="华文楷体" w:eastAsia="华文楷体"/>
          <w:sz w:val="24"/>
        </w:rPr>
        <w:t>3. 契合"AI+制造"国家政策方向，政策风险低。</w:t>
      </w:r>
    </w:p>
    <w:p>
      <w:pPr>
        <w:pStyle w:val="Heading3"/>
      </w:pPr>
      <w:r>
        <w:rPr>
          <w:rFonts w:ascii="华文楷体" w:hAnsi="华文楷体" w:eastAsia="华文楷体"/>
        </w:rPr>
        <w:t>银行展业机会</w:t>
      </w:r>
    </w:p>
    <w:p>
      <w:r>
        <w:rPr>
          <w:rFonts w:ascii="华文楷体" w:hAnsi="华文楷体" w:eastAsia="华文楷体"/>
          <w:sz w:val="24"/>
        </w:rPr>
        <w:t>定增配套：募集资金监管、定增过桥融资。营运资金：普惠金融信用贷/科创贷覆盖AI业务扩产日常资金需求。数字财资：管理募集资金和日常经营资金。</w:t>
      </w:r>
    </w:p>
    <w:p>
      <w:pPr>
        <w:pStyle w:val="Heading3"/>
      </w:pPr>
      <w:r>
        <w:rPr>
          <w:rFonts w:ascii="华文楷体" w:hAnsi="华文楷体" w:eastAsia="华文楷体"/>
        </w:rPr>
        <w:t>推荐产品组合</w:t>
      </w:r>
    </w:p>
    <w:p>
      <w:r>
        <w:rPr>
          <w:rFonts w:ascii="华文楷体" w:hAnsi="华文楷体" w:eastAsia="华文楷体"/>
          <w:sz w:val="24"/>
        </w:rPr>
        <w:t>建议以募集资金监管账户开立为切入点，配套科创贷支持AI业务扩产，数字财资用于资金集中管理。额度、费率待沟通。</w:t>
      </w:r>
    </w:p>
    <w:p>
      <w:pPr>
        <w:pStyle w:val="Heading3"/>
      </w:pPr>
      <w:r>
        <w:rPr>
          <w:rFonts w:ascii="华文楷体" w:hAnsi="华文楷体" w:eastAsia="华文楷体"/>
        </w:rPr>
        <w:t>客户经理切入话术</w:t>
      </w:r>
    </w:p>
    <w:p>
      <w:r>
        <w:rPr>
          <w:rFonts w:ascii="华文楷体" w:hAnsi="华文楷体" w:eastAsia="华文楷体"/>
          <w:sz w:val="24"/>
        </w:rPr>
        <w:t>"能科科技AI业务增长亮眼，定增获批后资金管理和使用规划很重要。我们平安银行在科技企业募集资金管理和科创融资方面有成熟方案，可以帮企业提高资金使用效率。"</w:t>
      </w:r>
    </w:p>
    <w:p>
      <w:pPr>
        <w:pStyle w:val="Heading3"/>
      </w:pPr>
      <w:r>
        <w:rPr>
          <w:rFonts w:ascii="华文楷体" w:hAnsi="华文楷体" w:eastAsia="华文楷体"/>
        </w:rPr>
        <w:t>风险提示</w:t>
      </w:r>
    </w:p>
    <w:p>
      <w:r>
        <w:rPr>
          <w:rFonts w:ascii="华文楷体" w:hAnsi="华文楷体" w:eastAsia="华文楷体"/>
          <w:sz w:val="24"/>
        </w:rPr>
        <w:t>定增资金到账时间存在不确定性；传统业务收缩可能影响短期收入规模。需核实定增进度和业务结构变化。</w:t>
      </w:r>
    </w:p>
    <w:p>
      <w:pPr>
        <w:pStyle w:val="Heading1"/>
      </w:pPr>
      <w:r>
        <w:rPr>
          <w:rFonts w:ascii="华文楷体" w:hAnsi="华文楷体" w:eastAsia="华文楷体"/>
        </w:rPr>
        <w:t>四、客户经理行动建议</w:t>
      </w:r>
    </w:p>
    <w:p>
      <w:r>
        <w:rPr>
          <w:rFonts w:ascii="华文楷体" w:hAnsi="华文楷体" w:eastAsia="华文楷体"/>
          <w:sz w:val="24"/>
        </w:rPr>
        <w:t>1. 优先拜访宇树科技和云深处科技：两家企业IPO均已获受理，处于资本化关键节点，配套金融服务需求集中释放。从IPO募集资金监管、定增过桥、员工股权激励等场景切入，同时关注项目交付期的订单融资和付融通需求。</w:t>
      </w:r>
    </w:p>
    <w:p>
      <w:r>
        <w:rPr>
          <w:rFonts w:ascii="华文楷体" w:hAnsi="华文楷体" w:eastAsia="华文楷体"/>
          <w:sz w:val="24"/>
        </w:rPr>
        <w:t>2. 聚焦滨江区具身智能产业链扫客：国家级中试基地落地后，上下游配套企业将加速集聚。以科创再贷款和供应链金融产品切入，批量获客。重点关注GPU服务器采购、零部件供应商、算法服务商等配套环节。</w:t>
      </w:r>
    </w:p>
    <w:p>
      <w:r>
        <w:rPr>
          <w:rFonts w:ascii="华文楷体" w:hAnsi="华文楷体" w:eastAsia="华文楷体"/>
          <w:sz w:val="24"/>
        </w:rPr>
        <w:t>3. 虹软科技国标催化跟进：国标发布直接催化AI视觉行业增长，以科创再贷款切入研发端，配套跨境结算支持海外客户拓展。关注车载AI业务放量后的融资需求。</w:t>
      </w:r>
    </w:p>
    <w:p>
      <w:r>
        <w:rPr>
          <w:rFonts w:ascii="华文楷体" w:hAnsi="华文楷体" w:eastAsia="华文楷体"/>
          <w:sz w:val="24"/>
        </w:rPr>
        <w:t>4. 准备具身智能行业专题推介材料：整合本周行业政策、中试基地建设进展、产业链图谱，制作杭州分行具身智能行业金融服务方案，用于客户经理批量拜访和内部培训。</w:t>
      </w:r>
    </w:p>
    <w:p>
      <w:r>
        <w:rPr>
          <w:rFonts w:ascii="华文楷体" w:hAnsi="华文楷体" w:eastAsia="华文楷体"/>
          <w:sz w:val="24"/>
        </w:rPr>
        <w:t>5. 联动总行产品经理：针对IPO企业（宇树科技、云深处科技），提前联动总行资本市场团队，定制综合金融方案（定增贷款、股权服务、募集资金监管等）。针对中试基地上下游，联动供应链金融团队准备批量获客方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华文楷体" w:hAnsi="华文楷体" w:eastAsia="华文楷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