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半导体行业商机周报</w:t>
      </w:r>
    </w:p>
    <w:p>
      <w:r>
        <w:rPr>
          <w:rFonts w:ascii="华文楷体" w:hAnsi="华文楷体" w:eastAsia="华文楷体"/>
          <w:sz w:val="22"/>
        </w:rPr>
        <w:t>覆盖周期： 2026.05.22-05.28</w:t>
      </w:r>
    </w:p>
    <w:p>
      <w:r>
        <w:rPr>
          <w:rFonts w:ascii="华文楷体" w:hAnsi="华文楷体" w:eastAsia="华文楷体"/>
          <w:sz w:val="22"/>
        </w:rPr>
        <w:t>资料来源： 同花顺、财联社电报、新华网科技、经济观察网、爱集微、电子发烧友、电子工程专辑、SearXNG近7天检索、iFinD新闻/公告/财务数据、上市公司公告及公开资料。</w:t>
      </w:r>
    </w:p>
    <w:p>
      <w:pPr>
        <w:pStyle w:val="Heading1"/>
      </w:pPr>
      <w:r>
        <w:t>一、行业动态与发展总结</w:t>
      </w:r>
    </w:p>
    <w:p>
      <w:pPr>
        <w:pStyle w:val="Heading2"/>
      </w:pPr>
      <w:r>
        <w:t>1. 近期政策变动</w:t>
      </w:r>
    </w:p>
    <w:p>
      <w:r>
        <w:rPr>
          <w:rFonts w:ascii="华文楷体" w:hAnsi="华文楷体" w:eastAsia="华文楷体"/>
          <w:sz w:val="22"/>
        </w:rPr>
        <w:t>本周政策主线集中在科技创新、技术改造和设备更新。国家发改委近期明确将继续推动科技创新和技术改造再贷款项目清单筛选推送，公开信息显示今年科技创新和技术改造再贷款利率由1.75%降至1.25%，设备更新贷款财政贴息标准由1个百分点提升至1.5个百分点。这对半导体设备、材料、封测和IDM企业的意义不在于“多一项补贴”，而是把设备采购、产线升级、研发中试等资本开支转化为可被银行识别和承接的政策性融资场景。</w:t>
      </w:r>
    </w:p>
    <w:p>
      <w:r>
        <w:rPr>
          <w:rFonts w:ascii="华文楷体" w:hAnsi="华文楷体" w:eastAsia="华文楷体"/>
          <w:sz w:val="22"/>
        </w:rPr>
        <w:t>全国层面仍把集成电路、人工智能、先进制造和供应链安全放在新质生产力框架下推进。结合本周AI算力、CPO、先进封装、国产设备和第三代半导体信息，政策方向正在从单点芯片补贴转向“算力基础设施、关键材料、核心设备、先进封装、软件和整机系统”的体系化支持。</w:t>
      </w:r>
    </w:p>
    <w:p>
      <w:r>
        <w:rPr>
          <w:rFonts w:ascii="华文楷体" w:hAnsi="华文楷体" w:eastAsia="华文楷体"/>
          <w:sz w:val="22"/>
        </w:rPr>
        <w:t>综合影响闭环：政策信号指向设备更新和技术改造资金成本下降，经营含义是半导体企业更愿意推进设备采购、产线改造和国产替代验证；金融需求主要体现为中长期项目资金、短期备货周转、供应商付款和票据资产管理；平安银行可优先用科技创新和技术更新改造再贷款、平安租赁、银票极速贴现、商票e贴、付融通和数字财资切入，营销动作应从企业近期技改项目清单、设备供应商、票据池和客户回款周期入手。</w:t>
      </w:r>
    </w:p>
    <w:p>
      <w:pPr>
        <w:pStyle w:val="Heading2"/>
      </w:pPr>
      <w:r>
        <w:t>2. 政府规划与产业方向</w:t>
      </w:r>
    </w:p>
    <w:p>
      <w:r>
        <w:rPr>
          <w:rFonts w:ascii="华文楷体" w:hAnsi="华文楷体" w:eastAsia="华文楷体"/>
          <w:sz w:val="22"/>
        </w:rPr>
        <w:t>国家层面的产业方向可以概括为三条：一是AI算力基础设施继续拉动高端芯片、先进封装、存储、CPO和服务器连接件；二是设备、材料、EDA/IP等短板环节继续围绕国产替代和供应链安全推进；三是新能源汽车、数据中心、光伏储能和工业控制继续支撑功率半导体、SiC/GaN和车规芯片需求。</w:t>
      </w:r>
    </w:p>
    <w:p>
      <w:r>
        <w:rPr>
          <w:rFonts w:ascii="华文楷体" w:hAnsi="华文楷体" w:eastAsia="华文楷体"/>
          <w:sz w:val="22"/>
        </w:rPr>
        <w:t>对银行而言，规划不是停留在产业叙事，而是落到融资科目：算力和先进封装带来设备采购、封测产能、测试设备和材料消耗；国产替代带来研发和认证周期资金占用；功率半导体和第三代半导体带来产线爬坡、库存和应收账款。客户经理应把政策支持方向转换成企业项目、订单、设备和付款方式四张清单。</w:t>
      </w:r>
    </w:p>
    <w:p>
      <w:pPr>
        <w:pStyle w:val="Heading2"/>
      </w:pPr>
      <w:r>
        <w:t>3. 行业发展趋势</w:t>
      </w:r>
    </w:p>
    <w:p>
      <w:r>
        <w:rPr>
          <w:rFonts w:ascii="华文楷体" w:hAnsi="华文楷体" w:eastAsia="华文楷体"/>
          <w:sz w:val="22"/>
        </w:rPr>
        <w:t>行业处于结构性上行和分化并存阶段。AI算力、先进封装、半导体设备、关键材料、功率器件和第三代半导体景气度相对更强；消费电子链条仍偏温和修复；资本市场方面，本周出现多家半导体上市公司重要股东减持计划，说明板块估值修复后分歧加大，银行授信不能简单跟随股价热度。</w:t>
      </w:r>
    </w:p>
    <w:p>
      <w:r>
        <w:rPr>
          <w:rFonts w:ascii="华文楷体" w:hAnsi="华文楷体" w:eastAsia="华文楷体"/>
          <w:sz w:val="22"/>
        </w:rPr>
        <w:t>更值得银行关注的企业类型包括：有真实订单和在手产能的设备材料企业、进入核心客户供应链的封测和功率器件企业、具备地方项目和专精特新标签的中小企业、拥有稳定票据和应收账款场景的链主及其供应商。风险上要提前识别客户集中度、产能利用率不足、库存积压、设备折旧压力、股东减持和再融资不确定性。</w:t>
      </w:r>
    </w:p>
    <w:p>
      <w:pPr>
        <w:pStyle w:val="Heading2"/>
      </w:pPr>
      <w:r>
        <w:t>4. 上下游产业链动态</w:t>
      </w:r>
    </w:p>
    <w:p>
      <w:r>
        <w:rPr>
          <w:rFonts w:ascii="华文楷体" w:hAnsi="华文楷体" w:eastAsia="华文楷体"/>
          <w:sz w:val="22"/>
        </w:rPr>
        <w:t>上游设备材料继续受国产替代和设备更新政策支撑，测试设备、电子湿化学品、靶材、特气、光刻胶配套和封装材料值得重点关注；中游晶圆制造、先进封装和封测受AI芯片、Chiplet和国产算力需求带动，资金占用集中在设备、材料、人工和客户账期；下游汽车电子、工业控制、AI服务器、数据中心电源和光伏储能拉动功率器件和SiC/GaN需求。</w:t>
      </w:r>
    </w:p>
    <w:p>
      <w:r>
        <w:rPr>
          <w:rFonts w:ascii="华文楷体" w:hAnsi="华文楷体" w:eastAsia="华文楷体"/>
          <w:sz w:val="22"/>
        </w:rPr>
        <w:t>资金占用最大的环节在设备采购、产线爬坡、封测备货和材料库存。适合平安银行切入的产品包括科技创新和技术更新改造再贷款、平安租赁、平安透、网上自由贷、银票极速贴现、商票e贴、付融通、国内信用证开证及融资、资产池和数字财资。</w:t>
      </w:r>
    </w:p>
    <w:p>
      <w:pPr>
        <w:pStyle w:val="Heading1"/>
      </w:pPr>
      <w:r>
        <w:t>二、浙江地区动态与区域机会</w:t>
      </w:r>
    </w:p>
    <w:p>
      <w:pPr>
        <w:pStyle w:val="Heading2"/>
      </w:pPr>
      <w:r>
        <w:t>1. 浙江政策与政府规划</w:t>
      </w:r>
    </w:p>
    <w:p>
      <w:r>
        <w:rPr>
          <w:rFonts w:ascii="华文楷体" w:hAnsi="华文楷体" w:eastAsia="华文楷体"/>
          <w:sz w:val="22"/>
        </w:rPr>
        <w:t>浙江本周区域信号主要来自杭州半导体展会、钱塘芯谷产业平台和浙江“415X”先进制造业集群延续推进。2026杭州国际半导体与集成电路产业创新展览会近期在杭州大会展中心举办，公开信息显示展会由中国半导体行业协会指导、浙江省半导体行业协会等参与，反映杭州正在把集成电路展会、产业园区、创新平台和企业资源集中到同一招商与协同场景中。钱塘芯谷公开信息显示其规划面积约138平方公里，以半导体产业和未来产业为主导方向，承担浙江省、杭州市高水平建设高端集成电路产业的重要功能。</w:t>
      </w:r>
    </w:p>
    <w:p>
      <w:r>
        <w:rPr>
          <w:rFonts w:ascii="华文楷体" w:hAnsi="华文楷体" w:eastAsia="华文楷体"/>
          <w:sz w:val="22"/>
        </w:rPr>
        <w:t>浙江省政府工作报告继续强调“两重”“两新”、设备更新、先进制造业集群和新质生产力方向。对本地企业的影响是，半导体企业的技改、设备更新、产业园区入驻、绿色制造和智能制造项目更容易与政策性资金、财政贴息和银行专项产品形成联动。</w:t>
      </w:r>
    </w:p>
    <w:p>
      <w:pPr>
        <w:pStyle w:val="Heading2"/>
      </w:pPr>
      <w:r>
        <w:t>2. 浙江重点产业与区域机会</w:t>
      </w:r>
    </w:p>
    <w:p>
      <w:r>
        <w:rPr>
          <w:rFonts w:ascii="华文楷体" w:hAnsi="华文楷体" w:eastAsia="华文楷体"/>
          <w:sz w:val="22"/>
        </w:rPr>
        <w:t>浙江半导体机会集中在杭州、宁波、嘉兴、衢州等区域。杭州重点看IDM、功率器件、测试设备、芯片设计和钱塘芯谷集成电路平台；宁波重点看先进封装、靶材、新材料和外贸型制造；嘉兴可关注化合物半导体和产业承接项目；衢州依托化工和材料基础，适合关注电子湿化学品、电子特气等上游材料。</w:t>
      </w:r>
    </w:p>
    <w:p>
      <w:r>
        <w:rPr>
          <w:rFonts w:ascii="华文楷体" w:hAnsi="华文楷体" w:eastAsia="华文楷体"/>
          <w:sz w:val="22"/>
        </w:rPr>
        <w:t>客户经理扫客优先级建议：先扫杭州钱塘芯谷及长芯展参展/参会企业，再扫宁波先进封测和半导体材料上市公司上下游，第三步关注衢州电子化学品及嘉兴化合物半导体项目。企业类型上，优先选择专精特新、小巨人、高新技术企业、上市公司供应商、园区重点项目和有设备采购/票据/应收账款场景的企业。</w:t>
      </w:r>
    </w:p>
    <w:p>
      <w:pPr>
        <w:pStyle w:val="Heading2"/>
      </w:pPr>
      <w:r>
        <w:t>3. 浙江上下游产业链动态</w:t>
      </w:r>
    </w:p>
    <w:p>
      <w:r>
        <w:rPr>
          <w:rFonts w:ascii="华文楷体" w:hAnsi="华文楷体" w:eastAsia="华文楷体"/>
          <w:sz w:val="22"/>
        </w:rPr>
        <w:t>浙江上游以设备、材料、电子化学品和核心零部件为重点，代表企业包括长川科技、江丰电子、中巨芯等；中游以IDM、封测和功率器件为重点，代表企业包括士兰微、甬矽电子等；下游连接汽车电子、工业控制、智能物联、光伏储能、安防和AI算力设备。</w:t>
      </w:r>
    </w:p>
    <w:p>
      <w:r>
        <w:rPr>
          <w:rFonts w:ascii="华文楷体" w:hAnsi="华文楷体" w:eastAsia="华文楷体"/>
          <w:sz w:val="22"/>
        </w:rPr>
        <w:t>本地产业链资金占用主要在三处：设备企业研发和订单交付、材料企业库存和客户认证、封测/IDM企业产线和应收账款。批量获客可以从核心企业供应商付款、票据开放银行、园区科创贷、设备更新再贷款和代发/口袋管家组合切入。</w:t>
      </w:r>
    </w:p>
    <w:p>
      <w:pPr>
        <w:pStyle w:val="Heading2"/>
      </w:pPr>
      <w:r>
        <w:t>4. 银行展业机会</w:t>
      </w:r>
    </w:p>
    <w:p>
      <w:r>
        <w:rPr>
          <w:rFonts w:ascii="华文楷体" w:hAnsi="华文楷体" w:eastAsia="华文楷体"/>
          <w:sz w:val="22"/>
        </w:rPr>
        <w:t>• 设备更新和技改项目：围绕钱塘芯谷、杭州长芯展参展企业和浙江重点制造项目，主推科技创新和技术更新改造再贷款、平安租赁、项目融资。</w:t>
      </w:r>
    </w:p>
    <w:p>
      <w:r>
        <w:rPr>
          <w:rFonts w:ascii="华文楷体" w:hAnsi="华文楷体" w:eastAsia="华文楷体"/>
          <w:sz w:val="22"/>
        </w:rPr>
        <w:t>• 链主供应商金融：围绕士兰微、长川科技、甬矽电子、江丰电子等核心企业交易链，切入付融通、商票保贴、商票e贴、银票极速贴现。</w:t>
      </w:r>
    </w:p>
    <w:p>
      <w:r>
        <w:rPr>
          <w:rFonts w:ascii="华文楷体" w:hAnsi="华文楷体" w:eastAsia="华文楷体"/>
          <w:sz w:val="22"/>
        </w:rPr>
        <w:t>• 跨境与外贸结算：宁波材料和封测企业存在进口设备、进口原料和海外客户场景，可推跨境支付结算、外币存款、人民币国际证+福费廷和平安避险。</w:t>
      </w:r>
    </w:p>
    <w:p>
      <w:r>
        <w:rPr>
          <w:rFonts w:ascii="华文楷体" w:hAnsi="华文楷体" w:eastAsia="华文楷体"/>
          <w:sz w:val="22"/>
        </w:rPr>
        <w:t>• 园区批量获客：钱塘芯谷、宁波前湾、衢州材料链企业适合用普惠金融科创贷、普惠金融场景化方案、数字财资和平安薪组合扫客。</w:t>
      </w:r>
    </w:p>
    <w:p>
      <w:pPr>
        <w:pStyle w:val="Heading1"/>
      </w:pPr>
      <w:r>
        <w:t>三、重点企业推荐</w:t>
      </w:r>
    </w:p>
    <w:p>
      <w:pPr>
        <w:pStyle w:val="Heading2"/>
      </w:pPr>
      <w:r>
        <w:t>企业名称：杭州士兰微电子股份有限公司</w:t>
      </w:r>
    </w:p>
    <w:p>
      <w:r>
        <w:rPr>
          <w:rFonts w:ascii="华文楷体" w:hAnsi="华文楷体" w:eastAsia="华文楷体"/>
          <w:sz w:val="22"/>
        </w:rPr>
        <w:t>• 推荐等级： 高</w:t>
      </w:r>
    </w:p>
    <w:p>
      <w:r>
        <w:rPr>
          <w:rFonts w:ascii="华文楷体" w:hAnsi="华文楷体" w:eastAsia="华文楷体"/>
          <w:sz w:val="22"/>
        </w:rPr>
        <w:t>• 所属行业： 功率半导体、模拟芯片、IDM</w:t>
      </w:r>
    </w:p>
    <w:p>
      <w:r>
        <w:rPr>
          <w:rFonts w:ascii="华文楷体" w:hAnsi="华文楷体" w:eastAsia="华文楷体"/>
          <w:sz w:val="22"/>
        </w:rPr>
        <w:t>• 所在地区： 杭州</w:t>
      </w:r>
    </w:p>
    <w:p>
      <w:r>
        <w:rPr>
          <w:rFonts w:ascii="华文楷体" w:hAnsi="华文楷体" w:eastAsia="华文楷体"/>
          <w:sz w:val="22"/>
        </w:rPr>
        <w:t>• 产业链位置： 中游/平台型</w:t>
      </w:r>
    </w:p>
    <w:p>
      <w:r>
        <w:rPr>
          <w:rFonts w:ascii="华文楷体" w:hAnsi="华文楷体" w:eastAsia="华文楷体"/>
          <w:sz w:val="22"/>
        </w:rPr>
        <w:t>• 推荐方向： 项目融资 / 票据 / 供应链金融 / 现金管理</w:t>
      </w:r>
    </w:p>
    <w:p>
      <w:r>
        <w:rPr>
          <w:rFonts w:ascii="华文楷体" w:hAnsi="华文楷体" w:eastAsia="华文楷体"/>
          <w:sz w:val="22"/>
        </w:rPr>
        <w:t>企业关键信息：</w:t>
      </w:r>
    </w:p>
    <w:p>
      <w:r>
        <w:rPr>
          <w:rFonts w:ascii="华文楷体" w:hAnsi="华文楷体" w:eastAsia="华文楷体"/>
          <w:sz w:val="22"/>
        </w:rPr>
        <w:t>• 基本情况： 1997年成立，总部位于杭州，主营集成电路芯片设计、功率器件、MEMS传感器及相关半导体产品，采用设计制造一体化和多产品线协同模式，是浙江本地半导体链主型企业。iFinD财务数据示，士兰微2025年三季度营业总收入同比增长16.88%，归母净利润同比增长56.62%，经营修复信号明确。</w:t>
      </w:r>
    </w:p>
    <w:p>
      <w:r>
        <w:rPr>
          <w:rFonts w:ascii="华文楷体" w:hAnsi="华文楷体" w:eastAsia="华文楷体"/>
          <w:sz w:val="22"/>
        </w:rPr>
        <w:t>• 高层与团队背景： 公开资料显示，董事长陈向东为公司联合创始人，大学本科，正高级工程师，长期深耕半导体产业；有公开媒体报道其具备复旦大学教育背景，具体专业及导师信息待核实。CFO/CTO公开细节需进一步从年报和尽调材料核实。</w:t>
      </w:r>
    </w:p>
    <w:p>
      <w:r>
        <w:rPr>
          <w:rFonts w:ascii="华文楷体" w:hAnsi="华文楷体" w:eastAsia="华文楷体"/>
          <w:sz w:val="22"/>
        </w:rPr>
        <w:t>• 银行关注点： 创始团队长期稳定，IDM模式对研发、设备、存货和产能利用率高度敏感，适合通过经营流水、票据、上下游交易和设备投入验证授信空间。</w:t>
      </w:r>
    </w:p>
    <w:p>
      <w:r>
        <w:rPr>
          <w:rFonts w:ascii="华文楷体" w:hAnsi="华文楷体" w:eastAsia="华文楷体"/>
          <w:sz w:val="22"/>
        </w:rPr>
        <w:t>推荐理由：</w:t>
      </w:r>
    </w:p>
    <w:p>
      <w:r>
        <w:rPr>
          <w:rFonts w:ascii="华文楷体" w:hAnsi="华文楷体" w:eastAsia="华文楷体"/>
          <w:sz w:val="22"/>
        </w:rPr>
        <w:t>• 国家设备更新和科技创新再贷款政策降低技改资金成本，IDM企业设备投入和产线改造受益更直接。</w:t>
      </w:r>
    </w:p>
    <w:p>
      <w:r>
        <w:rPr>
          <w:rFonts w:ascii="华文楷体" w:hAnsi="华文楷体" w:eastAsia="华文楷体"/>
          <w:sz w:val="22"/>
        </w:rPr>
        <w:t>• 杭州长芯展和钱塘芯谷持续强化本地集成电路生态，士兰微具备链主和生态入口价值。</w:t>
      </w:r>
    </w:p>
    <w:p>
      <w:r>
        <w:rPr>
          <w:rFonts w:ascii="华文楷体" w:hAnsi="华文楷体" w:eastAsia="华文楷体"/>
          <w:sz w:val="22"/>
        </w:rPr>
        <w:t>• 业绩修复背景下，供应商采购、库存周转和客户账期可能同步放大，客户经理有经营场景可切入。</w:t>
      </w:r>
    </w:p>
    <w:p>
      <w:r>
        <w:rPr>
          <w:rFonts w:ascii="华文楷体" w:hAnsi="华文楷体" w:eastAsia="华文楷体"/>
          <w:sz w:val="22"/>
        </w:rPr>
        <w:t>银行展业机会：</w:t>
      </w:r>
    </w:p>
    <w:p>
      <w:r>
        <w:rPr>
          <w:rFonts w:ascii="华文楷体" w:hAnsi="华文楷体" w:eastAsia="华文楷体"/>
          <w:sz w:val="22"/>
        </w:rPr>
        <w:t>• 产线技改和设备更新带来中长期资金需求，可用科技创新和技术更新改造再贷款、平安租赁或项目融资切入；订单和备货增长带来短期周转需求，可配套平安透、网上自由贷、银票极速贴现和商票e贴；作为链主企业，可围绕供应商应收账款和票据开展付融通、商票保贴及供应链金融。</w:t>
      </w:r>
    </w:p>
    <w:p>
      <w:r>
        <w:rPr>
          <w:rFonts w:ascii="华文楷体" w:hAnsi="华文楷体" w:eastAsia="华文楷体"/>
          <w:sz w:val="22"/>
        </w:rPr>
        <w:t>推荐产品组合：</w:t>
      </w:r>
    </w:p>
    <w:p>
      <w:r>
        <w:rPr>
          <w:rFonts w:ascii="华文楷体" w:hAnsi="华文楷体" w:eastAsia="华文楷体"/>
          <w:sz w:val="22"/>
        </w:rPr>
        <w:t>建议以科技创新和技术更新改造再贷款/平安租赁作为主推产品，解决企业设备更新和产线技改资金场景；配套资产池、银票极速贴现、商票e贴和数字财资，用于票据资产管理、供应商付款及多账户资金归集。额度、期限和费率待沟通。</w:t>
      </w:r>
    </w:p>
    <w:p>
      <w:r>
        <w:rPr>
          <w:rFonts w:ascii="华文楷体" w:hAnsi="华文楷体" w:eastAsia="华文楷体"/>
          <w:sz w:val="22"/>
        </w:rPr>
        <w:t>客户经理切入话术：</w:t>
      </w:r>
    </w:p>
    <w:p>
      <w:r>
        <w:rPr>
          <w:rFonts w:ascii="华文楷体" w:hAnsi="华文楷体" w:eastAsia="华文楷体"/>
          <w:sz w:val="22"/>
        </w:rPr>
        <w:t>近期国家再贷款和设备更新贴息力度提升，士兰微又处在杭州集成电路生态核心位置。我们想先从贵司技改设备、票据资产和核心供应商付款场景做一次梳理，看哪些资金成本可以优化。</w:t>
      </w:r>
    </w:p>
    <w:p>
      <w:r>
        <w:rPr>
          <w:rFonts w:ascii="华文楷体" w:hAnsi="华文楷体" w:eastAsia="华文楷体"/>
          <w:sz w:val="22"/>
        </w:rPr>
        <w:t>风险提示：</w:t>
      </w:r>
    </w:p>
    <w:p>
      <w:r>
        <w:rPr>
          <w:rFonts w:ascii="华文楷体" w:hAnsi="华文楷体" w:eastAsia="华文楷体"/>
          <w:sz w:val="22"/>
        </w:rPr>
        <w:t>功率半导体价格和下游需求仍有波动，IDM模式资本开支重、折旧压力高；需结合最新财报、在手订单、产能利用率、应收账款和存货周转确认。</w:t>
      </w:r>
    </w:p>
    <w:p>
      <w:pPr>
        <w:pStyle w:val="Heading2"/>
      </w:pPr>
      <w:r>
        <w:t>企业名称：杭州长川科技股份有限公司</w:t>
      </w:r>
    </w:p>
    <w:p>
      <w:r>
        <w:rPr>
          <w:rFonts w:ascii="华文楷体" w:hAnsi="华文楷体" w:eastAsia="华文楷体"/>
          <w:sz w:val="22"/>
        </w:rPr>
        <w:t>• 推荐等级： 高</w:t>
      </w:r>
    </w:p>
    <w:p>
      <w:r>
        <w:rPr>
          <w:rFonts w:ascii="华文楷体" w:hAnsi="华文楷体" w:eastAsia="华文楷体"/>
          <w:sz w:val="22"/>
        </w:rPr>
        <w:t>• 所属行业： 半导体测试设备</w:t>
      </w:r>
    </w:p>
    <w:p>
      <w:r>
        <w:rPr>
          <w:rFonts w:ascii="华文楷体" w:hAnsi="华文楷体" w:eastAsia="华文楷体"/>
          <w:sz w:val="22"/>
        </w:rPr>
        <w:t>• 所在地区： 杭州</w:t>
      </w:r>
    </w:p>
    <w:p>
      <w:r>
        <w:rPr>
          <w:rFonts w:ascii="华文楷体" w:hAnsi="华文楷体" w:eastAsia="华文楷体"/>
          <w:sz w:val="22"/>
        </w:rPr>
        <w:t>• 产业链位置： 上游/设备</w:t>
      </w:r>
    </w:p>
    <w:p>
      <w:r>
        <w:rPr>
          <w:rFonts w:ascii="华文楷体" w:hAnsi="华文楷体" w:eastAsia="华文楷体"/>
          <w:sz w:val="22"/>
        </w:rPr>
        <w:t>• 推荐方向： 授信融资 / 票据 / 供应链金融 / 代发</w:t>
      </w:r>
    </w:p>
    <w:p>
      <w:r>
        <w:rPr>
          <w:rFonts w:ascii="华文楷体" w:hAnsi="华文楷体" w:eastAsia="华文楷体"/>
          <w:sz w:val="22"/>
        </w:rPr>
        <w:t>企业关键信息：</w:t>
      </w:r>
    </w:p>
    <w:p>
      <w:r>
        <w:rPr>
          <w:rFonts w:ascii="华文楷体" w:hAnsi="华文楷体" w:eastAsia="华文楷体"/>
          <w:sz w:val="22"/>
        </w:rPr>
        <w:t>• 基本情况： 总部位于杭州，主营集成电路测试设备，覆盖测试机、分选机等环节，是A股半导体设备代表企业之一。iFinD半导体股票筛选将其归为电子-半导体-半导体设备。</w:t>
      </w:r>
    </w:p>
    <w:p>
      <w:r>
        <w:rPr>
          <w:rFonts w:ascii="华文楷体" w:hAnsi="华文楷体" w:eastAsia="华文楷体"/>
          <w:sz w:val="22"/>
        </w:rPr>
        <w:t>• 高层与团队背景： 公开资料显示，董事长赵轶长期担任公司负责人并参与半导体设备产业合作交流；毕业学校、专业、导师等公开细节未充分披露，需年报或访谈核实。</w:t>
      </w:r>
    </w:p>
    <w:p>
      <w:r>
        <w:rPr>
          <w:rFonts w:ascii="华文楷体" w:hAnsi="华文楷体" w:eastAsia="华文楷体"/>
          <w:sz w:val="22"/>
        </w:rPr>
        <w:t>• 银行关注点： 测试设备处于国产替代和先进封装扩张的上游环节，客户验证周期长、订单交付和研发投入占用资金，适合从订单、票据和供应商采购场景判断融资需求。</w:t>
      </w:r>
    </w:p>
    <w:p>
      <w:r>
        <w:rPr>
          <w:rFonts w:ascii="华文楷体" w:hAnsi="华文楷体" w:eastAsia="华文楷体"/>
          <w:sz w:val="22"/>
        </w:rPr>
        <w:t>推荐理由：</w:t>
      </w:r>
    </w:p>
    <w:p>
      <w:r>
        <w:rPr>
          <w:rFonts w:ascii="华文楷体" w:hAnsi="华文楷体" w:eastAsia="华文楷体"/>
          <w:sz w:val="22"/>
        </w:rPr>
        <w:t>• 先进封装、AI芯片和国产替代拉动测试设备需求，行业景气较设计端更具结构性。</w:t>
      </w:r>
    </w:p>
    <w:p>
      <w:r>
        <w:rPr>
          <w:rFonts w:ascii="华文楷体" w:hAnsi="华文楷体" w:eastAsia="华文楷体"/>
          <w:sz w:val="22"/>
        </w:rPr>
        <w:t>• 本周国家科技创新和技术改造再贷款政策继续加码，设备企业自身研发投入和客户设备采购均可形成银行业务入口。</w:t>
      </w:r>
    </w:p>
    <w:p>
      <w:r>
        <w:rPr>
          <w:rFonts w:ascii="华文楷体" w:hAnsi="华文楷体" w:eastAsia="华文楷体"/>
          <w:sz w:val="22"/>
        </w:rPr>
        <w:t>• 杭州长芯展提升本地设备、材料、封测企业对接密度，长川科技可作为设备链条重点拜访对象。</w:t>
      </w:r>
    </w:p>
    <w:p>
      <w:r>
        <w:rPr>
          <w:rFonts w:ascii="华文楷体" w:hAnsi="华文楷体" w:eastAsia="华文楷体"/>
          <w:sz w:val="22"/>
        </w:rPr>
        <w:t>银行展业机会：</w:t>
      </w:r>
    </w:p>
    <w:p>
      <w:r>
        <w:rPr>
          <w:rFonts w:ascii="华文楷体" w:hAnsi="华文楷体" w:eastAsia="华文楷体"/>
          <w:sz w:val="22"/>
        </w:rPr>
        <w:t>• 订单交付和研发备货会产生流动资金需求，可用平安透、网上自由贷、普惠金融科创贷切入；下游客户付款周期和票据结算可带来银票极速贴现、商票e贴和商票保贴机会；员工规模和研发团队稳定性可延伸平安薪、口袋管家。</w:t>
      </w:r>
    </w:p>
    <w:p>
      <w:r>
        <w:rPr>
          <w:rFonts w:ascii="华文楷体" w:hAnsi="华文楷体" w:eastAsia="华文楷体"/>
          <w:sz w:val="22"/>
        </w:rPr>
        <w:t>推荐产品组合：</w:t>
      </w:r>
    </w:p>
    <w:p>
      <w:r>
        <w:rPr>
          <w:rFonts w:ascii="华文楷体" w:hAnsi="华文楷体" w:eastAsia="华文楷体"/>
          <w:sz w:val="22"/>
        </w:rPr>
        <w:t>建议以普惠金融科创贷或平安透作为主推产品，解决研发、备货和订单交付阶段的流动资金需求；配套银票极速贴现、商票e贴、数字财资和平安薪，覆盖票据周转、资金管理和员工服务。额度、期限和费率待沟通。</w:t>
      </w:r>
    </w:p>
    <w:p>
      <w:r>
        <w:rPr>
          <w:rFonts w:ascii="华文楷体" w:hAnsi="华文楷体" w:eastAsia="华文楷体"/>
          <w:sz w:val="22"/>
        </w:rPr>
        <w:t>客户经理切入话术：</w:t>
      </w:r>
    </w:p>
    <w:p>
      <w:r>
        <w:rPr>
          <w:rFonts w:ascii="华文楷体" w:hAnsi="华文楷体" w:eastAsia="华文楷体"/>
          <w:sz w:val="22"/>
        </w:rPr>
        <w:t>半导体测试设备今年受先进封装和国产替代拉动明显，我们想围绕贵司订单交付、研发备货和票据结算三类场景做一版资金方案，先看能否降低短期周转成本。</w:t>
      </w:r>
    </w:p>
    <w:p>
      <w:r>
        <w:rPr>
          <w:rFonts w:ascii="华文楷体" w:hAnsi="华文楷体" w:eastAsia="华文楷体"/>
          <w:sz w:val="22"/>
        </w:rPr>
        <w:t>风险提示：</w:t>
      </w:r>
    </w:p>
    <w:p>
      <w:r>
        <w:rPr>
          <w:rFonts w:ascii="华文楷体" w:hAnsi="华文楷体" w:eastAsia="华文楷体"/>
          <w:sz w:val="22"/>
        </w:rPr>
        <w:t>设备行业订单确认节奏和客户扩产周期波动较大，需关注应收账款、存货、研发资本化、客户集中度和在手订单质量。</w:t>
      </w:r>
    </w:p>
    <w:p>
      <w:pPr>
        <w:pStyle w:val="Heading2"/>
      </w:pPr>
      <w:r>
        <w:t>企业名称：甬矽电子（宁波）股份有限公司</w:t>
      </w:r>
    </w:p>
    <w:p>
      <w:r>
        <w:rPr>
          <w:rFonts w:ascii="华文楷体" w:hAnsi="华文楷体" w:eastAsia="华文楷体"/>
          <w:sz w:val="22"/>
        </w:rPr>
        <w:t>• 推荐等级： 高</w:t>
      </w:r>
    </w:p>
    <w:p>
      <w:r>
        <w:rPr>
          <w:rFonts w:ascii="华文楷体" w:hAnsi="华文楷体" w:eastAsia="华文楷体"/>
          <w:sz w:val="22"/>
        </w:rPr>
        <w:t>• 所属行业： 先进封装与封测</w:t>
      </w:r>
    </w:p>
    <w:p>
      <w:r>
        <w:rPr>
          <w:rFonts w:ascii="华文楷体" w:hAnsi="华文楷体" w:eastAsia="华文楷体"/>
          <w:sz w:val="22"/>
        </w:rPr>
        <w:t>• 所在地区： 宁波</w:t>
      </w:r>
    </w:p>
    <w:p>
      <w:r>
        <w:rPr>
          <w:rFonts w:ascii="华文楷体" w:hAnsi="华文楷体" w:eastAsia="华文楷体"/>
          <w:sz w:val="22"/>
        </w:rPr>
        <w:t>• 产业链位置： 中游/封测</w:t>
      </w:r>
    </w:p>
    <w:p>
      <w:r>
        <w:rPr>
          <w:rFonts w:ascii="华文楷体" w:hAnsi="华文楷体" w:eastAsia="华文楷体"/>
          <w:sz w:val="22"/>
        </w:rPr>
        <w:t>• 推荐方向： 供应链金融 / 票据 / 流动资金 / 现金管理</w:t>
      </w:r>
    </w:p>
    <w:p>
      <w:r>
        <w:rPr>
          <w:rFonts w:ascii="华文楷体" w:hAnsi="华文楷体" w:eastAsia="华文楷体"/>
          <w:sz w:val="22"/>
        </w:rPr>
        <w:t>企业关键信息：</w:t>
      </w:r>
    </w:p>
    <w:p>
      <w:r>
        <w:rPr>
          <w:rFonts w:ascii="华文楷体" w:hAnsi="华文楷体" w:eastAsia="华文楷体"/>
          <w:sz w:val="22"/>
        </w:rPr>
        <w:t>• 基本情况： 2017年成立于宁波余姚中意宁波生态园，主营集成电路封装测试，定位先进封装和高端封测服务，是浙江先进封测环节的重要上市公司。SearXNG近7天结果显示，公司招聘与公开信息仍强调浙江重点智能制造项目和封测业务。</w:t>
      </w:r>
    </w:p>
    <w:p>
      <w:r>
        <w:rPr>
          <w:rFonts w:ascii="华文楷体" w:hAnsi="华文楷体" w:eastAsia="华文楷体"/>
          <w:sz w:val="22"/>
        </w:rPr>
        <w:t>• 高层与团队背景： 公开资料显示，公司研发团队持续投入先进封装开发；董事长、总经理、CFO、CTO的学校、专业、导师等详细履历未在本轮信息中充分披露，需进一步查阅年报和招股书核实。</w:t>
      </w:r>
    </w:p>
    <w:p>
      <w:r>
        <w:rPr>
          <w:rFonts w:ascii="华文楷体" w:hAnsi="华文楷体" w:eastAsia="华文楷体"/>
          <w:sz w:val="22"/>
        </w:rPr>
        <w:t>• 银行关注点： 先进封测属于AI芯片、存储和国产替代的关键配套环节，设备、材料、人工和客户账期占用资金明显，银行可从订单、应收账款和票据场景切入。</w:t>
      </w:r>
    </w:p>
    <w:p>
      <w:r>
        <w:rPr>
          <w:rFonts w:ascii="华文楷体" w:hAnsi="华文楷体" w:eastAsia="华文楷体"/>
          <w:sz w:val="22"/>
        </w:rPr>
        <w:t>推荐理由：</w:t>
      </w:r>
    </w:p>
    <w:p>
      <w:r>
        <w:rPr>
          <w:rFonts w:ascii="华文楷体" w:hAnsi="华文楷体" w:eastAsia="华文楷体"/>
          <w:sz w:val="22"/>
        </w:rPr>
        <w:t>• AI算力、Chiplet和先进封装扩张使封测环节战略价值提升。</w:t>
      </w:r>
    </w:p>
    <w:p>
      <w:r>
        <w:rPr>
          <w:rFonts w:ascii="华文楷体" w:hAnsi="华文楷体" w:eastAsia="华文楷体"/>
          <w:sz w:val="22"/>
        </w:rPr>
        <w:t>• 宁波在新材料、制造和外贸方面具备配套优势，甬矽电子具备区域集群代表性。</w:t>
      </w:r>
    </w:p>
    <w:p>
      <w:r>
        <w:rPr>
          <w:rFonts w:ascii="华文楷体" w:hAnsi="华文楷体" w:eastAsia="华文楷体"/>
          <w:sz w:val="22"/>
        </w:rPr>
        <w:t>• 封测企业上游材料设备采购和下游客户回款周期长，供应链金融可操作空间较大。</w:t>
      </w:r>
    </w:p>
    <w:p>
      <w:r>
        <w:rPr>
          <w:rFonts w:ascii="华文楷体" w:hAnsi="华文楷体" w:eastAsia="华文楷体"/>
          <w:sz w:val="22"/>
        </w:rPr>
        <w:t>银行展业机会：</w:t>
      </w:r>
    </w:p>
    <w:p>
      <w:r>
        <w:rPr>
          <w:rFonts w:ascii="华文楷体" w:hAnsi="华文楷体" w:eastAsia="华文楷体"/>
          <w:sz w:val="22"/>
        </w:rPr>
        <w:t>• 客户订单增长和产能爬坡带来备货、人工和设备维护资金需求，可用平安透、网上自由贷或普惠金融科创贷切入；下游应收账款和票据可匹配付融通、保理、商票e贴；进口设备、材料或海外客户可延伸跨境支付结算、外币存款和平安避险。</w:t>
      </w:r>
    </w:p>
    <w:p>
      <w:r>
        <w:rPr>
          <w:rFonts w:ascii="华文楷体" w:hAnsi="华文楷体" w:eastAsia="华文楷体"/>
          <w:sz w:val="22"/>
        </w:rPr>
        <w:t>推荐产品组合：</w:t>
      </w:r>
    </w:p>
    <w:p>
      <w:r>
        <w:rPr>
          <w:rFonts w:ascii="华文楷体" w:hAnsi="华文楷体" w:eastAsia="华文楷体"/>
          <w:sz w:val="22"/>
        </w:rPr>
        <w:t>建议以付融通/保理作为主推产品，解决封测业务应收账款和客户账期问题；配套平安透、商票e贴、跨境支付结算和数字财资，用于流动资金、票据周转、进出口结算和资金归集。额度、期限和费率待沟通。</w:t>
      </w:r>
    </w:p>
    <w:p>
      <w:r>
        <w:rPr>
          <w:rFonts w:ascii="华文楷体" w:hAnsi="华文楷体" w:eastAsia="华文楷体"/>
          <w:sz w:val="22"/>
        </w:rPr>
        <w:t>客户经理切入话术：</w:t>
      </w:r>
    </w:p>
    <w:p>
      <w:r>
        <w:rPr>
          <w:rFonts w:ascii="华文楷体" w:hAnsi="华文楷体" w:eastAsia="华文楷体"/>
          <w:sz w:val="22"/>
        </w:rPr>
        <w:t>先进封装需求正在上行，封测企业最容易在订单、应收和备货之间出现资金占用。我们想先帮贵司梳理主要客户回款、票据和供应商付款，看是否能做成应收和票据一体化方案。</w:t>
      </w:r>
    </w:p>
    <w:p>
      <w:r>
        <w:rPr>
          <w:rFonts w:ascii="华文楷体" w:hAnsi="华文楷体" w:eastAsia="华文楷体"/>
          <w:sz w:val="22"/>
        </w:rPr>
        <w:t>风险提示：</w:t>
      </w:r>
    </w:p>
    <w:p>
      <w:r>
        <w:rPr>
          <w:rFonts w:ascii="华文楷体" w:hAnsi="华文楷体" w:eastAsia="华文楷体"/>
          <w:sz w:val="22"/>
        </w:rPr>
        <w:t>封测行业受终端需求和客户稼动率影响明显，资本开支和折旧压力较高；需核实客户集中度、产能利用率、应收账款账龄及订单可持续性。</w:t>
      </w:r>
    </w:p>
    <w:p>
      <w:pPr>
        <w:pStyle w:val="Heading2"/>
      </w:pPr>
      <w:r>
        <w:t>企业名称：宁波江丰电子材料股份有限公司</w:t>
      </w:r>
    </w:p>
    <w:p>
      <w:r>
        <w:rPr>
          <w:rFonts w:ascii="华文楷体" w:hAnsi="华文楷体" w:eastAsia="华文楷体"/>
          <w:sz w:val="22"/>
        </w:rPr>
        <w:t>• 推荐等级： 高</w:t>
      </w:r>
    </w:p>
    <w:p>
      <w:r>
        <w:rPr>
          <w:rFonts w:ascii="华文楷体" w:hAnsi="华文楷体" w:eastAsia="华文楷体"/>
          <w:sz w:val="22"/>
        </w:rPr>
        <w:t>• 所属行业： 半导体材料、溅射靶材</w:t>
      </w:r>
    </w:p>
    <w:p>
      <w:r>
        <w:rPr>
          <w:rFonts w:ascii="华文楷体" w:hAnsi="华文楷体" w:eastAsia="华文楷体"/>
          <w:sz w:val="22"/>
        </w:rPr>
        <w:t>• 所在地区： 宁波</w:t>
      </w:r>
    </w:p>
    <w:p>
      <w:r>
        <w:rPr>
          <w:rFonts w:ascii="华文楷体" w:hAnsi="华文楷体" w:eastAsia="华文楷体"/>
          <w:sz w:val="22"/>
        </w:rPr>
        <w:t>• 产业链位置： 上游/材料</w:t>
      </w:r>
    </w:p>
    <w:p>
      <w:r>
        <w:rPr>
          <w:rFonts w:ascii="华文楷体" w:hAnsi="华文楷体" w:eastAsia="华文楷体"/>
          <w:sz w:val="22"/>
        </w:rPr>
        <w:t>• 推荐方向： 跨境结算 / 供应链金融 / 票据 / 综合金融</w:t>
      </w:r>
    </w:p>
    <w:p>
      <w:r>
        <w:rPr>
          <w:rFonts w:ascii="华文楷体" w:hAnsi="华文楷体" w:eastAsia="华文楷体"/>
          <w:sz w:val="22"/>
        </w:rPr>
        <w:t>企业关键信息：</w:t>
      </w:r>
    </w:p>
    <w:p>
      <w:r>
        <w:rPr>
          <w:rFonts w:ascii="华文楷体" w:hAnsi="华文楷体" w:eastAsia="华文楷体"/>
          <w:sz w:val="22"/>
        </w:rPr>
        <w:t>• 基本情况： 总部位于宁波，主营超高纯金属溅射靶材等半导体关键材料，产品面向集成电路、平板显示、太阳能等领域，是国产半导体材料代表企业。iFinD半导体股票筛选将其归为电子-半导体-半导体材料。</w:t>
      </w:r>
    </w:p>
    <w:p>
      <w:r>
        <w:rPr>
          <w:rFonts w:ascii="华文楷体" w:hAnsi="华文楷体" w:eastAsia="华文楷体"/>
          <w:sz w:val="22"/>
        </w:rPr>
        <w:t>• 高层与团队背景： 公开资料显示，创始人姚力军长期从事高纯金属材料和半导体靶材产业化，曾在海外学习和工作，具备归国技术创业背景；公司年报披露核心技术团队由金属材料、集成电路制造背景的归国博士、外籍专家和资深业内人士组成。具体导师信息未披露。</w:t>
      </w:r>
    </w:p>
    <w:p>
      <w:r>
        <w:rPr>
          <w:rFonts w:ascii="华文楷体" w:hAnsi="华文楷体" w:eastAsia="华文楷体"/>
          <w:sz w:val="22"/>
        </w:rPr>
        <w:t>• 银行关注点： 团队技术和国际客户资源突出，材料企业通常存在原料采购、库存、进口设备、海外销售和客户账期需求，适合综合金融切入。</w:t>
      </w:r>
    </w:p>
    <w:p>
      <w:r>
        <w:rPr>
          <w:rFonts w:ascii="华文楷体" w:hAnsi="华文楷体" w:eastAsia="华文楷体"/>
          <w:sz w:val="22"/>
        </w:rPr>
        <w:t>推荐理由：</w:t>
      </w:r>
    </w:p>
    <w:p>
      <w:r>
        <w:rPr>
          <w:rFonts w:ascii="华文楷体" w:hAnsi="华文楷体" w:eastAsia="华文楷体"/>
          <w:sz w:val="22"/>
        </w:rPr>
        <w:t>• 半导体材料国产化是政策和产业链安全重点，靶材属于高壁垒细分赛道。</w:t>
      </w:r>
    </w:p>
    <w:p>
      <w:r>
        <w:rPr>
          <w:rFonts w:ascii="华文楷体" w:hAnsi="华文楷体" w:eastAsia="华文楷体"/>
          <w:sz w:val="22"/>
        </w:rPr>
        <w:t>• 宁波制造、外贸和新材料产业基础强，江丰电子可带动区域材料链和装备链客户。</w:t>
      </w:r>
    </w:p>
    <w:p>
      <w:r>
        <w:rPr>
          <w:rFonts w:ascii="华文楷体" w:hAnsi="华文楷体" w:eastAsia="华文楷体"/>
          <w:sz w:val="22"/>
        </w:rPr>
        <w:t>• 创始人和技术团队产业资源较强，适合作为重点客户维护并延伸上下游批量获客。</w:t>
      </w:r>
    </w:p>
    <w:p>
      <w:r>
        <w:rPr>
          <w:rFonts w:ascii="华文楷体" w:hAnsi="华文楷体" w:eastAsia="华文楷体"/>
          <w:sz w:val="22"/>
        </w:rPr>
        <w:t>银行展业机会：</w:t>
      </w:r>
    </w:p>
    <w:p>
      <w:r>
        <w:rPr>
          <w:rFonts w:ascii="华文楷体" w:hAnsi="华文楷体" w:eastAsia="华文楷体"/>
          <w:sz w:val="22"/>
        </w:rPr>
        <w:t>• 高纯原料采购、库存和客户账期带来流动资金与供应链金融需求，可用付融通、商票保贴、商票e贴切入；海外客户和进口环节可匹配跨境支付结算、外币存款、人民币国际证+福费廷、平安避险；上市公司资本开支和股权融资场景可联动资本市场融资、债券承销或平安租赁。</w:t>
      </w:r>
    </w:p>
    <w:p>
      <w:r>
        <w:rPr>
          <w:rFonts w:ascii="华文楷体" w:hAnsi="华文楷体" w:eastAsia="华文楷体"/>
          <w:sz w:val="22"/>
        </w:rPr>
        <w:t>推荐产品组合：</w:t>
      </w:r>
    </w:p>
    <w:p>
      <w:r>
        <w:rPr>
          <w:rFonts w:ascii="华文楷体" w:hAnsi="华文楷体" w:eastAsia="华文楷体"/>
          <w:sz w:val="22"/>
        </w:rPr>
        <w:t>建议以跨境支付结算和付融通作为主推产品，解决进口原料、海外客户回款和应收账款占用；配套商票保贴、商票e贴、平安避险和数字财资，用于票据、汇率风险和集团资金管理。额度、期限和费率待沟通。</w:t>
      </w:r>
    </w:p>
    <w:p>
      <w:r>
        <w:rPr>
          <w:rFonts w:ascii="华文楷体" w:hAnsi="华文楷体" w:eastAsia="华文楷体"/>
          <w:sz w:val="22"/>
        </w:rPr>
        <w:t>客户经理切入话术：</w:t>
      </w:r>
    </w:p>
    <w:p>
      <w:r>
        <w:rPr>
          <w:rFonts w:ascii="华文楷体" w:hAnsi="华文楷体" w:eastAsia="华文楷体"/>
          <w:sz w:val="22"/>
        </w:rPr>
        <w:t>江丰电子处在半导体材料国产化核心赛道，我们更适合从跨境结算、原料采购和客户应收三个场景开始，而不是只谈单一授信。可以先做一次贸易流和票据流梳理。</w:t>
      </w:r>
    </w:p>
    <w:p>
      <w:r>
        <w:rPr>
          <w:rFonts w:ascii="华文楷体" w:hAnsi="华文楷体" w:eastAsia="华文楷体"/>
          <w:sz w:val="22"/>
        </w:rPr>
        <w:t>风险提示：</w:t>
      </w:r>
    </w:p>
    <w:p>
      <w:r>
        <w:rPr>
          <w:rFonts w:ascii="华文楷体" w:hAnsi="华文楷体" w:eastAsia="华文楷体"/>
          <w:sz w:val="22"/>
        </w:rPr>
        <w:t>半导体材料客户认证周期长，客户集中度、原材料价格、汇率和海外业务合规均需关注；需结合财报、订单、合同和海关/结算数据尽调。</w:t>
      </w:r>
    </w:p>
    <w:p>
      <w:pPr>
        <w:pStyle w:val="Heading2"/>
      </w:pPr>
      <w:r>
        <w:t>企业名称：中巨芯科技股份有限公司</w:t>
      </w:r>
    </w:p>
    <w:p>
      <w:r>
        <w:rPr>
          <w:rFonts w:ascii="华文楷体" w:hAnsi="华文楷体" w:eastAsia="华文楷体"/>
          <w:sz w:val="22"/>
        </w:rPr>
        <w:t>• 推荐等级： 中</w:t>
      </w:r>
    </w:p>
    <w:p>
      <w:r>
        <w:rPr>
          <w:rFonts w:ascii="华文楷体" w:hAnsi="华文楷体" w:eastAsia="华文楷体"/>
          <w:sz w:val="22"/>
        </w:rPr>
        <w:t>• 所属行业： 电子湿化学品、电子特气</w:t>
      </w:r>
    </w:p>
    <w:p>
      <w:r>
        <w:rPr>
          <w:rFonts w:ascii="华文楷体" w:hAnsi="华文楷体" w:eastAsia="华文楷体"/>
          <w:sz w:val="22"/>
        </w:rPr>
        <w:t>• 所在地区： 衢州</w:t>
      </w:r>
    </w:p>
    <w:p>
      <w:r>
        <w:rPr>
          <w:rFonts w:ascii="华文楷体" w:hAnsi="华文楷体" w:eastAsia="华文楷体"/>
          <w:sz w:val="22"/>
        </w:rPr>
        <w:t>• 产业链位置： 上游/材料</w:t>
      </w:r>
    </w:p>
    <w:p>
      <w:r>
        <w:rPr>
          <w:rFonts w:ascii="华文楷体" w:hAnsi="华文楷体" w:eastAsia="华文楷体"/>
          <w:sz w:val="22"/>
        </w:rPr>
        <w:t>• 推荐方向： 项目融资 / 供应链金融 / 现金管理 / 票据</w:t>
      </w:r>
    </w:p>
    <w:p>
      <w:r>
        <w:rPr>
          <w:rFonts w:ascii="华文楷体" w:hAnsi="华文楷体" w:eastAsia="华文楷体"/>
          <w:sz w:val="22"/>
        </w:rPr>
        <w:t>企业关键信息：</w:t>
      </w:r>
    </w:p>
    <w:p>
      <w:r>
        <w:rPr>
          <w:rFonts w:ascii="华文楷体" w:hAnsi="华文楷体" w:eastAsia="华文楷体"/>
          <w:sz w:val="22"/>
        </w:rPr>
        <w:t>• 基本情况： 位于浙江衢州，地方国资背景，主营电子湿化学品、电子特气等电子化学材料，服务集成电路、显示面板和新能源等制造客户。iFinD半导体股票筛选将其纳入半导体材料板块。</w:t>
      </w:r>
    </w:p>
    <w:p>
      <w:r>
        <w:rPr>
          <w:rFonts w:ascii="华文楷体" w:hAnsi="华文楷体" w:eastAsia="华文楷体"/>
          <w:sz w:val="22"/>
        </w:rPr>
        <w:t>• 高层与团队背景： 公开资料显示，公司董事长为童继红，总经理为陈刚；董事长/总经理的学校、专业、导师及早期职业履历在本轮信息中披露有限，需进一步核实。</w:t>
      </w:r>
    </w:p>
    <w:p>
      <w:r>
        <w:rPr>
          <w:rFonts w:ascii="华文楷体" w:hAnsi="华文楷体" w:eastAsia="华文楷体"/>
          <w:sz w:val="22"/>
        </w:rPr>
        <w:t>• 银行关注点： 地方国资背景和电子化学品属性决定其项目建设、环保安全、客户认证和大宗采购均是银行关注点，适合从项目、现金管理和供应链切入。</w:t>
      </w:r>
    </w:p>
    <w:p>
      <w:r>
        <w:rPr>
          <w:rFonts w:ascii="华文楷体" w:hAnsi="华文楷体" w:eastAsia="华文楷体"/>
          <w:sz w:val="22"/>
        </w:rPr>
        <w:t>推荐理由：</w:t>
      </w:r>
    </w:p>
    <w:p>
      <w:r>
        <w:rPr>
          <w:rFonts w:ascii="华文楷体" w:hAnsi="华文楷体" w:eastAsia="华文楷体"/>
          <w:sz w:val="22"/>
        </w:rPr>
        <w:t>• 电子化学品是国产替代短板之一，晶圆厂和面板厂国产供应链导入提升长期需求。</w:t>
      </w:r>
    </w:p>
    <w:p>
      <w:r>
        <w:rPr>
          <w:rFonts w:ascii="华文楷体" w:hAnsi="华文楷体" w:eastAsia="华文楷体"/>
          <w:sz w:val="22"/>
        </w:rPr>
        <w:t>• 衢州具备化工材料产业基础，中巨芯可作为浙江半导体上游材料链的区域入口。</w:t>
      </w:r>
    </w:p>
    <w:p>
      <w:r>
        <w:rPr>
          <w:rFonts w:ascii="华文楷体" w:hAnsi="华文楷体" w:eastAsia="华文楷体"/>
          <w:sz w:val="22"/>
        </w:rPr>
        <w:t>• 地方国资背景有利于政府项目、园区配套和银企合作，但仍需关注盈利和产能爬坡。</w:t>
      </w:r>
    </w:p>
    <w:p>
      <w:r>
        <w:rPr>
          <w:rFonts w:ascii="华文楷体" w:hAnsi="华文楷体" w:eastAsia="华文楷体"/>
          <w:sz w:val="22"/>
        </w:rPr>
        <w:t>银行展业机会：</w:t>
      </w:r>
    </w:p>
    <w:p>
      <w:r>
        <w:rPr>
          <w:rFonts w:ascii="华文楷体" w:hAnsi="华文楷体" w:eastAsia="华文楷体"/>
          <w:sz w:val="22"/>
        </w:rPr>
        <w:t>• 扩产和环保技改可能带来项目贷款、科技创新和技术更新改造再贷款、平安租赁需求；对上游基础化工原料和下游晶圆/面板客户形成账期，可用国内信用证、商票e贴、付融通和资产池；多账户和园区资金管理可导入数字财资。</w:t>
      </w:r>
    </w:p>
    <w:p>
      <w:r>
        <w:rPr>
          <w:rFonts w:ascii="华文楷体" w:hAnsi="华文楷体" w:eastAsia="华文楷体"/>
          <w:sz w:val="22"/>
        </w:rPr>
        <w:t>推荐产品组合：</w:t>
      </w:r>
    </w:p>
    <w:p>
      <w:r>
        <w:rPr>
          <w:rFonts w:ascii="华文楷体" w:hAnsi="华文楷体" w:eastAsia="华文楷体"/>
          <w:sz w:val="22"/>
        </w:rPr>
        <w:t>建议以项目融资/科技创新和技术更新改造再贷款作为主推产品，解决产线建设和技改投入；配套国内信用证开证及融资、付融通、商票e贴和数字财资，用于采购结算、应收账款和资金管理。额度、期限和费率待沟通。</w:t>
      </w:r>
    </w:p>
    <w:p>
      <w:r>
        <w:rPr>
          <w:rFonts w:ascii="华文楷体" w:hAnsi="华文楷体" w:eastAsia="华文楷体"/>
          <w:sz w:val="22"/>
        </w:rPr>
        <w:t>客户经理切入话术：</w:t>
      </w:r>
    </w:p>
    <w:p>
      <w:r>
        <w:rPr>
          <w:rFonts w:ascii="华文楷体" w:hAnsi="华文楷体" w:eastAsia="华文楷体"/>
          <w:sz w:val="22"/>
        </w:rPr>
        <w:t>电子化学品是晶圆制造国产化绕不开的材料环节。我们想从贵司项目建设、原料采购和下游客户账期三个维度做资金需求拆解，看看再贷款、票据和供应链工具能否组合使用。</w:t>
      </w:r>
    </w:p>
    <w:p>
      <w:r>
        <w:rPr>
          <w:rFonts w:ascii="华文楷体" w:hAnsi="华文楷体" w:eastAsia="华文楷体"/>
          <w:sz w:val="22"/>
        </w:rPr>
        <w:t>风险提示：</w:t>
      </w:r>
    </w:p>
    <w:p>
      <w:r>
        <w:rPr>
          <w:rFonts w:ascii="华文楷体" w:hAnsi="华文楷体" w:eastAsia="华文楷体"/>
          <w:sz w:val="22"/>
        </w:rPr>
        <w:t>电子化学品涉及安全环保监管、客户认证周期和产能利用率风险；需重点核查负债结构、项目进度、环保合规、客户集中度和现金流。</w:t>
      </w:r>
    </w:p>
    <w:p>
      <w:pPr>
        <w:pStyle w:val="Heading1"/>
      </w:pPr>
      <w:r>
        <w:t>四、客户经理行动建议</w:t>
      </w:r>
    </w:p>
    <w:p>
      <w:r>
        <w:rPr>
          <w:rFonts w:ascii="华文楷体" w:hAnsi="华文楷体" w:eastAsia="华文楷体"/>
          <w:sz w:val="22"/>
        </w:rPr>
        <w:t>• 今日优先拜访杭州士兰微电子股份有限公司、杭州长川科技股份有限公司，围绕设备更新、技改、订单交付、票据池和供应商付款做需求访谈。</w:t>
      </w:r>
    </w:p>
    <w:p>
      <w:r>
        <w:rPr>
          <w:rFonts w:ascii="华文楷体" w:hAnsi="华文楷体" w:eastAsia="华文楷体"/>
          <w:sz w:val="22"/>
        </w:rPr>
        <w:t>• 本周内跟进甬矽电子（宁波）股份有限公司、宁波江丰电子材料股份有限公司，重点从应收账款、跨境结算、进口设备/原料和商票贴现切入。</w:t>
      </w:r>
    </w:p>
    <w:p>
      <w:r>
        <w:rPr>
          <w:rFonts w:ascii="华文楷体" w:hAnsi="华文楷体" w:eastAsia="华文楷体"/>
          <w:sz w:val="22"/>
        </w:rPr>
        <w:t>• 对中巨芯科技股份有限公司先做项目和交易结构摸底，确认技改扩产、电子化学品原料采购、下游客户账期和地方国资平台协同空间。</w:t>
      </w:r>
    </w:p>
    <w:p>
      <w:r>
        <w:rPr>
          <w:rFonts w:ascii="华文楷体" w:hAnsi="华文楷体" w:eastAsia="华文楷体"/>
          <w:sz w:val="22"/>
        </w:rPr>
        <w:t>• 准备产品包：科技创新和技术更新改造再贷款、平安租赁、平安透、银票极速贴现、商票e贴、付融通、数字财资、跨境支付结算、平安避险和平安薪。</w:t>
      </w:r>
    </w:p>
    <w:p>
      <w:r>
        <w:rPr>
          <w:rFonts w:ascii="华文楷体" w:hAnsi="华文楷体" w:eastAsia="华文楷体"/>
          <w:sz w:val="22"/>
        </w:rPr>
        <w:t>• 内部联动公司授信、交易银行、普惠金融、跨境金融、平安租赁和平安证券资源，先做“一企一场景”方案，避免泛泛推产品。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