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智能制造行业商机周报</w:t>
      </w:r>
    </w:p>
    <w:p>
      <w:r>
        <w:rPr>
          <w:rFonts w:ascii="华文楷体" w:hAnsi="华文楷体" w:eastAsia="华文楷体"/>
          <w:sz w:val="22"/>
        </w:rPr>
        <w:t>覆盖周期： 2026.05.15-05.22</w:t>
      </w:r>
    </w:p>
    <w:p>
      <w:r>
        <w:rPr>
          <w:rFonts w:ascii="华文楷体" w:hAnsi="华文楷体" w:eastAsia="华文楷体"/>
          <w:sz w:val="22"/>
        </w:rPr>
        <w:t>资料来源： 财联社、新华社、36氪、工控网、中国新闻网、杭州网、人民网浙江、浙江在线、公开招股/公告与iFinD公告检索等公开信息。</w:t>
      </w:r>
    </w:p>
    <w:p>
      <w:pPr>
        <w:pStyle w:val="Heading1"/>
      </w:pPr>
      <w:r>
        <w:t>一、行业动态与发展总结</w:t>
      </w:r>
    </w:p>
    <w:p>
      <w:pPr>
        <w:pStyle w:val="Heading2"/>
      </w:pPr>
      <w:r>
        <w:t>1. 近期政策变动</w:t>
      </w:r>
    </w:p>
    <w:p>
      <w:r>
        <w:rPr>
          <w:rFonts w:ascii="华文楷体" w:hAnsi="华文楷体" w:eastAsia="华文楷体"/>
          <w:sz w:val="22"/>
        </w:rPr>
        <w:t>本周全国层面的政策信号集中在三条主线：一是人工智能终端、机器人身份与安全规范持续完善，行业从“能演示”进入“可认证、可追责、可规模部署”的阶段；二是设备更新、科技创新和硬科技融资继续成为政策工具的发力方向，工业母机、机器人、工业软件和智能工厂项目仍是制造业技改资金的重点落点；三是科技金融、再贷款、再贴现等工具继续向硬科技和先进制造倾斜，银行服务从单一授信转向“投贷保担、供应链、票据、现金管理”组合。</w:t>
      </w:r>
    </w:p>
    <w:p>
      <w:r>
        <w:rPr>
          <w:rFonts w:ascii="华文楷体" w:hAnsi="华文楷体" w:eastAsia="华文楷体"/>
          <w:sz w:val="22"/>
        </w:rPr>
        <w:t>综合影响闭环：政策信号指向智能制造从概念扩张转入场景落地，企业会增加中试验证、设备采购、算法研发、产线改造和供应链备货投入；相应形成项目融资、技术更新改造融资、票据贴现、订单融资、保理和现金管理需求。客户经理应优先识别有真实场景、有订单、有政府平台或产业基金背书的企业，而不是只看机器人概念热度。</w:t>
      </w:r>
    </w:p>
    <w:p>
      <w:pPr>
        <w:pStyle w:val="Heading2"/>
      </w:pPr>
      <w:r>
        <w:t>2. 政府规划与产业方向</w:t>
      </w:r>
    </w:p>
    <w:p>
      <w:r>
        <w:rPr>
          <w:rFonts w:ascii="华文楷体" w:hAnsi="华文楷体" w:eastAsia="华文楷体"/>
          <w:sz w:val="22"/>
        </w:rPr>
        <w:t>国家层面继续把机器人、具身智能、AI+制造、工业母机和工业软件放在新兴产业与未来产业交叉位置。近期行业活动和市场信息显示，具身智能的政策重点已从单点产品研发延伸到中试基地、标准验证、场景训练、数据采集和供应链协同。工业母机领域则受设备更新、国产替代和高端制造需求牵引，五轴加工、核心控制系统、精密传动部件更受关注。</w:t>
      </w:r>
    </w:p>
    <w:p>
      <w:pPr>
        <w:pStyle w:val="Heading2"/>
      </w:pPr>
      <w:r>
        <w:t>3. 行业发展趋势</w:t>
      </w:r>
    </w:p>
    <w:p>
      <w:r>
        <w:rPr>
          <w:rFonts w:ascii="华文楷体" w:hAnsi="华文楷体" w:eastAsia="华文楷体"/>
          <w:sz w:val="22"/>
        </w:rPr>
        <w:t>智能制造处于“高景气但分化加剧”阶段。机器人赛道中，四足、轮足、人形和AMR仍有资本关注，但商业化能力开始成为分水岭；工业AI从机器视觉、质检、预测性维护向MES、SCADA、ERP、边缘计算接入扩展；工业软件选型更加重视真实落地、数据贯通和AI决策能力；工业母机在设备更新和国产替代下出现修复，但中低端通用机床仍面临价格竞争。</w:t>
      </w:r>
    </w:p>
    <w:p>
      <w:r>
        <w:rPr>
          <w:rFonts w:ascii="华文楷体" w:hAnsi="华文楷体" w:eastAsia="华文楷体"/>
          <w:sz w:val="22"/>
        </w:rPr>
        <w:t>银行应关注三类企业：第一，已进入电力、消防、工厂巡检、物流搬运等真实场景的机器人企业；第二，服务核心制造企业的传感器、减速器、控制器、视觉和工业软件供应商；第三，处于上市、再融资、扩产或中试转量产阶段的企业。风险上，要识别概念化项目、低价同质化竞争、研发投入过重、客户集中和回款周期拉长。</w:t>
      </w:r>
    </w:p>
    <w:p>
      <w:pPr>
        <w:pStyle w:val="Heading2"/>
      </w:pPr>
      <w:r>
        <w:t>4. 上下游产业链动态</w:t>
      </w:r>
    </w:p>
    <w:p>
      <w:r>
        <w:rPr>
          <w:rFonts w:ascii="华文楷体" w:hAnsi="华文楷体" w:eastAsia="华文楷体"/>
          <w:sz w:val="22"/>
        </w:rPr>
        <w:t>上游核心环节包括伺服、减速器、丝杠、传感器、控制器、芯片与工业相机，技术壁垒和认证周期较高；中游包括整机、本体、系统集成、工业软件和中试平台；下游需求集中在电力巡检、消防应急、汽车制造、电子制造、仓储物流、城市治理和园区运维。当前资金占用较大的环节主要是中游整机量产和下游项目交付，适合用订单融资、票据、保理、付融通、平安租赁和数字财资切入。</w:t>
      </w:r>
    </w:p>
    <w:p>
      <w:pPr>
        <w:pStyle w:val="Heading1"/>
      </w:pPr>
      <w:r>
        <w:t>二、浙江地区动态与区域机会</w:t>
      </w:r>
    </w:p>
    <w:p>
      <w:pPr>
        <w:pStyle w:val="Heading2"/>
      </w:pPr>
      <w:r>
        <w:t>1. 浙江政策与政府规划</w:t>
      </w:r>
    </w:p>
    <w:p>
      <w:r>
        <w:rPr>
          <w:rFonts w:ascii="华文楷体" w:hAnsi="华文楷体" w:eastAsia="华文楷体"/>
          <w:sz w:val="22"/>
        </w:rPr>
        <w:t>浙江本周最强信号来自杭州具身智能中试基地和浙江科技金融深化。杭州国家人工智能应用中试基地（具身智能）已揭牌启用，定位为面向具身智能的国家级应用中试平台，围绕算力、芯片、本体、模型、应用场景构建完整生态，并与华为、阿里达摩院以及18家产业链企业签约。杭州还把具身智能机器人及智能终端作为重点培育的先进制造业集群，产业链覆盖算法、关键零部件、整机制造和场景应用。</w:t>
      </w:r>
    </w:p>
    <w:p>
      <w:r>
        <w:rPr>
          <w:rFonts w:ascii="华文楷体" w:hAnsi="华文楷体" w:eastAsia="华文楷体"/>
          <w:sz w:val="22"/>
        </w:rPr>
        <w:t>浙江省层面，科技金融继续扩容，浙江提出迭代“浙科联合贷”，推动“浙科联合中试贷”，并通过银行、担保、保险联动支持实验室成果、中试试验和产业化落地。该政策对浙江智能制造企业的影响很直接：企业从研发到中试再到小批量交付的融资缺口更容易被识别，银行可围绕中试验证、订单交付和设备购置做分层授信。</w:t>
      </w:r>
    </w:p>
    <w:p>
      <w:r>
        <w:rPr>
          <w:rFonts w:ascii="华文楷体" w:hAnsi="华文楷体" w:eastAsia="华文楷体"/>
          <w:sz w:val="22"/>
        </w:rPr>
        <w:t>浙江省机器人传动部件产业计量测试中心同步成立，聚焦工业机器人和人形机器人核心部件测量技术瓶颈。这对杭州、宁波、台州等地的精密传动、减速器、装备和汽车零部件企业是利好，有助于提高产品认证、交付和客户导入效率。</w:t>
      </w:r>
    </w:p>
    <w:p>
      <w:pPr>
        <w:pStyle w:val="Heading2"/>
      </w:pPr>
      <w:r>
        <w:t>2. 浙江重点产业与区域机会</w:t>
      </w:r>
    </w:p>
    <w:p>
      <w:r>
        <w:rPr>
          <w:rFonts w:ascii="华文楷体" w:hAnsi="华文楷体" w:eastAsia="华文楷体"/>
          <w:sz w:val="22"/>
        </w:rPr>
        <w:t>杭州是本周最值得重点扫客的区域，具身智能产业集群已经形成“中试平台+龙头企业+高校科研+产业基金+场景方”的组合。滨江、西湖、余杭等区域可重点关注机器人本体、工业软件、模型算法、场景数据和测试验证企业。</w:t>
      </w:r>
    </w:p>
    <w:p>
      <w:r>
        <w:rPr>
          <w:rFonts w:ascii="华文楷体" w:hAnsi="华文楷体" w:eastAsia="华文楷体"/>
          <w:sz w:val="22"/>
        </w:rPr>
        <w:t>温州出现优必选、温州市数据集团、温州国投股权投资基金等共同设立具身智能公司的信号，说明浙江地市正在通过国资平台和头部企业合作导入机器人产业。宁波、台州、绍兴、嘉兴更适合从智能装备、传感器、传动部件、汽车零部件和工厂技改切入。</w:t>
      </w:r>
    </w:p>
    <w:p>
      <w:pPr>
        <w:pStyle w:val="Heading2"/>
      </w:pPr>
      <w:r>
        <w:t>3. 浙江上下游产业链动态</w:t>
      </w:r>
    </w:p>
    <w:p>
      <w:r>
        <w:rPr>
          <w:rFonts w:ascii="华文楷体" w:hAnsi="华文楷体" w:eastAsia="华文楷体"/>
          <w:sz w:val="22"/>
        </w:rPr>
        <w:t>浙江上游具备精密传动、电子元件、传感器、连接器和汽车零部件基础；中游以宇树科技、云深处科技等机器人整机和杭州中试平台为牵引；下游则来自电力、消防、安防、制造巡检、物流、餐饮和城市治理场景。当前最适合批量获客的环节不是单一机器人整机，而是核心企业带动的零部件供应商、场景集成商、试点运营商和园区服务商。</w:t>
      </w:r>
    </w:p>
    <w:p>
      <w:pPr>
        <w:pStyle w:val="Heading2"/>
      </w:pPr>
      <w:r>
        <w:t>4. 银行展业机会</w:t>
      </w:r>
    </w:p>
    <w:p>
      <w:r>
        <w:rPr>
          <w:rFonts w:ascii="华文楷体" w:hAnsi="华文楷体" w:eastAsia="华文楷体"/>
          <w:sz w:val="22"/>
        </w:rPr>
        <w:t>1. 具身智能中试与量产：以科技创新和技术更新改造再贷款、普惠金融科创贷、平安租赁切入设备、测试场景和小批量生产。</w:t>
      </w:r>
    </w:p>
    <w:p>
      <w:r>
        <w:rPr>
          <w:rFonts w:ascii="华文楷体" w:hAnsi="华文楷体" w:eastAsia="华文楷体"/>
          <w:sz w:val="22"/>
        </w:rPr>
        <w:t>2. 机器人订单交付：对云深处、宇树及其上下游供应商，重点配置订单融资、付融通、商票e贴、银票极速贴现。</w:t>
      </w:r>
    </w:p>
    <w:p>
      <w:r>
        <w:rPr>
          <w:rFonts w:ascii="华文楷体" w:hAnsi="华文楷体" w:eastAsia="华文楷体"/>
          <w:sz w:val="22"/>
        </w:rPr>
        <w:t>3. 工业软件与AI+制造：对MES、APS、视觉质检、预测性维护服务商，重点配置普惠金融信用贷、数字财资、慧收款和口袋管家。</w:t>
      </w:r>
    </w:p>
    <w:p>
      <w:r>
        <w:rPr>
          <w:rFonts w:ascii="华文楷体" w:hAnsi="华文楷体" w:eastAsia="华文楷体"/>
          <w:sz w:val="22"/>
        </w:rPr>
        <w:t>4. 地市产业导入：对温州、宁波、台州国资平台与头部企业合作项目，联动银团融资、并购融资、债券承销、结构金融和产业基金资源。</w:t>
      </w:r>
    </w:p>
    <w:p>
      <w:r>
        <w:rPr>
          <w:rFonts w:ascii="华文楷体" w:hAnsi="华文楷体" w:eastAsia="华文楷体"/>
          <w:sz w:val="22"/>
        </w:rPr>
        <w:t>5. 出海与跨境：对机器人、传感器、智能装备出口企业，配置跨境支付结算、跨境贸易金融、外币存款、人民币国际证+福费廷和平安避险。</w:t>
      </w:r>
    </w:p>
    <w:p>
      <w:pPr>
        <w:pStyle w:val="Heading1"/>
      </w:pPr>
      <w:r>
        <w:t>三、重点企业推荐</w:t>
      </w:r>
    </w:p>
    <w:p>
      <w:pPr>
        <w:pStyle w:val="Heading2"/>
      </w:pPr>
      <w:r>
        <w:t>企业名称：杭州云深处科技股份有限公司</w:t>
      </w:r>
    </w:p>
    <w:p>
      <w:r>
        <w:rPr>
          <w:rFonts w:ascii="华文楷体" w:hAnsi="华文楷体" w:eastAsia="华文楷体"/>
          <w:sz w:val="22"/>
        </w:rPr>
        <w:t>推荐等级： 高</w:t>
      </w:r>
    </w:p>
    <w:p>
      <w:r>
        <w:rPr>
          <w:rFonts w:ascii="华文楷体" w:hAnsi="华文楷体" w:eastAsia="华文楷体"/>
          <w:sz w:val="22"/>
        </w:rPr>
        <w:t>所属行业： 具身智能机器人、四足/轮足/人形机器人</w:t>
      </w:r>
    </w:p>
    <w:p>
      <w:r>
        <w:rPr>
          <w:rFonts w:ascii="华文楷体" w:hAnsi="华文楷体" w:eastAsia="华文楷体"/>
          <w:sz w:val="22"/>
        </w:rPr>
        <w:t>所在地区： 杭州</w:t>
      </w:r>
    </w:p>
    <w:p>
      <w:r>
        <w:rPr>
          <w:rFonts w:ascii="华文楷体" w:hAnsi="华文楷体" w:eastAsia="华文楷体"/>
          <w:sz w:val="22"/>
        </w:rPr>
        <w:t>产业链位置： 中游整机制造与行业解决方案</w:t>
      </w:r>
    </w:p>
    <w:p>
      <w:r>
        <w:rPr>
          <w:rFonts w:ascii="华文楷体" w:hAnsi="华文楷体" w:eastAsia="华文楷体"/>
          <w:sz w:val="22"/>
        </w:rPr>
        <w:t>推荐方向： 流动资金、供应链金融、票据、现金管理、资本市场综合服务</w:t>
      </w:r>
    </w:p>
    <w:p>
      <w:r>
        <w:rPr>
          <w:rFonts w:ascii="华文楷体" w:hAnsi="华文楷体" w:eastAsia="华文楷体"/>
          <w:sz w:val="22"/>
        </w:rPr>
        <w:t>企业关键信息:</w:t>
      </w:r>
    </w:p>
    <w:p>
      <w:r>
        <w:rPr>
          <w:rFonts w:ascii="华文楷体" w:hAnsi="华文楷体" w:eastAsia="华文楷体"/>
          <w:sz w:val="22"/>
        </w:rPr>
        <w:t>基本情况: 2017年由浙江大学控制科学与工程学院教师朱秋国与校友李超联合创立，聚焦四足、轮足和人形机器人，重点服务电力巡检、消防、警务安防、钢铁冶金、高端制造、仓储园区等To B场景。5月18日科创板IPO申请获受理，拟募资25.03亿元，用于具身算法、机器人本体、产业化和基地建设。</w:t>
      </w:r>
    </w:p>
    <w:p>
      <w:r>
        <w:rPr>
          <w:rFonts w:ascii="华文楷体" w:hAnsi="华文楷体" w:eastAsia="华文楷体"/>
          <w:sz w:val="22"/>
        </w:rPr>
        <w:t>高层与团队背景: 朱秋国为浙江大学控制科学与工程学院副教授、博士生导师，长期从事仿人机器人、仿生机器人、机器智能研究；其本科、硕士和博士阶段均围绕机械电子、控制科学与机器人方向，具体导师信息本周公开资料未披露。</w:t>
      </w:r>
    </w:p>
    <w:p>
      <w:r>
        <w:rPr>
          <w:rFonts w:ascii="华文楷体" w:hAnsi="华文楷体" w:eastAsia="华文楷体"/>
          <w:sz w:val="22"/>
        </w:rPr>
        <w:t>银行关注点: 创始团队具备高校科研和产业化双重背景，企业已从项目验证走向规模化交付，IPO阶段带来规范化融资、账户体系、募集资金周边服务和供应链金融机会。</w:t>
      </w:r>
    </w:p>
    <w:p>
      <w:r>
        <w:rPr>
          <w:rFonts w:ascii="华文楷体" w:hAnsi="华文楷体" w:eastAsia="华文楷体"/>
          <w:sz w:val="22"/>
        </w:rPr>
        <w:t>推荐理由:</w:t>
      </w:r>
    </w:p>
    <w:p>
      <w:r>
        <w:rPr>
          <w:rFonts w:ascii="华文楷体" w:hAnsi="华文楷体" w:eastAsia="华文楷体"/>
          <w:sz w:val="22"/>
        </w:rPr>
        <w:t>IPO受理和25.03亿元募资计划是明确资本市场信号，产业化、基地建设和研发投入将带来资金与账户需求。</w:t>
      </w:r>
    </w:p>
    <w:p>
      <w:r>
        <w:rPr>
          <w:rFonts w:ascii="华文楷体" w:hAnsi="华文楷体" w:eastAsia="华文楷体"/>
          <w:sz w:val="22"/>
        </w:rPr>
        <w:t>公开资料显示其收入近80%来自行业应用，电力、消防、安防和工业巡检场景具备较强回款与复购基础。</w:t>
      </w:r>
    </w:p>
    <w:p>
      <w:r>
        <w:rPr>
          <w:rFonts w:ascii="华文楷体" w:hAnsi="华文楷体" w:eastAsia="华文楷体"/>
          <w:sz w:val="22"/>
        </w:rPr>
        <w:t>2025年营业收入达到3.37亿元并首次盈利，毛利率提升，说明规模化交付能力已有验证。</w:t>
      </w:r>
    </w:p>
    <w:p>
      <w:r>
        <w:rPr>
          <w:rFonts w:ascii="华文楷体" w:hAnsi="华文楷体" w:eastAsia="华文楷体"/>
          <w:sz w:val="22"/>
        </w:rPr>
        <w:t>银行展业机会:</w:t>
      </w:r>
    </w:p>
    <w:p>
      <w:r>
        <w:rPr>
          <w:rFonts w:ascii="华文楷体" w:hAnsi="华文楷体" w:eastAsia="华文楷体"/>
          <w:sz w:val="22"/>
        </w:rPr>
        <w:t>云深处的场景交付会带来研发、备货、项目实施、应收账款和供应商付款需求。建议以普惠金融科创贷或科技创新和技术更新改造再贷款做授信切入，配套订单融资、付融通、商票e贴和数字财资；若进入IPO辅导后期，可联动资本市场融资、募集资金账户、平安证券和平安租赁资源。</w:t>
      </w:r>
    </w:p>
    <w:p>
      <w:r>
        <w:rPr>
          <w:rFonts w:ascii="华文楷体" w:hAnsi="华文楷体" w:eastAsia="华文楷体"/>
          <w:sz w:val="22"/>
        </w:rPr>
        <w:t>推荐产品组合:</w:t>
      </w:r>
    </w:p>
    <w:p>
      <w:r>
        <w:rPr>
          <w:rFonts w:ascii="华文楷体" w:hAnsi="华文楷体" w:eastAsia="华文楷体"/>
          <w:sz w:val="22"/>
        </w:rPr>
        <w:t>建议以普惠金融科创贷或科技创新和技术更新改造再贷款作为主推产品，解决研发和产业化阶段的流动资金需求；配套订单融资、付融通、商票e贴和数字财资，用于项目交付回款、供应商支付和账户管理。额度、期限、费率待沟通。</w:t>
      </w:r>
    </w:p>
    <w:p>
      <w:r>
        <w:rPr>
          <w:rFonts w:ascii="华文楷体" w:hAnsi="华文楷体" w:eastAsia="华文楷体"/>
          <w:sz w:val="22"/>
        </w:rPr>
        <w:t>客户经理切入话术:</w:t>
      </w:r>
    </w:p>
    <w:p>
      <w:r>
        <w:rPr>
          <w:rFonts w:ascii="华文楷体" w:hAnsi="华文楷体" w:eastAsia="华文楷体"/>
          <w:sz w:val="22"/>
        </w:rPr>
        <w:t>“近期贵司科创板申请已获受理，产业化和基地建设会带来研发、备货、交付和资金管理的集中需求。我们想先围绕订单回款、供应商付款和资金归集做一版组合方案，看哪些环节可以帮贵司降成本、提效率。”</w:t>
      </w:r>
    </w:p>
    <w:p>
      <w:r>
        <w:rPr>
          <w:rFonts w:ascii="华文楷体" w:hAnsi="华文楷体" w:eastAsia="华文楷体"/>
          <w:sz w:val="22"/>
        </w:rPr>
        <w:t>风险提示:</w:t>
      </w:r>
    </w:p>
    <w:p>
      <w:r>
        <w:rPr>
          <w:rFonts w:ascii="华文楷体" w:hAnsi="华文楷体" w:eastAsia="华文楷体"/>
          <w:sz w:val="22"/>
        </w:rPr>
        <w:t>具身智能行业技术迭代快，上市申报阶段研发投入、股权激励和盈利波动需关注；仍需结合征信、流水、财报、合同、客户结构和实地尽调确认。</w:t>
      </w:r>
    </w:p>
    <w:p>
      <w:pPr>
        <w:pStyle w:val="Heading2"/>
      </w:pPr>
      <w:r>
        <w:t>企业名称：杭州宇树科技股份有限公司</w:t>
      </w:r>
    </w:p>
    <w:p>
      <w:r>
        <w:rPr>
          <w:rFonts w:ascii="华文楷体" w:hAnsi="华文楷体" w:eastAsia="华文楷体"/>
          <w:sz w:val="22"/>
        </w:rPr>
        <w:t>推荐等级： 高</w:t>
      </w:r>
    </w:p>
    <w:p>
      <w:r>
        <w:rPr>
          <w:rFonts w:ascii="华文楷体" w:hAnsi="华文楷体" w:eastAsia="华文楷体"/>
          <w:sz w:val="22"/>
        </w:rPr>
        <w:t>所属行业： 高性能通用机器人、四足机器人、人形机器人</w:t>
      </w:r>
    </w:p>
    <w:p>
      <w:r>
        <w:rPr>
          <w:rFonts w:ascii="华文楷体" w:hAnsi="华文楷体" w:eastAsia="华文楷体"/>
          <w:sz w:val="22"/>
        </w:rPr>
        <w:t>所在地区： 杭州</w:t>
      </w:r>
    </w:p>
    <w:p>
      <w:r>
        <w:rPr>
          <w:rFonts w:ascii="华文楷体" w:hAnsi="华文楷体" w:eastAsia="华文楷体"/>
          <w:sz w:val="22"/>
        </w:rPr>
        <w:t>产业链位置： 中游整机制造、核心组件与具身智能模型</w:t>
      </w:r>
    </w:p>
    <w:p>
      <w:r>
        <w:rPr>
          <w:rFonts w:ascii="华文楷体" w:hAnsi="华文楷体" w:eastAsia="华文楷体"/>
          <w:sz w:val="22"/>
        </w:rPr>
        <w:t>推荐方向： 供应链金融、跨境结算、现金管理、代发、资本市场综合服务</w:t>
      </w:r>
    </w:p>
    <w:p>
      <w:r>
        <w:rPr>
          <w:rFonts w:ascii="华文楷体" w:hAnsi="华文楷体" w:eastAsia="华文楷体"/>
          <w:sz w:val="22"/>
        </w:rPr>
        <w:t>企业关键信息:</w:t>
      </w:r>
    </w:p>
    <w:p>
      <w:r>
        <w:rPr>
          <w:rFonts w:ascii="华文楷体" w:hAnsi="华文楷体" w:eastAsia="华文楷体"/>
          <w:sz w:val="22"/>
        </w:rPr>
        <w:t>基本情况: 宇树科技聚焦高性能通用人形机器人、四足机器人、机器人组件及具身智能模型，已成为杭州具身智能生态的代表企业之一。公开信息显示其科创板IPO申请已于2026年3月获受理，本周作为国家具身智能应用中试基地基石合伙人参与杭州产业生态建设。</w:t>
      </w:r>
    </w:p>
    <w:p>
      <w:r>
        <w:rPr>
          <w:rFonts w:ascii="华文楷体" w:hAnsi="华文楷体" w:eastAsia="华文楷体"/>
          <w:sz w:val="22"/>
        </w:rPr>
        <w:t>高层与团队背景: 创始人王兴兴为浙江余姚人，公开资料显示其本科就读浙江理工大学机电专业，硕士毕业于上海大学机械工程专业，曾短暂任职大疆，2016年创立宇树科技，并兼任CEO/CTO。</w:t>
      </w:r>
    </w:p>
    <w:p>
      <w:r>
        <w:rPr>
          <w:rFonts w:ascii="华文楷体" w:hAnsi="华文楷体" w:eastAsia="华文楷体"/>
          <w:sz w:val="22"/>
        </w:rPr>
        <w:t>银行关注点: 创始人技术与产品能力强，企业兼具C端声量、B端场景和国际化关注度，银行切入点应从企业本体扩展到供应商、经销商和海外结算。</w:t>
      </w:r>
    </w:p>
    <w:p>
      <w:r>
        <w:rPr>
          <w:rFonts w:ascii="华文楷体" w:hAnsi="华文楷体" w:eastAsia="华文楷体"/>
          <w:sz w:val="22"/>
        </w:rPr>
        <w:t>推荐理由:</w:t>
      </w:r>
    </w:p>
    <w:p>
      <w:r>
        <w:rPr>
          <w:rFonts w:ascii="华文楷体" w:hAnsi="华文楷体" w:eastAsia="华文楷体"/>
          <w:sz w:val="22"/>
        </w:rPr>
        <w:t>杭州中试基地集结宇树等龙头企业，意味着宇树在标准、场景验证、产业联盟和政府资源方面具备更强位置。</w:t>
      </w:r>
    </w:p>
    <w:p>
      <w:r>
        <w:rPr>
          <w:rFonts w:ascii="华文楷体" w:hAnsi="华文楷体" w:eastAsia="华文楷体"/>
          <w:sz w:val="22"/>
        </w:rPr>
        <w:t>行业从演示转向真实场景后，宇树的量产能力和品牌影响力有望继续带动本地供应链。</w:t>
      </w:r>
    </w:p>
    <w:p>
      <w:r>
        <w:rPr>
          <w:rFonts w:ascii="华文楷体" w:hAnsi="华文楷体" w:eastAsia="华文楷体"/>
          <w:sz w:val="22"/>
        </w:rPr>
        <w:t>IPO进程和产业生态建设会形成现金管理、代发、供应链、资本市场与跨境金融综合需求。</w:t>
      </w:r>
    </w:p>
    <w:p>
      <w:r>
        <w:rPr>
          <w:rFonts w:ascii="华文楷体" w:hAnsi="华文楷体" w:eastAsia="华文楷体"/>
          <w:sz w:val="22"/>
        </w:rPr>
        <w:t>银行展业机会:</w:t>
      </w:r>
    </w:p>
    <w:p>
      <w:r>
        <w:rPr>
          <w:rFonts w:ascii="华文楷体" w:hAnsi="华文楷体" w:eastAsia="华文楷体"/>
          <w:sz w:val="22"/>
        </w:rPr>
        <w:t>宇树本体授信空间需要审慎评估，但其上下游供应链、海外销售、经销与场景服务企业更适合批量切入。建议围绕供应商备货、票据支付、海外收款和员工服务配置供应链金融、银票贴现、跨境支付结算、数字财资和平安薪。</w:t>
      </w:r>
    </w:p>
    <w:p>
      <w:r>
        <w:rPr>
          <w:rFonts w:ascii="华文楷体" w:hAnsi="华文楷体" w:eastAsia="华文楷体"/>
          <w:sz w:val="22"/>
        </w:rPr>
        <w:t>推荐产品组合:</w:t>
      </w:r>
    </w:p>
    <w:p>
      <w:r>
        <w:rPr>
          <w:rFonts w:ascii="华文楷体" w:hAnsi="华文楷体" w:eastAsia="华文楷体"/>
          <w:sz w:val="22"/>
        </w:rPr>
        <w:t>建议以数字财资和供应链金融作为主推组合，先服务其账户归集、供应商付款和订单交付；配套银票极速贴现、商票e贴、跨境支付结算、外币存款和平安薪。额度、期限、费率待沟通。</w:t>
      </w:r>
    </w:p>
    <w:p>
      <w:r>
        <w:rPr>
          <w:rFonts w:ascii="华文楷体" w:hAnsi="华文楷体" w:eastAsia="华文楷体"/>
          <w:sz w:val="22"/>
        </w:rPr>
        <w:t>客户经理切入话术:</w:t>
      </w:r>
    </w:p>
    <w:p>
      <w:r>
        <w:rPr>
          <w:rFonts w:ascii="华文楷体" w:hAnsi="华文楷体" w:eastAsia="华文楷体"/>
          <w:sz w:val="22"/>
        </w:rPr>
        <w:t>“杭州正在把具身智能中试和场景验证做成公共平台，贵司对上下游的带动会更明显。我们想从供应商付款、票据贴现、海外收款和薪酬服务几个场景入手，先做一套不打扰主营节奏的金融服务方案。”</w:t>
      </w:r>
    </w:p>
    <w:p>
      <w:r>
        <w:rPr>
          <w:rFonts w:ascii="华文楷体" w:hAnsi="华文楷体" w:eastAsia="华文楷体"/>
          <w:sz w:val="22"/>
        </w:rPr>
        <w:t>风险提示:</w:t>
      </w:r>
    </w:p>
    <w:p>
      <w:r>
        <w:rPr>
          <w:rFonts w:ascii="华文楷体" w:hAnsi="华文楷体" w:eastAsia="华文楷体"/>
          <w:sz w:val="22"/>
        </w:rPr>
        <w:t>人形机器人商业化仍处早期，行业竞争和价格波动较大；IPO进程、研发投入结构、客户集中度和海外合规需持续跟踪。</w:t>
      </w:r>
    </w:p>
    <w:p>
      <w:pPr>
        <w:pStyle w:val="Heading2"/>
      </w:pPr>
      <w:r>
        <w:t>企业名称：温州市具身智能科技有限公司</w:t>
      </w:r>
    </w:p>
    <w:p>
      <w:r>
        <w:rPr>
          <w:rFonts w:ascii="华文楷体" w:hAnsi="华文楷体" w:eastAsia="华文楷体"/>
          <w:sz w:val="22"/>
        </w:rPr>
        <w:t>推荐等级： 中</w:t>
      </w:r>
    </w:p>
    <w:p>
      <w:r>
        <w:rPr>
          <w:rFonts w:ascii="华文楷体" w:hAnsi="华文楷体" w:eastAsia="华文楷体"/>
          <w:sz w:val="22"/>
        </w:rPr>
        <w:t>所属行业： 具身智能、机器人研发制造与软件开发</w:t>
      </w:r>
    </w:p>
    <w:p>
      <w:r>
        <w:rPr>
          <w:rFonts w:ascii="华文楷体" w:hAnsi="华文楷体" w:eastAsia="华文楷体"/>
          <w:sz w:val="22"/>
        </w:rPr>
        <w:t>所在地区： 温州</w:t>
      </w:r>
    </w:p>
    <w:p>
      <w:r>
        <w:rPr>
          <w:rFonts w:ascii="华文楷体" w:hAnsi="华文楷体" w:eastAsia="华文楷体"/>
          <w:sz w:val="22"/>
        </w:rPr>
        <w:t>产业链位置： 平台型/中游产业导入平台</w:t>
      </w:r>
    </w:p>
    <w:p>
      <w:r>
        <w:rPr>
          <w:rFonts w:ascii="华文楷体" w:hAnsi="华文楷体" w:eastAsia="华文楷体"/>
          <w:sz w:val="22"/>
        </w:rPr>
        <w:t>推荐方向： 流动资金、项目融资、现金管理、供应链金融、综合金融</w:t>
      </w:r>
    </w:p>
    <w:p>
      <w:r>
        <w:rPr>
          <w:rFonts w:ascii="华文楷体" w:hAnsi="华文楷体" w:eastAsia="华文楷体"/>
          <w:sz w:val="22"/>
        </w:rPr>
        <w:t>企业关键信息:</w:t>
      </w:r>
    </w:p>
    <w:p>
      <w:r>
        <w:rPr>
          <w:rFonts w:ascii="华文楷体" w:hAnsi="华文楷体" w:eastAsia="华文楷体"/>
          <w:sz w:val="22"/>
        </w:rPr>
        <w:t>基本情况: 5月22日工商信息显示，温州市具身智能科技有限公司成立，注册资本7000万元，经营范围包括软件开发、智能机器人研发、特殊作业机器人制造、服务消费机器人制造等，股东包括优必选、温州市数据集团、温州国投股权投资基金等。</w:t>
      </w:r>
    </w:p>
    <w:p>
      <w:r>
        <w:rPr>
          <w:rFonts w:ascii="华文楷体" w:hAnsi="华文楷体" w:eastAsia="华文楷体"/>
          <w:sz w:val="22"/>
        </w:rPr>
        <w:t>高层与团队背景: 法定代表人为余仰望，个人教育背景、导师和完整职业履历本周公开资料未披露；股东方体现头部机器人企业与温州地方国资、产业基金协同。</w:t>
      </w:r>
    </w:p>
    <w:p>
      <w:r>
        <w:rPr>
          <w:rFonts w:ascii="华文楷体" w:hAnsi="华文楷体" w:eastAsia="华文楷体"/>
          <w:sz w:val="22"/>
        </w:rPr>
        <w:t>银行关注点: 新设公司具备“头部企业技术+地方国资场景+产业基金资本”结构，早期更适合从基本户、资金监管、项目账户和场景融资切入。</w:t>
      </w:r>
    </w:p>
    <w:p>
      <w:r>
        <w:rPr>
          <w:rFonts w:ascii="华文楷体" w:hAnsi="华文楷体" w:eastAsia="华文楷体"/>
          <w:sz w:val="22"/>
        </w:rPr>
        <w:t>推荐理由:</w:t>
      </w:r>
    </w:p>
    <w:p>
      <w:r>
        <w:rPr>
          <w:rFonts w:ascii="华文楷体" w:hAnsi="华文楷体" w:eastAsia="华文楷体"/>
          <w:sz w:val="22"/>
        </w:rPr>
        <w:t>温州通过头部企业与国资平台合作导入具身智能产业，可能带动本地制造、数据、园区和应用场景资源。</w:t>
      </w:r>
    </w:p>
    <w:p>
      <w:r>
        <w:rPr>
          <w:rFonts w:ascii="华文楷体" w:hAnsi="华文楷体" w:eastAsia="华文楷体"/>
          <w:sz w:val="22"/>
        </w:rPr>
        <w:t>新设公司注册资本较高，后续研发、设备、场地、试点项目和人员扩张会产生持续资金管理需求。</w:t>
      </w:r>
    </w:p>
    <w:p>
      <w:r>
        <w:rPr>
          <w:rFonts w:ascii="华文楷体" w:hAnsi="华文楷体" w:eastAsia="华文楷体"/>
          <w:sz w:val="22"/>
        </w:rPr>
        <w:t>温州制造业基础厚，机器人在鞋服、汽摩配、电气、轻工和仓储场景中具备应用空间。</w:t>
      </w:r>
    </w:p>
    <w:p>
      <w:r>
        <w:rPr>
          <w:rFonts w:ascii="华文楷体" w:hAnsi="华文楷体" w:eastAsia="华文楷体"/>
          <w:sz w:val="22"/>
        </w:rPr>
        <w:t>银行展业机会:</w:t>
      </w:r>
    </w:p>
    <w:p>
      <w:r>
        <w:rPr>
          <w:rFonts w:ascii="华文楷体" w:hAnsi="华文楷体" w:eastAsia="华文楷体"/>
          <w:sz w:val="22"/>
        </w:rPr>
        <w:t>新公司早期重点不是大额授信，而是账户体系、资金监管、项目建设和产业链合作。建议争取基本户或主要结算账户，配套数字财资、慧收款、平安薪；待项目立项和订单明确后，用普惠金融科创贷、普惠金融担保贷、订单融资和平安租赁支持研发和设备投入。</w:t>
      </w:r>
    </w:p>
    <w:p>
      <w:r>
        <w:rPr>
          <w:rFonts w:ascii="华文楷体" w:hAnsi="华文楷体" w:eastAsia="华文楷体"/>
          <w:sz w:val="22"/>
        </w:rPr>
        <w:t>推荐产品组合:</w:t>
      </w:r>
    </w:p>
    <w:p>
      <w:r>
        <w:rPr>
          <w:rFonts w:ascii="华文楷体" w:hAnsi="华文楷体" w:eastAsia="华文楷体"/>
          <w:sz w:val="22"/>
        </w:rPr>
        <w:t>建议以数字财资和账户结算作为主推产品，先锁定账户、资金归集和项目资金管理；配套普惠金融科创贷、普惠金融担保贷、订单融资、平安租赁和平安薪。额度、期限、费率待沟通。</w:t>
      </w:r>
    </w:p>
    <w:p>
      <w:r>
        <w:rPr>
          <w:rFonts w:ascii="华文楷体" w:hAnsi="华文楷体" w:eastAsia="华文楷体"/>
          <w:sz w:val="22"/>
        </w:rPr>
        <w:t>客户经理切入话术:</w:t>
      </w:r>
    </w:p>
    <w:p>
      <w:r>
        <w:rPr>
          <w:rFonts w:ascii="华文楷体" w:hAnsi="华文楷体" w:eastAsia="华文楷体"/>
          <w:sz w:val="22"/>
        </w:rPr>
        <w:t>“贵司是温州引入具身智能产业的重要平台，前期一定会涉及账户、研发投入、设备采购和场景项目管理。我们可以先帮贵司把资金归集、薪酬、项目账户和后续融资路径设计清楚。”</w:t>
      </w:r>
    </w:p>
    <w:p>
      <w:r>
        <w:rPr>
          <w:rFonts w:ascii="华文楷体" w:hAnsi="华文楷体" w:eastAsia="华文楷体"/>
          <w:sz w:val="22"/>
        </w:rPr>
        <w:t>风险提示:</w:t>
      </w:r>
    </w:p>
    <w:p>
      <w:r>
        <w:rPr>
          <w:rFonts w:ascii="华文楷体" w:hAnsi="华文楷体" w:eastAsia="华文楷体"/>
          <w:sz w:val="22"/>
        </w:rPr>
        <w:t>公司刚成立，业务订单、核心团队、财务数据和盈利模式尚未披露；需核实股东实缴、项目落地、合同和地方支持政策。</w:t>
      </w:r>
    </w:p>
    <w:p>
      <w:pPr>
        <w:pStyle w:val="Heading2"/>
      </w:pPr>
      <w:r>
        <w:t>企业名称：杭州大数云智科技有限公司</w:t>
      </w:r>
    </w:p>
    <w:p>
      <w:r>
        <w:rPr>
          <w:rFonts w:ascii="华文楷体" w:hAnsi="华文楷体" w:eastAsia="华文楷体"/>
          <w:sz w:val="22"/>
        </w:rPr>
        <w:t>推荐等级： 中</w:t>
      </w:r>
    </w:p>
    <w:p>
      <w:r>
        <w:rPr>
          <w:rFonts w:ascii="华文楷体" w:hAnsi="华文楷体" w:eastAsia="华文楷体"/>
          <w:sz w:val="22"/>
        </w:rPr>
        <w:t>所属行业： 具身智能应用、机器人场景解决方案</w:t>
      </w:r>
    </w:p>
    <w:p>
      <w:r>
        <w:rPr>
          <w:rFonts w:ascii="华文楷体" w:hAnsi="华文楷体" w:eastAsia="华文楷体"/>
          <w:sz w:val="22"/>
        </w:rPr>
        <w:t>所在地区： 杭州</w:t>
      </w:r>
    </w:p>
    <w:p>
      <w:r>
        <w:rPr>
          <w:rFonts w:ascii="华文楷体" w:hAnsi="华文楷体" w:eastAsia="华文楷体"/>
          <w:sz w:val="22"/>
        </w:rPr>
        <w:t>产业链位置： 下游应用/场景服务商</w:t>
      </w:r>
    </w:p>
    <w:p>
      <w:r>
        <w:rPr>
          <w:rFonts w:ascii="华文楷体" w:hAnsi="华文楷体" w:eastAsia="华文楷体"/>
          <w:sz w:val="22"/>
        </w:rPr>
        <w:t>推荐方向： 流动资金、订单融资、票据、现金管理</w:t>
      </w:r>
    </w:p>
    <w:p>
      <w:r>
        <w:rPr>
          <w:rFonts w:ascii="华文楷体" w:hAnsi="华文楷体" w:eastAsia="华文楷体"/>
          <w:sz w:val="22"/>
        </w:rPr>
        <w:t>企业关键信息:</w:t>
      </w:r>
    </w:p>
    <w:p>
      <w:r>
        <w:rPr>
          <w:rFonts w:ascii="华文楷体" w:hAnsi="华文楷体" w:eastAsia="华文楷体"/>
          <w:sz w:val="22"/>
        </w:rPr>
        <w:t>基本情况: 杭州大数云智在国家具身智能应用中试基地启用后，已与基地合作落地智慧餐厅机器人、监察巡视机器人等场景，后续计划继续依托基地拓展更多具身智能应用。</w:t>
      </w:r>
    </w:p>
    <w:p>
      <w:r>
        <w:rPr>
          <w:rFonts w:ascii="华文楷体" w:hAnsi="华文楷体" w:eastAsia="华文楷体"/>
          <w:sz w:val="22"/>
        </w:rPr>
        <w:t>高层与团队背景: 公开报道仅披露“杭州大数云智科技负责人”相关表述，负责人姓名、教育背景、导师、职业经历和产业资源未披露。</w:t>
      </w:r>
    </w:p>
    <w:p>
      <w:r>
        <w:rPr>
          <w:rFonts w:ascii="华文楷体" w:hAnsi="华文楷体" w:eastAsia="华文楷体"/>
          <w:sz w:val="22"/>
        </w:rPr>
        <w:t>银行关注点: 企业处于场景应用和项目交付环节，容易出现前期垫资、设备采购、回款周期和多项目现金流管理需求。</w:t>
      </w:r>
    </w:p>
    <w:p>
      <w:r>
        <w:rPr>
          <w:rFonts w:ascii="华文楷体" w:hAnsi="华文楷体" w:eastAsia="华文楷体"/>
          <w:sz w:val="22"/>
        </w:rPr>
        <w:t>推荐理由:</w:t>
      </w:r>
    </w:p>
    <w:p>
      <w:r>
        <w:rPr>
          <w:rFonts w:ascii="华文楷体" w:hAnsi="华文楷体" w:eastAsia="华文楷体"/>
          <w:sz w:val="22"/>
        </w:rPr>
        <w:t>其业务直接受益于国家中试基地开放场景和杭州具身智能生态。</w:t>
      </w:r>
    </w:p>
    <w:p>
      <w:r>
        <w:rPr>
          <w:rFonts w:ascii="华文楷体" w:hAnsi="华文楷体" w:eastAsia="华文楷体"/>
          <w:sz w:val="22"/>
        </w:rPr>
        <w:t>智慧餐厅、巡检机器人等项目更接近可复制场景，适合从订单和项目交付金融切入。</w:t>
      </w:r>
    </w:p>
    <w:p>
      <w:r>
        <w:rPr>
          <w:rFonts w:ascii="华文楷体" w:hAnsi="华文楷体" w:eastAsia="华文楷体"/>
          <w:sz w:val="22"/>
        </w:rPr>
        <w:t>相比整机企业，场景服务商融资需求更偏短周期、轻资产、应收和设备租赁。</w:t>
      </w:r>
    </w:p>
    <w:p>
      <w:r>
        <w:rPr>
          <w:rFonts w:ascii="华文楷体" w:hAnsi="华文楷体" w:eastAsia="华文楷体"/>
          <w:sz w:val="22"/>
        </w:rPr>
        <w:t>银行展业机会:</w:t>
      </w:r>
    </w:p>
    <w:p>
      <w:r>
        <w:rPr>
          <w:rFonts w:ascii="华文楷体" w:hAnsi="华文楷体" w:eastAsia="华文楷体"/>
          <w:sz w:val="22"/>
        </w:rPr>
        <w:t>建议围绕项目合同、设备采购、回款账户和场景运营数据进行授信评估，重点配置订单融资、银票贴现、商票贴现、慧收款、数字财资和平安租赁。</w:t>
      </w:r>
    </w:p>
    <w:p>
      <w:r>
        <w:rPr>
          <w:rFonts w:ascii="华文楷体" w:hAnsi="华文楷体" w:eastAsia="华文楷体"/>
          <w:sz w:val="22"/>
        </w:rPr>
        <w:t>推荐产品组合:</w:t>
      </w:r>
    </w:p>
    <w:p>
      <w:r>
        <w:rPr>
          <w:rFonts w:ascii="华文楷体" w:hAnsi="华文楷体" w:eastAsia="华文楷体"/>
          <w:sz w:val="22"/>
        </w:rPr>
        <w:t>建议以订单融资作为主推产品，解决项目交付和设备采购中的垫资需求；配套银票极速贴现、商票e贴、慧收款、数字财资和平安租赁。额度、期限、费率待沟通。</w:t>
      </w:r>
    </w:p>
    <w:p>
      <w:r>
        <w:rPr>
          <w:rFonts w:ascii="华文楷体" w:hAnsi="华文楷体" w:eastAsia="华文楷体"/>
          <w:sz w:val="22"/>
        </w:rPr>
        <w:t>客户经理切入话术:</w:t>
      </w:r>
    </w:p>
    <w:p>
      <w:r>
        <w:rPr>
          <w:rFonts w:ascii="华文楷体" w:hAnsi="华文楷体" w:eastAsia="华文楷体"/>
          <w:sz w:val="22"/>
        </w:rPr>
        <w:t>“贵司已经在中试基地落地具体机器人场景，后续项目复制会涉及设备采购、交付垫资和回款管理。我们可以先基于现有项目合同和回款路径，测算一版订单融资和票据方案。”</w:t>
      </w:r>
    </w:p>
    <w:p>
      <w:r>
        <w:rPr>
          <w:rFonts w:ascii="华文楷体" w:hAnsi="华文楷体" w:eastAsia="华文楷体"/>
          <w:sz w:val="22"/>
        </w:rPr>
        <w:t>风险提示:</w:t>
      </w:r>
    </w:p>
    <w:p>
      <w:r>
        <w:rPr>
          <w:rFonts w:ascii="华文楷体" w:hAnsi="华文楷体" w:eastAsia="华文楷体"/>
          <w:sz w:val="22"/>
        </w:rPr>
        <w:t>公开资料有限，需核实股权结构、核心团队、合同真实性、回款周期和项目复制能力。</w:t>
      </w:r>
    </w:p>
    <w:p>
      <w:pPr>
        <w:pStyle w:val="Heading1"/>
      </w:pPr>
      <w:r>
        <w:t>四、客户经理行动建议</w:t>
      </w:r>
    </w:p>
    <w:p>
      <w:r>
        <w:rPr>
          <w:rFonts w:ascii="华文楷体" w:hAnsi="华文楷体" w:eastAsia="华文楷体"/>
          <w:sz w:val="22"/>
        </w:rPr>
        <w:t>1. 本周优先拜访杭州云深处科技股份有限公司，重点沟通IPO阶段的账户体系、订单回款、供应商付款和研发/产业化资金安排。</w:t>
      </w:r>
    </w:p>
    <w:p>
      <w:r>
        <w:rPr>
          <w:rFonts w:ascii="华文楷体" w:hAnsi="华文楷体" w:eastAsia="华文楷体"/>
          <w:sz w:val="22"/>
        </w:rPr>
        <w:t>2. 对杭州宇树科技股份有限公司，建议从供应链和跨境场景切入，同时摸排其核心供应商、经销商和场景服务商名单，争取批量获客。</w:t>
      </w:r>
    </w:p>
    <w:p>
      <w:r>
        <w:rPr>
          <w:rFonts w:ascii="华文楷体" w:hAnsi="华文楷体" w:eastAsia="华文楷体"/>
          <w:sz w:val="22"/>
        </w:rPr>
        <w:t>3. 对温州市具身智能科技有限公司，建议温州分支机构尽快争取基本户、项目资金账户、薪酬代发和早期科技金融方案。</w:t>
      </w:r>
    </w:p>
    <w:p>
      <w:r>
        <w:rPr>
          <w:rFonts w:ascii="华文楷体" w:hAnsi="华文楷体" w:eastAsia="华文楷体"/>
          <w:sz w:val="22"/>
        </w:rPr>
        <w:t>4. 对杭州大数云智科技有限公司，建议客户经理以中试基地落地场景为入口，准备订单融资、票据贴现、慧收款和设备租赁组合。</w:t>
      </w:r>
    </w:p>
    <w:p>
      <w:r>
        <w:rPr>
          <w:rFonts w:ascii="华文楷体" w:hAnsi="华文楷体" w:eastAsia="华文楷体"/>
          <w:sz w:val="22"/>
        </w:rPr>
        <w:t>5. 内部联动科技金融、供应链金融、票据、跨境和投行团队，形成“中试贷/科创贷+订单融资+票据+数字财资”的智能制造标准拜访包。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华文楷体" w:hAnsi="华文楷体" w:eastAsia="华文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华文楷体" w:hAnsi="华文楷体" w:eastAsia="华文楷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华文楷体" w:hAnsi="华文楷体" w:eastAsia="华文楷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华文楷体" w:hAnsi="华文楷体" w:eastAsia="华文楷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华文楷体" w:hAnsi="华文楷体" w:eastAsia="华文楷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