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华文楷体" w:hAnsi="华文楷体"/>
          <w:b/>
          <w:sz w:val="44"/>
        </w:rPr>
        <w:t>智能制造行业商机周报</w:t>
      </w:r>
    </w:p>
    <w:p>
      <w:pPr>
        <w:jc w:val="center"/>
      </w:pPr>
      <w:r>
        <w:rPr>
          <w:rFonts w:ascii="华文楷体" w:hAnsi="华文楷体"/>
          <w:sz w:val="24"/>
        </w:rPr>
        <w:t>覆盖周期：2026年5月16日 — 5月22日</w:t>
      </w:r>
    </w:p>
    <w:p>
      <w:pPr>
        <w:jc w:val="center"/>
      </w:pPr>
      <w:r>
        <w:rPr>
          <w:rFonts w:ascii="华文楷体" w:hAnsi="华文楷体"/>
          <w:color w:val="808080"/>
          <w:sz w:val="18"/>
        </w:rPr>
        <w:t>资料来源：财联社、新华网、36氪、工控网、腾讯新闻、搜狐、物流技术与应用、163科技、中商产业研究院等公开信息</w:t>
      </w:r>
    </w:p>
    <w:p/>
    <w:p>
      <w:pPr>
        <w:pStyle w:val="Heading1"/>
      </w:pPr>
      <w:r>
        <w:rPr>
          <w:rFonts w:ascii="华文楷体" w:hAnsi="华文楷体"/>
        </w:rPr>
        <w:t>一、行业动态与发展总结</w:t>
      </w:r>
    </w:p>
    <w:p>
      <w:pPr>
        <w:pStyle w:val="Heading2"/>
      </w:pPr>
      <w:r>
        <w:rPr>
          <w:rFonts w:ascii="华文楷体" w:hAnsi="华文楷体"/>
        </w:rPr>
        <w:t>1. 近期政策变动</w:t>
      </w:r>
    </w:p>
    <w:p>
      <w:r>
        <w:rPr>
          <w:rFonts w:ascii="华文楷体" w:hAnsi="华文楷体"/>
          <w:sz w:val="24"/>
        </w:rPr>
        <w:t>本周政策层面最大的信号来自工信部与国家数据局联合启动的"模数共振"行动，精准击中了工业AI落地的核心痛点——数据与模型的脱节。此前大量工业数据被锁在企业信息孤岛中，单靠市场机制难以流通，而政策杠杆正在撬开这道壁垒。</w:t>
      </w:r>
    </w:p>
    <w:p>
      <w:r>
        <w:rPr>
          <w:rFonts w:ascii="华文楷体" w:hAnsi="华文楷体"/>
          <w:sz w:val="24"/>
        </w:rPr>
        <w:t>同时，八部门联合印发的《"人工智能+制造"专项行动实施意见》明确提出，到2027年推出1000个高水平工业智能体、推广500个典型应用场景。这是继《中国制造2025》和《"十四五"智能制造发展规划》之后，国家层面对AI+制造方向最明确、最具可执行性的政策文件。工业AI已从企业的单点尝试，上升为国家制造业升级的核心抓手。</w:t>
      </w:r>
    </w:p>
    <w:p>
      <w:r>
        <w:rPr>
          <w:rFonts w:ascii="华文楷体" w:hAnsi="华文楷体"/>
          <w:sz w:val="24"/>
        </w:rPr>
        <w:t>此外，1至4月全国实际使用外资数据显示，高技术产业实际使用外资同比增长20.3%，占全国实际使用外资的40.4%，较去年同期提升10.3个百分点。其中研发与设计服务、计算机及办公设备制造业、电子及通信设备制造业分别增长108.4%、22.9%、20.2%。高技术制造业和装备制造业2025年度增加值分别实现9.4%和9.2%的增长，智能制造装备、工业软件与系统解决方案的产业总规模已突破4.5万亿元。</w:t>
      </w:r>
    </w:p>
    <w:p>
      <w:pPr>
        <w:pStyle w:val="Heading3"/>
      </w:pPr>
      <w:r>
        <w:rPr>
          <w:rFonts w:ascii="华文楷体" w:hAnsi="华文楷体"/>
        </w:rPr>
        <w:t>综合影响闭环</w:t>
      </w:r>
    </w:p>
    <w:p>
      <w:r>
        <w:rPr>
          <w:rFonts w:ascii="华文楷体" w:hAnsi="华文楷体"/>
          <w:sz w:val="24"/>
        </w:rPr>
        <w:t>上述政策与数据的叠加效应非常明确：一是工业AI从概念验证走向规模化交付，国家层面的量化目标为企业投资提供了确定性；二是高技术产业外资占比持续攀升，说明国际资本对中国智能制造赛道的信心仍在增强；三是4.5万亿元的智能制造产业规模为银行端提供了充足的授信空间。对于平安银行而言，政策驱动下的设备更新、技改投资、智能工厂建设，都是项目贷款、科技创新再贷款、设备融资等产品的天然切入场景；同时，一级市场加速投入工业AI（2025年先进制造AI项目融资282亿元，具身智能117亿元），意味着大量被投企业在获得股权融资后，会产生配套的资金管理、结算、跨境、代发等需求，是"投贷联动"的优质窗口。</w:t>
      </w:r>
    </w:p>
    <w:p>
      <w:pPr>
        <w:pStyle w:val="Heading2"/>
      </w:pPr>
      <w:r>
        <w:rPr>
          <w:rFonts w:ascii="华文楷体" w:hAnsi="华文楷体"/>
        </w:rPr>
        <w:t>2. 政府规划与产业方向</w:t>
      </w:r>
    </w:p>
    <w:p>
      <w:r>
        <w:rPr>
          <w:rFonts w:ascii="华文楷体" w:hAnsi="华文楷体"/>
          <w:sz w:val="24"/>
        </w:rPr>
        <w:t>国务院政府工作报告明确提出，制造业高端化转型是2026年核心方向。前瞻产业研究院预测，到2027年我国智能制造行业市场规模将达到6.6万亿元，其中智能制造装备约5.4万亿元、系统解决方案约1.2万亿元。</w:t>
      </w:r>
    </w:p>
    <w:p>
      <w:r>
        <w:rPr>
          <w:rFonts w:ascii="华文楷体" w:hAnsi="华文楷体"/>
          <w:sz w:val="24"/>
        </w:rPr>
        <w:t>国家级规划层面的关键动向包括：工业领域设备更新实施方案持续推进，重点推动数控机床、工业机器人、智能物流装备等通用智能制造装备的更新换代；国家级AI产业投资基金与各地专项基金形成合力，常州50亿元AI基金、苏州500亿元基金群相继落地，为工业AI提供长周期的耐心资本。</w:t>
      </w:r>
    </w:p>
    <w:p>
      <w:r>
        <w:rPr>
          <w:rFonts w:ascii="华文楷体" w:hAnsi="华文楷体"/>
          <w:sz w:val="24"/>
        </w:rPr>
        <w:t>从未来产业方向看，具身智能、数字孪生、工业大模型、边缘AI是四大核心赛道。华为预测2026年中国工业级AI推理市场将超7000亿元，全球工业AI市场到2034年将突破1900亿美元。目前中国工业AI智能体渗透率仅7.4%，从7.4%到100%的渗透空间，正是产业持续释放投资需求的基础。</w:t>
      </w:r>
    </w:p>
    <w:p>
      <w:pPr>
        <w:pStyle w:val="Heading2"/>
      </w:pPr>
      <w:r>
        <w:rPr>
          <w:rFonts w:ascii="华文楷体" w:hAnsi="华文楷体"/>
        </w:rPr>
        <w:t>3. 行业发展趋势</w:t>
      </w:r>
    </w:p>
    <w:p>
      <w:r>
        <w:rPr>
          <w:rFonts w:ascii="华文楷体" w:hAnsi="华文楷体"/>
          <w:sz w:val="24"/>
        </w:rPr>
        <w:t>工业机器人：2025年中国工业机器人产量77.31万套，同比增长28%，预计2026年产量有望超过80万套。埃斯顿连续七年稳居国产工业机器人品牌出货量首位，2025年上半年以10.5%的市场占有率领跑。人形机器人进入万台量产阶段，智元机器人"远征A3"已部署到汽车柔性装配、3C分拣等产线，标志着具身智能从实验室走向产业化。</w:t>
      </w:r>
    </w:p>
    <w:p>
      <w:r>
        <w:rPr>
          <w:rFonts w:ascii="华文楷体" w:hAnsi="华文楷体"/>
          <w:sz w:val="24"/>
        </w:rPr>
        <w:t>移动机器人（AGV/AMR）：2025年中国移动机器人市场规模261亿元，同比增长18.1%，销售数量18.2万台，同比增长30.9%。工业制造仍是核心应用场景，汽车、锂电、半导体等行业对柔性物流需求持续释放。无图导航、激光SLAM与视觉SLAM融合方案成为主流，"移动底盘+协作机械臂"的复合机器人呈现密集发布态势。</w:t>
      </w:r>
    </w:p>
    <w:p>
      <w:r>
        <w:rPr>
          <w:rFonts w:ascii="华文楷体" w:hAnsi="华文楷体"/>
          <w:sz w:val="24"/>
        </w:rPr>
        <w:t>工业软件与AI：MES、PLM、SCADA等工业软件的AI智能化成为2026年热点。思谋科技累计交付14万个工业AI智能体，服务730家全球客户，三年营收复合增长率近50%。黑湖科技营收年增速超60%且已全面盈利，其"拆单Agent"将人工耗时从2至3小时压缩至分钟级。工业AI正从单点试点走向规模化复制。</w:t>
      </w:r>
    </w:p>
    <w:p>
      <w:r>
        <w:rPr>
          <w:rFonts w:ascii="华文楷体" w:hAnsi="华文楷体"/>
          <w:sz w:val="24"/>
        </w:rPr>
        <w:t>机器视觉：AI视觉质检在电子制造、锂电、光伏、半导体等行业成为刚需。汇川视觉检测技术实现漏检率低于0.3%、最小检测面积0.1平方毫米。工业视觉从"识别缺陷"正走向"解释缺陷成因"，多模态能力进一步增强。</w:t>
      </w:r>
    </w:p>
    <w:p>
      <w:r>
        <w:rPr>
          <w:rFonts w:ascii="华文楷体" w:hAnsi="华文楷体"/>
          <w:sz w:val="24"/>
        </w:rPr>
        <w:t>资本市场：Anthropic预计完成超300亿美元融资，估值超9000亿美元；工业AI赛道从黑湖科技10亿元D轮融资跻身独角兽，到眸深智能半年完成五轮融资，一条从天使轮到D轮全覆盖的融资链条正在铺开。资本市场从"赌技术"转向"赌交付"，验证了工业AI商业模式的可行性。</w:t>
      </w:r>
    </w:p>
    <w:p>
      <w:pPr>
        <w:pStyle w:val="Heading2"/>
      </w:pPr>
      <w:r>
        <w:rPr>
          <w:rFonts w:ascii="华文楷体" w:hAnsi="华文楷体"/>
        </w:rPr>
        <w:t>4. 上下游产业链动态</w:t>
      </w:r>
    </w:p>
    <w:p>
      <w:r>
        <w:rPr>
          <w:rFonts w:ascii="华文楷体" w:hAnsi="华文楷体"/>
          <w:sz w:val="24"/>
        </w:rPr>
        <w:t>上游：核心部件国产化加速，激光雷达、控制器、驱动轮等AGV/AMR核心部件价格持续下行，国产化率快速提升。灵巧手、力控关节、3D视觉、工业AI芯片等核心部件成为投资热点。液冷板、AI服务器等领域资本开支旺盛，带动工业母机需求复苏。铝价受中东地缘冲突影响持续高位，对金属包装及结构件成本形成传导。</w:t>
      </w:r>
    </w:p>
    <w:p>
      <w:r>
        <w:rPr>
          <w:rFonts w:ascii="华文楷体" w:hAnsi="华文楷体"/>
          <w:sz w:val="24"/>
        </w:rPr>
        <w:t>中游：工业机器人本体厂商加速扩产，国产品牌市场份额持续提升。复合机器人（移动底盘+协作机械臂）成为最具成长性的品类，正从简单组合向轮式或轮臂人形机器人演进。PLM系统选型市场活跃，ONES、豪森、用友、达索、西门子等厂商竞争激烈。</w:t>
      </w:r>
    </w:p>
    <w:p>
      <w:r>
        <w:rPr>
          <w:rFonts w:ascii="华文楷体" w:hAnsi="华文楷体"/>
          <w:sz w:val="24"/>
        </w:rPr>
        <w:t>下游：新能源汽车年产量突破1662.6万辆，生产线智能制造系统需求持续扩大。动力电池生产环节对洁净度、定位精度的严格要求推动高性能AMR迭代。半导体设备国产替代提速，长晶设备、晶圆检测等领域需求旺盛。</w:t>
      </w:r>
    </w:p>
    <w:p>
      <w:r>
        <w:rPr>
          <w:rFonts w:ascii="华文楷体" w:hAnsi="华文楷体"/>
          <w:sz w:val="24"/>
        </w:rPr>
        <w:t>供应链金融切入判断：上游核心部件厂商（如激光雷达、工业视觉传感器）在扩产中产生设备融资和订单融资需求；中游系统集成商普遍面临下游账期长、应收账款占用大的问题，适合付融通、商票保贴等产品；下游新能源、半导体企业资本开支旺盛，适合项目贷款、科技创新再贷款、跨境结算等产品。</w:t>
      </w:r>
    </w:p>
    <w:p>
      <w:r>
        <w:br w:type="page"/>
      </w:r>
    </w:p>
    <w:p>
      <w:pPr>
        <w:pStyle w:val="Heading1"/>
      </w:pPr>
      <w:r>
        <w:rPr>
          <w:rFonts w:ascii="华文楷体" w:hAnsi="华文楷体"/>
        </w:rPr>
        <w:t>二、浙江地区动态与区域机会</w:t>
      </w:r>
    </w:p>
    <w:p>
      <w:pPr>
        <w:pStyle w:val="Heading2"/>
      </w:pPr>
      <w:r>
        <w:rPr>
          <w:rFonts w:ascii="华文楷体" w:hAnsi="华文楷体"/>
        </w:rPr>
        <w:t>1. 浙江政策与政府规划</w:t>
      </w:r>
    </w:p>
    <w:p>
      <w:r>
        <w:rPr>
          <w:rFonts w:ascii="华文楷体" w:hAnsi="华文楷体"/>
          <w:sz w:val="24"/>
        </w:rPr>
        <w:t>本周浙江省最值得关注的是宁波在智能制造领域的生态建设成果被新华网专题报道。报道以"宁波智造五小虎"为切入点，展示了宁波在培育单项冠军、隐形冠军方面的系统性成果。截至2025年底，仅在汽车产业链关联企业中，宁波就培育出28家国家级单项冠军企业、97家国家级专精特新"小巨人"企业和39家上市公司。</w:t>
      </w:r>
    </w:p>
    <w:p>
      <w:r>
        <w:rPr>
          <w:rFonts w:ascii="华文楷体" w:hAnsi="华文楷体"/>
          <w:sz w:val="24"/>
        </w:rPr>
        <w:t>杭甬跨市整合892件有效专利，组建了人工智能与物联、智能制造、生命健康三大产业专利池。2025年浙江省知识产权交易成果3585项，转化总额7.896亿元，其中杭甬两地贡献6.279亿元，占总量的80%。这种跨区域的知识产权协同，在全国并不多见，意味着浙江在智能制造领域的创新生态已从"各自发力"转向"嵌入对方产业链"。</w:t>
      </w:r>
    </w:p>
    <w:p>
      <w:r>
        <w:rPr>
          <w:rFonts w:ascii="华文楷体" w:hAnsi="华文楷体"/>
          <w:sz w:val="24"/>
        </w:rPr>
        <w:t>宇树科技与宁波市签订的战略合作协议是本周最大项目动态：总投资12.42亿元、占地116亩的宇树智能应急机器人产业园在海曙望春工业园区落地，建成后每月可量产500台行业应用机器人。宁波为宇树规划了"技术研发—产业园量产—场景示范"全链条，配套建设研究院、AI算力中心、产业基金，打造"整零协同"的本地化产业闭环。</w:t>
      </w:r>
    </w:p>
    <w:p>
      <w:r>
        <w:rPr>
          <w:rFonts w:ascii="华文楷体" w:hAnsi="华文楷体"/>
          <w:sz w:val="24"/>
        </w:rPr>
        <w:t>宁波瑞凌新能源科技有限公司与宇树机器人硬件平台结构组启动技术对接，推进辐射制冷材料在防爆特种机器人领域的应用测试。杭州"六小龙"与宁波"五小虎"的"龙虎"协力，正在形成杭州研发+宁波生产的经典合作模式。</w:t>
      </w:r>
    </w:p>
    <w:p>
      <w:pPr>
        <w:pStyle w:val="Heading2"/>
      </w:pPr>
      <w:r>
        <w:rPr>
          <w:rFonts w:ascii="华文楷体" w:hAnsi="华文楷体"/>
        </w:rPr>
        <w:t>2. 浙江重点产业与区域机会</w:t>
      </w:r>
    </w:p>
    <w:p>
      <w:r>
        <w:rPr>
          <w:rFonts w:ascii="华文楷体" w:hAnsi="华文楷体"/>
          <w:sz w:val="24"/>
        </w:rPr>
        <w:t>宁波作为"单项冠军之城"，制造业涵盖41个工业大类中的36个，207个中类中的168个，666个小类中的470个。半小时车程内基本能找到所需配套商，这是全国鲜见的产业生态。</w:t>
      </w:r>
    </w:p>
    <w:p>
      <w:r>
        <w:rPr>
          <w:rFonts w:ascii="华文楷体" w:hAnsi="华文楷体"/>
          <w:sz w:val="24"/>
        </w:rPr>
        <w:t>重点产业集群方向：</w:t>
      </w:r>
    </w:p>
    <w:p>
      <w:pPr>
        <w:pStyle w:val="ListBullet"/>
      </w:pPr>
      <w:r>
        <w:rPr>
          <w:rFonts w:ascii="华文楷体" w:hAnsi="华文楷体"/>
          <w:sz w:val="24"/>
        </w:rPr>
        <w:t>机器视觉与智能检测：以宁波中亿智能为代表的AI质检企业，在轴承、锂电、3C等细分领域实现微米级检测精度，与全国300多家客户共建云端大数据库，具备批量复制能力。</w:t>
      </w:r>
    </w:p>
    <w:p>
      <w:pPr>
        <w:pStyle w:val="ListBullet"/>
      </w:pPr>
      <w:r>
        <w:rPr>
          <w:rFonts w:ascii="华文楷体" w:hAnsi="华文楷体"/>
          <w:sz w:val="24"/>
        </w:rPr>
        <w:t>AGV/AMR与智能交通机器人：宁波昂霖智能装备在智能交通预警机器人领域占据先发优势，产品已应用于高速公路场景，To G/To B业务模式清晰。</w:t>
      </w:r>
    </w:p>
    <w:p>
      <w:pPr>
        <w:pStyle w:val="ListBullet"/>
      </w:pPr>
      <w:r>
        <w:rPr>
          <w:rFonts w:ascii="华文楷体" w:hAnsi="华文楷体"/>
          <w:sz w:val="24"/>
        </w:rPr>
        <w:t>辐射制冷超材料：宁波瑞凌新能源在辐射制冷薄膜领域实现突破，已在宁波栎社国际机场廊桥等场景落地，并与宇树机器人跨界合作切入具身智能赛道。</w:t>
      </w:r>
    </w:p>
    <w:p>
      <w:pPr>
        <w:pStyle w:val="ListBullet"/>
      </w:pPr>
      <w:r>
        <w:rPr>
          <w:rFonts w:ascii="华文楷体" w:hAnsi="华文楷体"/>
          <w:sz w:val="24"/>
        </w:rPr>
        <w:t>杭州的数字经济优势与宁波的制造业优势深度咬合。滨江、余杭的软件开发人才与宁波的硬件制造能力互补，杭州的声呐检测企业被引入宁波与当地电机产业共同发展。</w:t>
      </w:r>
    </w:p>
    <w:p>
      <w:pPr>
        <w:pStyle w:val="Heading2"/>
      </w:pPr>
      <w:r>
        <w:rPr>
          <w:rFonts w:ascii="华文楷体" w:hAnsi="华文楷体"/>
        </w:rPr>
        <w:t>3. 浙江上下游产业链动态</w:t>
      </w:r>
    </w:p>
    <w:p>
      <w:r>
        <w:rPr>
          <w:rFonts w:ascii="华文楷体" w:hAnsi="华文楷体"/>
          <w:sz w:val="24"/>
        </w:rPr>
        <w:t>上游：宁波本地拥有高松技术（连接器）、东田科技（工控机）等传感器和嵌入式系统供应商，为AMR和工业机器人企业提供本地配套。浙江在半导体装备领域的代表企业晶盛机电，在长晶设备环节占据主导地位。</w:t>
      </w:r>
    </w:p>
    <w:p>
      <w:r>
        <w:rPr>
          <w:rFonts w:ascii="华文楷体" w:hAnsi="华文楷体"/>
          <w:sz w:val="24"/>
        </w:rPr>
        <w:t>中游：海康机器人作为国内机器视觉和AGV/AMR双龙头，总部在杭州，下游覆盖3C、新能源、汽车等行业。中控技术在流程工业DCS领域国产替代领先，正升级AI+制造方向。杭州和利时自动化在工业互联网平台领域具备实力。</w:t>
      </w:r>
    </w:p>
    <w:p>
      <w:r>
        <w:rPr>
          <w:rFonts w:ascii="华文楷体" w:hAnsi="华文楷体"/>
          <w:sz w:val="24"/>
        </w:rPr>
        <w:t>下游：浙江在汽车零部件、锂电、3C电子、光伏等终端应用行业拥有大量客户群。宁波28家国家级单项冠军企业本身就构成了庞大的需求端。</w:t>
      </w:r>
    </w:p>
    <w:p>
      <w:r>
        <w:rPr>
          <w:rFonts w:ascii="华文楷体" w:hAnsi="华文楷体"/>
          <w:sz w:val="24"/>
        </w:rPr>
        <w:t>资金占用判断：中游系统集成商和设备供应商普遍面临下游整车厂、电池厂等大客户账期长的问题，应收账款占用较大，是付融通、商票保贴的典型适用场景。下游扩产企业的设备采购和产能建设，是项目贷款和科技创新再贷款的机会。</w:t>
      </w:r>
    </w:p>
    <w:p>
      <w:pPr>
        <w:pStyle w:val="Heading2"/>
      </w:pPr>
      <w:r>
        <w:rPr>
          <w:rFonts w:ascii="华文楷体" w:hAnsi="华文楷体"/>
        </w:rPr>
        <w:t>4. 银行展业机会</w:t>
      </w:r>
    </w:p>
    <w:p>
      <w:r>
        <w:rPr>
          <w:rFonts w:ascii="华文楷体" w:hAnsi="华文楷体"/>
          <w:sz w:val="24"/>
        </w:rPr>
        <w:t>一是宁波"五小虎"及类似专精特新企业的批量拓展。这类企业技术壁垒高、订单增长快，正处于从"技术验证"到"规模化量产"的跃迁期，产生明确的设备融资、流动资金和跨境结算需求。建议以普惠金融科创贷、设备融资作为切入口，配套数字财资、慧收款等现金管理工具。</w:t>
      </w:r>
    </w:p>
    <w:p>
      <w:r>
        <w:rPr>
          <w:rFonts w:ascii="华文楷体" w:hAnsi="华文楷体"/>
          <w:sz w:val="24"/>
        </w:rPr>
        <w:t>二是杭甬"龙虎"协同带来的产业链金融机会。杭州研发企业与宁波制造企业的深度合作，意味着一条完整的"设计—试制—量产"链条上，两端企业都有银行服务需求。建议通过核心企业（如宇树科技）的供应链金融，批量触达上下游中小供应商。</w:t>
      </w:r>
    </w:p>
    <w:p>
      <w:r>
        <w:rPr>
          <w:rFonts w:ascii="华文楷体" w:hAnsi="华文楷体"/>
          <w:sz w:val="24"/>
        </w:rPr>
        <w:t>三是工业AI企业的股权融资后服务窗口。本周多家工业AI企业完成大额融资（如黑湖科技10亿元D轮），这些企业在获得股权资金后，短期内会产生大量资金存放、理财配置、员工代发、跨境结算等需求。建议主动对接杭州、宁波的AI+制造企业，提供一站式综合金融服务方案。</w:t>
      </w:r>
    </w:p>
    <w:p>
      <w:r>
        <w:rPr>
          <w:rFonts w:ascii="华文楷体" w:hAnsi="华文楷体"/>
          <w:sz w:val="24"/>
        </w:rPr>
        <w:t>四是宇树机器人产业园项目链式开发。总投资12.42亿元的项目落地海曙，涉及产线建设、设备采购、人员招聘等全流程需求。建议以项目贷款切入，同步布局园区内配套企业的供应链金融和员工的平安薪代发业务。</w:t>
      </w:r>
    </w:p>
    <w:p>
      <w:r>
        <w:br w:type="page"/>
      </w:r>
    </w:p>
    <w:p>
      <w:pPr>
        <w:pStyle w:val="Heading1"/>
      </w:pPr>
      <w:r>
        <w:rPr>
          <w:rFonts w:ascii="华文楷体" w:hAnsi="华文楷体"/>
        </w:rPr>
        <w:t>三、重点企业推荐</w:t>
      </w:r>
    </w:p>
    <w:p>
      <w:pPr>
        <w:pStyle w:val="Heading2"/>
      </w:pPr>
      <w:r>
        <w:rPr>
          <w:rFonts w:ascii="华文楷体" w:hAnsi="华文楷体"/>
        </w:rPr>
        <w:t>企业名称：宁波中亿智能股份有限公司</w:t>
      </w:r>
    </w:p>
    <w:p>
      <w:r>
        <w:rPr>
          <w:rFonts w:ascii="华文楷体" w:hAnsi="华文楷体"/>
          <w:sz w:val="24"/>
        </w:rPr>
        <w:t>推荐等级：高</w:t>
      </w:r>
    </w:p>
    <w:p>
      <w:r>
        <w:rPr>
          <w:rFonts w:ascii="华文楷体" w:hAnsi="华文楷体"/>
          <w:sz w:val="24"/>
        </w:rPr>
        <w:t>所属行业：机器视觉/AI智能质检</w:t>
      </w:r>
    </w:p>
    <w:p>
      <w:r>
        <w:rPr>
          <w:rFonts w:ascii="华文楷体" w:hAnsi="华文楷体"/>
          <w:sz w:val="24"/>
        </w:rPr>
        <w:t>所在地区：宁波</w:t>
      </w:r>
    </w:p>
    <w:p>
      <w:r>
        <w:rPr>
          <w:rFonts w:ascii="华文楷体" w:hAnsi="华文楷体"/>
          <w:sz w:val="24"/>
        </w:rPr>
        <w:t>产业链位置：中游（设备提供商）</w:t>
      </w:r>
    </w:p>
    <w:p>
      <w:r>
        <w:rPr>
          <w:rFonts w:ascii="华文楷体" w:hAnsi="华文楷体"/>
          <w:sz w:val="24"/>
        </w:rPr>
        <w:t>推荐方向：流动资金/设备融资/供应链金融/现金管理</w:t>
      </w:r>
    </w:p>
    <w:p>
      <w:pPr>
        <w:pStyle w:val="Heading3"/>
      </w:pPr>
      <w:r>
        <w:rPr>
          <w:rFonts w:ascii="华文楷体" w:hAnsi="华文楷体"/>
        </w:rPr>
        <w:t>企业关键信息</w:t>
      </w:r>
    </w:p>
    <w:p>
      <w:r>
        <w:rPr>
          <w:rFonts w:ascii="华文楷体" w:hAnsi="华文楷体"/>
          <w:sz w:val="24"/>
        </w:rPr>
        <w:t>基本情况：主营轴承装配检测智能装备及AI视觉质检设备，产品获评国内首台（套）。检测精度达一微米以内，误检率不到1%，每秒钟可检测近20个产品。与全国300多家客户共建云端大数据库，两年积累超2万条缺陷样本，攻克万分之一概率异常缺陷的识别难题。</w:t>
      </w:r>
    </w:p>
    <w:p>
      <w:r>
        <w:rPr>
          <w:rFonts w:ascii="华文楷体" w:hAnsi="华文楷体"/>
          <w:sz w:val="24"/>
        </w:rPr>
        <w:t>高层与团队背景：董事长刘建军。公开资料未披露其教育背景和职业经历。</w:t>
      </w:r>
    </w:p>
    <w:p>
      <w:r>
        <w:rPr>
          <w:rFonts w:ascii="华文楷体" w:hAnsi="华文楷体"/>
          <w:sz w:val="24"/>
        </w:rPr>
        <w:t>银行关注点：企业处于从"专精特新"向规模化扩产的关键节点。首台（套）认定后可获得政府补贴和订单扩产支持，300+客户意味着回款管理和应收账款管理需求明确。技术壁垒高，客户粘性强。</w:t>
      </w:r>
    </w:p>
    <w:p>
      <w:pPr>
        <w:pStyle w:val="Heading3"/>
      </w:pPr>
      <w:r>
        <w:rPr>
          <w:rFonts w:ascii="华文楷体" w:hAnsi="华文楷体"/>
        </w:rPr>
        <w:t>推荐理由</w:t>
      </w:r>
    </w:p>
    <w:p>
      <w:pPr>
        <w:pStyle w:val="ListBullet"/>
      </w:pPr>
      <w:r>
        <w:rPr>
          <w:rFonts w:ascii="华文楷体" w:hAnsi="华文楷体"/>
          <w:sz w:val="24"/>
        </w:rPr>
        <w:t>AI视觉质检是工业AI最易落地的赛道之一，市场需求刚性且持续增长</w:t>
      </w:r>
    </w:p>
    <w:p>
      <w:pPr>
        <w:pStyle w:val="ListBullet"/>
      </w:pPr>
      <w:r>
        <w:rPr>
          <w:rFonts w:ascii="华文楷体" w:hAnsi="华文楷体"/>
          <w:sz w:val="24"/>
        </w:rPr>
        <w:t>首台（套）认定+300+客户云端数据库，技术实力和客户基础已得到验证</w:t>
      </w:r>
    </w:p>
    <w:p>
      <w:pPr>
        <w:pStyle w:val="ListBullet"/>
      </w:pPr>
      <w:r>
        <w:rPr>
          <w:rFonts w:ascii="华文楷体" w:hAnsi="华文楷体"/>
          <w:sz w:val="24"/>
        </w:rPr>
        <w:t>300多家客户分布全国，回款周期和账期管理需求明确</w:t>
      </w:r>
    </w:p>
    <w:p>
      <w:pPr>
        <w:pStyle w:val="ListBullet"/>
      </w:pPr>
      <w:r>
        <w:rPr>
          <w:rFonts w:ascii="华文楷体" w:hAnsi="华文楷体"/>
          <w:sz w:val="24"/>
        </w:rPr>
        <w:t>宁波本地配套完善，扩产成本和风险可控</w:t>
      </w:r>
    </w:p>
    <w:p>
      <w:pPr>
        <w:pStyle w:val="Heading3"/>
      </w:pPr>
      <w:r>
        <w:rPr>
          <w:rFonts w:ascii="华文楷体" w:hAnsi="华文楷体"/>
        </w:rPr>
        <w:t>银行展业机会</w:t>
      </w:r>
    </w:p>
    <w:p>
      <w:r>
        <w:rPr>
          <w:rFonts w:ascii="华文楷体" w:hAnsi="华文楷体"/>
          <w:sz w:val="24"/>
        </w:rPr>
        <w:t>企业处于扩产期，设备采购和产能扩建需要资金支持；300+客户的应收账款管理需要付融通/商票保贴等供应链金融工具；销售回款管理需要慧收款等数字化收款方案；To B业务涉及较多票据结算，银票/商票贴现需求明确。</w:t>
      </w:r>
    </w:p>
    <w:p>
      <w:pPr>
        <w:pStyle w:val="Heading3"/>
      </w:pPr>
      <w:r>
        <w:rPr>
          <w:rFonts w:ascii="华文楷体" w:hAnsi="华文楷体"/>
        </w:rPr>
        <w:t>推荐产品组合</w:t>
      </w:r>
    </w:p>
    <w:p>
      <w:r>
        <w:rPr>
          <w:rFonts w:ascii="华文楷体" w:hAnsi="华文楷体"/>
          <w:sz w:val="24"/>
        </w:rPr>
        <w:t>建议以普惠金融科创贷和设备融资作为主推产品切入，解决企业扩产期的资金需求；配套使用慧收款和商票保贴，用于300+客户的回款管理和下游票据流转。具体额度和期限待沟通。</w:t>
      </w:r>
    </w:p>
    <w:p>
      <w:pPr>
        <w:pStyle w:val="Heading3"/>
      </w:pPr>
      <w:r>
        <w:rPr>
          <w:rFonts w:ascii="华文楷体" w:hAnsi="华文楷体"/>
        </w:rPr>
        <w:t>客户经理切入话术</w:t>
      </w:r>
    </w:p>
    <w:p>
      <w:r>
        <w:rPr>
          <w:rFonts w:ascii="华文楷体" w:hAnsi="华文楷体"/>
          <w:sz w:val="24"/>
        </w:rPr>
        <w:t>刘总，恭喜中亿智能首台（套）产品认定，300多家客户的数据积累是非常宝贵的资产。我们平安银行在宁波服务了不少类似的技术型制造企业，针对您现在扩产阶段的资金需求和回款管理，有几个比较匹配的产品方案，想约个时间当面聊聊。</w:t>
      </w:r>
    </w:p>
    <w:p>
      <w:pPr>
        <w:pStyle w:val="Heading3"/>
      </w:pPr>
      <w:r>
        <w:rPr>
          <w:rFonts w:ascii="华文楷体" w:hAnsi="华文楷体"/>
        </w:rPr>
        <w:t>风险提示</w:t>
      </w:r>
    </w:p>
    <w:p>
      <w:r>
        <w:rPr>
          <w:rFonts w:ascii="华文楷体" w:hAnsi="华文楷体"/>
          <w:sz w:val="24"/>
        </w:rPr>
        <w:t>暂无明显公开风险，仍需结合征信、流水、财报、合同、客户结构和实地尽调确认。需关注大客户集中度和应收账款回收风险。</w:t>
      </w:r>
    </w:p>
    <w:p>
      <w:pPr>
        <w:pStyle w:val="Heading2"/>
      </w:pPr>
      <w:r>
        <w:rPr>
          <w:rFonts w:ascii="华文楷体" w:hAnsi="华文楷体"/>
        </w:rPr>
        <w:t>企业名称：宇树科技（杭州）有限公司</w:t>
      </w:r>
    </w:p>
    <w:p>
      <w:r>
        <w:rPr>
          <w:rFonts w:ascii="华文楷体" w:hAnsi="华文楷体"/>
          <w:sz w:val="24"/>
        </w:rPr>
        <w:t>推荐等级：高</w:t>
      </w:r>
    </w:p>
    <w:p>
      <w:r>
        <w:rPr>
          <w:rFonts w:ascii="华文楷体" w:hAnsi="华文楷体"/>
          <w:sz w:val="24"/>
        </w:rPr>
        <w:t>所属行业：人形机器人/具身智能</w:t>
      </w:r>
    </w:p>
    <w:p>
      <w:r>
        <w:rPr>
          <w:rFonts w:ascii="华文楷体" w:hAnsi="华文楷体"/>
          <w:sz w:val="24"/>
        </w:rPr>
        <w:t>所在地区：杭州</w:t>
      </w:r>
    </w:p>
    <w:p>
      <w:r>
        <w:rPr>
          <w:rFonts w:ascii="华文楷体" w:hAnsi="华文楷体"/>
          <w:sz w:val="24"/>
        </w:rPr>
        <w:t>产业链位置：中游（整机制造+平台型）</w:t>
      </w:r>
    </w:p>
    <w:p>
      <w:r>
        <w:rPr>
          <w:rFonts w:ascii="华文楷体" w:hAnsi="华文楷体"/>
          <w:sz w:val="24"/>
        </w:rPr>
        <w:t>推荐方向：项目贷款/综合金融/跨境结算/现金管理/代发</w:t>
      </w:r>
    </w:p>
    <w:p>
      <w:pPr>
        <w:pStyle w:val="Heading3"/>
      </w:pPr>
      <w:r>
        <w:rPr>
          <w:rFonts w:ascii="华文楷体" w:hAnsi="华文楷体"/>
        </w:rPr>
        <w:t>企业关键信息</w:t>
      </w:r>
    </w:p>
    <w:p>
      <w:r>
        <w:rPr>
          <w:rFonts w:ascii="华文楷体" w:hAnsi="华文楷体"/>
          <w:sz w:val="24"/>
        </w:rPr>
        <w:t>基本情况：国内人形机器人领军企业，"远征A3"人形机器人完成万台量产，已部署到汽车柔性装配、3C分拣等产线。2025年10月与宁波市签订战略合作协议，总投资12.42亿元的智能应急机器人产业园在海曙望春工业园区落地，建成后可月产500台行业应用机器人。与杭州"六小龙"企业联动，构建具身智能生态。</w:t>
      </w:r>
    </w:p>
    <w:p>
      <w:r>
        <w:rPr>
          <w:rFonts w:ascii="华文楷体" w:hAnsi="华文楷体"/>
          <w:sz w:val="24"/>
        </w:rPr>
        <w:t>高层与团队背景：创始人王兴兴，浙江大学硕士毕业，导师为熊蓉教授（浙大机器人研究方向知名学者）。职业生涯从浙大实验室起步，后创办宇树科技，专注于足式机器人和人形机器人研发。在业界有较强的技术口碑和产业资源积累。</w:t>
      </w:r>
    </w:p>
    <w:p>
      <w:r>
        <w:rPr>
          <w:rFonts w:ascii="华文楷体" w:hAnsi="华文楷体"/>
          <w:sz w:val="24"/>
        </w:rPr>
        <w:t>银行关注点：创始人浙大机器人实验室背景，技术实力强，产业资源丰富。宁波产业园投资12.42亿，是重大扩产信号，带来项目贷款、设备采购融资、园区招商等全方位金融需求。宁波市政府配套AI算力中心、产业基金，说明政企协同程度高。</w:t>
      </w:r>
    </w:p>
    <w:p>
      <w:pPr>
        <w:pStyle w:val="Heading3"/>
      </w:pPr>
      <w:r>
        <w:rPr>
          <w:rFonts w:ascii="华文楷体" w:hAnsi="华文楷体"/>
        </w:rPr>
        <w:t>推荐理由</w:t>
      </w:r>
    </w:p>
    <w:p>
      <w:pPr>
        <w:pStyle w:val="ListBullet"/>
      </w:pPr>
      <w:r>
        <w:rPr>
          <w:rFonts w:ascii="华文楷体" w:hAnsi="华文楷体"/>
          <w:sz w:val="24"/>
        </w:rPr>
        <w:t>人形机器人和具身智能是2026年最具想象力的产业方向，政策支持力度大</w:t>
      </w:r>
    </w:p>
    <w:p>
      <w:pPr>
        <w:pStyle w:val="ListBullet"/>
      </w:pPr>
      <w:r>
        <w:rPr>
          <w:rFonts w:ascii="华文楷体" w:hAnsi="华文楷体"/>
          <w:sz w:val="24"/>
        </w:rPr>
        <w:t>12.42亿元宁波产业园项目落地，是重大扩产信号，金融需求确定性强</w:t>
      </w:r>
    </w:p>
    <w:p>
      <w:pPr>
        <w:pStyle w:val="ListBullet"/>
      </w:pPr>
      <w:r>
        <w:rPr>
          <w:rFonts w:ascii="华文楷体" w:hAnsi="华文楷体"/>
          <w:sz w:val="24"/>
        </w:rPr>
        <w:t>创始人浙大机器人实验室背景，技术壁垒和产业资源俱佳</w:t>
      </w:r>
    </w:p>
    <w:p>
      <w:pPr>
        <w:pStyle w:val="ListBullet"/>
      </w:pPr>
      <w:r>
        <w:rPr>
          <w:rFonts w:ascii="华文楷体" w:hAnsi="华文楷体"/>
          <w:sz w:val="24"/>
        </w:rPr>
        <w:t>宁波市政府配套研究院、AI算力中心、产业基金，政企协同度高</w:t>
      </w:r>
    </w:p>
    <w:p>
      <w:pPr>
        <w:pStyle w:val="Heading3"/>
      </w:pPr>
      <w:r>
        <w:rPr>
          <w:rFonts w:ascii="华文楷体" w:hAnsi="华文楷体"/>
        </w:rPr>
        <w:t>银行展业机会</w:t>
      </w:r>
    </w:p>
    <w:p>
      <w:r>
        <w:rPr>
          <w:rFonts w:ascii="华文楷体" w:hAnsi="华文楷体"/>
          <w:sz w:val="24"/>
        </w:rPr>
        <w:t>宁波产业园项目建设需要项目贷款或设备融资支持；万台量产意味着原材料采购和零部件供应链金融需求；宁波本地配套供应商的批量触达机会；产业园员工招聘后的平安薪代发业务；跨境结算需求（如核心部件进口）。</w:t>
      </w:r>
    </w:p>
    <w:p>
      <w:pPr>
        <w:pStyle w:val="Heading3"/>
      </w:pPr>
      <w:r>
        <w:rPr>
          <w:rFonts w:ascii="华文楷体" w:hAnsi="华文楷体"/>
        </w:rPr>
        <w:t>推荐产品组合</w:t>
      </w:r>
    </w:p>
    <w:p>
      <w:r>
        <w:rPr>
          <w:rFonts w:ascii="华文楷体" w:hAnsi="华文楷体"/>
          <w:sz w:val="24"/>
        </w:rPr>
        <w:t>建议以项目贷款和科技创新和技术更新改造再贷款作为主推产品切入，覆盖宁波产业园建设和设备采购；配套使用订货贷和付融通，用于上下游供应链资金管理；同步对接平安薪，覆盖园区员工代发和人事管理需求。具体额度和期限待沟通。</w:t>
      </w:r>
    </w:p>
    <w:p>
      <w:pPr>
        <w:pStyle w:val="Heading3"/>
      </w:pPr>
      <w:r>
        <w:rPr>
          <w:rFonts w:ascii="华文楷体" w:hAnsi="华文楷体"/>
        </w:rPr>
        <w:t>客户经理切入话术</w:t>
      </w:r>
    </w:p>
    <w:p>
      <w:r>
        <w:rPr>
          <w:rFonts w:ascii="华文楷体" w:hAnsi="华文楷体"/>
          <w:sz w:val="24"/>
        </w:rPr>
        <w:t>王总，宇树宁波产业园12亿多的项目落地是非常好的发展里程碑。我们平安银行在项目贷款和设备融资方面有不少制造业大客户的服务经验，也想了解一下产业园建设过程中的资金规划，看有没有能帮上忙的地方。</w:t>
      </w:r>
    </w:p>
    <w:p>
      <w:pPr>
        <w:pStyle w:val="Heading3"/>
      </w:pPr>
      <w:r>
        <w:rPr>
          <w:rFonts w:ascii="华文楷体" w:hAnsi="华文楷体"/>
        </w:rPr>
        <w:t>风险提示</w:t>
      </w:r>
    </w:p>
    <w:p>
      <w:r>
        <w:rPr>
          <w:rFonts w:ascii="华文楷体" w:hAnsi="华文楷体"/>
          <w:sz w:val="24"/>
        </w:rPr>
        <w:t>暂无明显公开风险，仍需结合征信、流水、财报、合同、客户结构和实地尽调确认。需关注人形机器人行业商业化进度不及预期的风险。</w:t>
      </w:r>
    </w:p>
    <w:p>
      <w:pPr>
        <w:pStyle w:val="Heading2"/>
      </w:pPr>
      <w:r>
        <w:rPr>
          <w:rFonts w:ascii="华文楷体" w:hAnsi="华文楷体"/>
        </w:rPr>
        <w:t>企业名称：杭州海康机器人股份有限公司</w:t>
      </w:r>
    </w:p>
    <w:p>
      <w:r>
        <w:rPr>
          <w:rFonts w:ascii="华文楷体" w:hAnsi="华文楷体"/>
          <w:sz w:val="24"/>
        </w:rPr>
        <w:t>推荐等级：高</w:t>
      </w:r>
    </w:p>
    <w:p>
      <w:r>
        <w:rPr>
          <w:rFonts w:ascii="华文楷体" w:hAnsi="华文楷体"/>
          <w:sz w:val="24"/>
        </w:rPr>
        <w:t>所属行业：机器视觉/工业AI/移动机器人</w:t>
      </w:r>
    </w:p>
    <w:p>
      <w:r>
        <w:rPr>
          <w:rFonts w:ascii="华文楷体" w:hAnsi="华文楷体"/>
          <w:sz w:val="24"/>
        </w:rPr>
        <w:t>所在地区：杭州</w:t>
      </w:r>
    </w:p>
    <w:p>
      <w:r>
        <w:rPr>
          <w:rFonts w:ascii="华文楷体" w:hAnsi="华文楷体"/>
          <w:sz w:val="24"/>
        </w:rPr>
        <w:t>产业链位置：中游（设备+平台型）</w:t>
      </w:r>
    </w:p>
    <w:p>
      <w:r>
        <w:rPr>
          <w:rFonts w:ascii="华文楷体" w:hAnsi="华文楷体"/>
          <w:sz w:val="24"/>
        </w:rPr>
        <w:t>推荐方向：供应链金融/票据/跨境结算/现金管理</w:t>
      </w:r>
    </w:p>
    <w:p>
      <w:pPr>
        <w:pStyle w:val="Heading3"/>
      </w:pPr>
      <w:r>
        <w:rPr>
          <w:rFonts w:ascii="华文楷体" w:hAnsi="华文楷体"/>
        </w:rPr>
        <w:t>企业关键信息</w:t>
      </w:r>
    </w:p>
    <w:p>
      <w:r>
        <w:rPr>
          <w:rFonts w:ascii="华文楷体" w:hAnsi="华文楷体"/>
          <w:sz w:val="24"/>
        </w:rPr>
        <w:t>基本情况：海康威视旗下子公司，国内机器视觉和AGV/AMR双龙头。产品覆盖工业相机、视觉传感器、移动机器人、智能物流系统等，下游覆盖3C电子、新能源、汽车、半导体等行业。国内营销副总裁蔡化公开表示公司正以"眼脚手"协同方案重塑汽车智造新范式。</w:t>
      </w:r>
    </w:p>
    <w:p>
      <w:r>
        <w:rPr>
          <w:rFonts w:ascii="华文楷体" w:hAnsi="华文楷体"/>
          <w:sz w:val="24"/>
        </w:rPr>
        <w:t>高层与团队背景：国内营销副总裁蔡化，在工业机器人与机器视觉领域有丰富的市场营销和客户拓展经验。公司背靠海康威视（母公司A股上市），在技术研发、品牌影响力和客户资源方面具有显著优势。</w:t>
      </w:r>
    </w:p>
    <w:p>
      <w:r>
        <w:rPr>
          <w:rFonts w:ascii="华文楷体" w:hAnsi="华文楷体"/>
          <w:sz w:val="24"/>
        </w:rPr>
        <w:t>银行关注点：背靠海康威视，品牌和技术实力强。机器视觉和移动机器人双赛道并行，市场覆盖广。下游大客户多为整车厂和电池厂，账期长、票据结算多，供应链金融需求大。</w:t>
      </w:r>
    </w:p>
    <w:p>
      <w:pPr>
        <w:pStyle w:val="Heading3"/>
      </w:pPr>
      <w:r>
        <w:rPr>
          <w:rFonts w:ascii="华文楷体" w:hAnsi="华文楷体"/>
        </w:rPr>
        <w:t>推荐理由</w:t>
      </w:r>
    </w:p>
    <w:p>
      <w:pPr>
        <w:pStyle w:val="ListBullet"/>
      </w:pPr>
      <w:r>
        <w:rPr>
          <w:rFonts w:ascii="华文楷体" w:hAnsi="华文楷体"/>
          <w:sz w:val="24"/>
        </w:rPr>
        <w:t>国内机器视觉+AGV/AMR双龙头地位，技术壁垒和行业地位稳固</w:t>
      </w:r>
    </w:p>
    <w:p>
      <w:pPr>
        <w:pStyle w:val="ListBullet"/>
      </w:pPr>
      <w:r>
        <w:rPr>
          <w:rFonts w:ascii="华文楷体" w:hAnsi="华文楷体"/>
          <w:sz w:val="24"/>
        </w:rPr>
        <w:t>背靠海康威视（上市公司），品牌、技术和资金实力强</w:t>
      </w:r>
    </w:p>
    <w:p>
      <w:pPr>
        <w:pStyle w:val="ListBullet"/>
      </w:pPr>
      <w:r>
        <w:rPr>
          <w:rFonts w:ascii="华文楷体" w:hAnsi="华文楷体"/>
          <w:sz w:val="24"/>
        </w:rPr>
        <w:t>下游覆盖3C、新能源、汽车等多个万亿级市场</w:t>
      </w:r>
    </w:p>
    <w:p>
      <w:pPr>
        <w:pStyle w:val="ListBullet"/>
      </w:pPr>
      <w:r>
        <w:rPr>
          <w:rFonts w:ascii="华文楷体" w:hAnsi="华文楷体"/>
          <w:sz w:val="24"/>
        </w:rPr>
        <w:t>大客户账期长，供应链金融和票据贴现需求确定性强</w:t>
      </w:r>
    </w:p>
    <w:p>
      <w:pPr>
        <w:pStyle w:val="Heading3"/>
      </w:pPr>
      <w:r>
        <w:rPr>
          <w:rFonts w:ascii="华文楷体" w:hAnsi="华文楷体"/>
        </w:rPr>
        <w:t>银行展业机会</w:t>
      </w:r>
    </w:p>
    <w:p>
      <w:r>
        <w:rPr>
          <w:rFonts w:ascii="华文楷体" w:hAnsi="华文楷体"/>
          <w:sz w:val="24"/>
        </w:rPr>
        <w:t>下游大客户（整车厂、电池厂）账期长，供应商应收账款管理需求大，适合付融通、商票保贴；上游零部件采购量大，订货贷和订单融资适用；海外业务拓展需要跨境支付结算；员工规模大，平安薪代发和员工个贷有切入空间。</w:t>
      </w:r>
    </w:p>
    <w:p>
      <w:pPr>
        <w:pStyle w:val="Heading3"/>
      </w:pPr>
      <w:r>
        <w:rPr>
          <w:rFonts w:ascii="华文楷体" w:hAnsi="华文楷体"/>
        </w:rPr>
        <w:t>推荐产品组合</w:t>
      </w:r>
    </w:p>
    <w:p>
      <w:r>
        <w:rPr>
          <w:rFonts w:ascii="华文楷体" w:hAnsi="华文楷体"/>
          <w:sz w:val="24"/>
        </w:rPr>
        <w:t>建议以付融通和银票极速贴现作为主推产品切入，解决下游账期长带来的资金周转问题；配套使用跨境支付结算和平安薪，覆盖海外业务和员工服务需求。具体额度和期限待沟通。</w:t>
      </w:r>
    </w:p>
    <w:p>
      <w:pPr>
        <w:pStyle w:val="Heading3"/>
      </w:pPr>
      <w:r>
        <w:rPr>
          <w:rFonts w:ascii="华文楷体" w:hAnsi="华文楷体"/>
        </w:rPr>
        <w:t>客户经理切入话术</w:t>
      </w:r>
    </w:p>
    <w:p>
      <w:r>
        <w:rPr>
          <w:rFonts w:ascii="华文楷体" w:hAnsi="华文楷体"/>
          <w:sz w:val="24"/>
        </w:rPr>
        <w:t>蔡总，海康机器人在机器视觉和移动机器人两个赛道的龙头地位已经非常稳固了。我们注意到你们在下游大客户项目中涉及的票据和账期管理需求应该不小，平安银行在供应链金融和票据服务方面有比较成熟的方案，想约个时间交流一下。</w:t>
      </w:r>
    </w:p>
    <w:p>
      <w:pPr>
        <w:pStyle w:val="Heading3"/>
      </w:pPr>
      <w:r>
        <w:rPr>
          <w:rFonts w:ascii="华文楷体" w:hAnsi="华文楷体"/>
        </w:rPr>
        <w:t>风险提示</w:t>
      </w:r>
    </w:p>
    <w:p>
      <w:r>
        <w:rPr>
          <w:rFonts w:ascii="华文楷体" w:hAnsi="华文楷体"/>
          <w:sz w:val="24"/>
        </w:rPr>
        <w:t>暂无明显公开风险，仍需结合征信、流水、财报、合同、客户结构和实地尽调确认。需关注母公司海康威视的海外合规风险传导可能。</w:t>
      </w:r>
    </w:p>
    <w:p>
      <w:pPr>
        <w:pStyle w:val="Heading2"/>
      </w:pPr>
      <w:r>
        <w:rPr>
          <w:rFonts w:ascii="华文楷体" w:hAnsi="华文楷体"/>
        </w:rPr>
        <w:t>企业名称：宁波瑞凌新能源科技有限公司</w:t>
      </w:r>
    </w:p>
    <w:p>
      <w:r>
        <w:rPr>
          <w:rFonts w:ascii="华文楷体" w:hAnsi="华文楷体"/>
          <w:sz w:val="24"/>
        </w:rPr>
        <w:t>推荐等级：中</w:t>
      </w:r>
    </w:p>
    <w:p>
      <w:r>
        <w:rPr>
          <w:rFonts w:ascii="华文楷体" w:hAnsi="华文楷体"/>
          <w:sz w:val="24"/>
        </w:rPr>
        <w:t>所属行业：辐射制冷超材料</w:t>
      </w:r>
    </w:p>
    <w:p>
      <w:r>
        <w:rPr>
          <w:rFonts w:ascii="华文楷体" w:hAnsi="华文楷体"/>
          <w:sz w:val="24"/>
        </w:rPr>
        <w:t>所在地区：宁波</w:t>
      </w:r>
    </w:p>
    <w:p>
      <w:r>
        <w:rPr>
          <w:rFonts w:ascii="华文楷体" w:hAnsi="华文楷体"/>
          <w:sz w:val="24"/>
        </w:rPr>
        <w:t>产业链位置：上游（新材料供应商）</w:t>
      </w:r>
    </w:p>
    <w:p>
      <w:r>
        <w:rPr>
          <w:rFonts w:ascii="华文楷体" w:hAnsi="华文楷体"/>
          <w:sz w:val="24"/>
        </w:rPr>
        <w:t>推荐方向：普惠金融信用贷/商票保贴/跨境结算</w:t>
      </w:r>
    </w:p>
    <w:p>
      <w:pPr>
        <w:pStyle w:val="Heading3"/>
      </w:pPr>
      <w:r>
        <w:rPr>
          <w:rFonts w:ascii="华文楷体" w:hAnsi="华文楷体"/>
        </w:rPr>
        <w:t>企业关键信息</w:t>
      </w:r>
    </w:p>
    <w:p>
      <w:r>
        <w:rPr>
          <w:rFonts w:ascii="华文楷体" w:hAnsi="华文楷体"/>
          <w:sz w:val="24"/>
        </w:rPr>
        <w:t>基本情况：主营辐射制冷超材料研发与生产，产品能反射绝大部分太阳能量并以特定红外波段将热量辐射至外太空冷源，实现24小时不耗能制冷。已在宁波栎社国际机场廊桥等场景落地试用，降温效果显著。2026年4月与宇树机器人硬件平台启动技术对接，推进辐射制冷材料在防爆特种机器人领域的应用。</w:t>
      </w:r>
    </w:p>
    <w:p>
      <w:r>
        <w:rPr>
          <w:rFonts w:ascii="华文楷体" w:hAnsi="华文楷体"/>
          <w:sz w:val="24"/>
        </w:rPr>
        <w:t>高层与团队背景：副总裁刘丰维。公开资料未披露其教育背景。企业创始团队在超材料领域有深厚积累。</w:t>
      </w:r>
    </w:p>
    <w:p>
      <w:r>
        <w:rPr>
          <w:rFonts w:ascii="华文楷体" w:hAnsi="华文楷体"/>
          <w:sz w:val="24"/>
        </w:rPr>
        <w:t>银行关注点：跨界宇树机器人切入具身智能赛道是重大利好，说明产品应用场景正在从建筑节能扩展到机器人热管理，天花板显著抬升。机场级应用案例是有力背书。企业处于从"技术验证"到"跨界拓展"的关键节点。</w:t>
      </w:r>
    </w:p>
    <w:p>
      <w:pPr>
        <w:pStyle w:val="Heading3"/>
      </w:pPr>
      <w:r>
        <w:rPr>
          <w:rFonts w:ascii="华文楷体" w:hAnsi="华文楷体"/>
        </w:rPr>
        <w:t>推荐理由</w:t>
      </w:r>
    </w:p>
    <w:p>
      <w:pPr>
        <w:pStyle w:val="ListBullet"/>
      </w:pPr>
      <w:r>
        <w:rPr>
          <w:rFonts w:ascii="华文楷体" w:hAnsi="华文楷体"/>
          <w:sz w:val="24"/>
        </w:rPr>
        <w:t>辐射制冷超材料技术独特，具备先发优势和专利壁垒</w:t>
      </w:r>
    </w:p>
    <w:p>
      <w:pPr>
        <w:pStyle w:val="ListBullet"/>
      </w:pPr>
      <w:r>
        <w:rPr>
          <w:rFonts w:ascii="华文楷体" w:hAnsi="华文楷体"/>
          <w:sz w:val="24"/>
        </w:rPr>
        <w:t>已落地机场级标杆项目，商业化验证充分</w:t>
      </w:r>
    </w:p>
    <w:p>
      <w:pPr>
        <w:pStyle w:val="ListBullet"/>
      </w:pPr>
      <w:r>
        <w:rPr>
          <w:rFonts w:ascii="华文楷体" w:hAnsi="华文楷体"/>
          <w:sz w:val="24"/>
        </w:rPr>
        <w:t>与宇树机器人跨界合作切入具身智能赛道，打开新增长空间</w:t>
      </w:r>
    </w:p>
    <w:p>
      <w:pPr>
        <w:pStyle w:val="ListBullet"/>
      </w:pPr>
      <w:r>
        <w:rPr>
          <w:rFonts w:ascii="华文楷体" w:hAnsi="华文楷体"/>
          <w:sz w:val="24"/>
        </w:rPr>
        <w:t>新材料+具身智能双赛道叠加，估值和融资潜力大</w:t>
      </w:r>
    </w:p>
    <w:p>
      <w:pPr>
        <w:pStyle w:val="Heading3"/>
      </w:pPr>
      <w:r>
        <w:rPr>
          <w:rFonts w:ascii="华文楷体" w:hAnsi="华文楷体"/>
        </w:rPr>
        <w:t>银行展业机会</w:t>
      </w:r>
    </w:p>
    <w:p>
      <w:r>
        <w:rPr>
          <w:rFonts w:ascii="华文楷体" w:hAnsi="华文楷体"/>
          <w:sz w:val="24"/>
        </w:rPr>
        <w:t>跨界宇树机器人意味着新产线建设和原材料采购需求；机场级项目的后续推广带来订单融资需求；超材料可能涉及海外专利授权或原材料进口，有跨境结算需求；企业规模扩大后需要现金管理和员工服务。</w:t>
      </w:r>
    </w:p>
    <w:p>
      <w:pPr>
        <w:pStyle w:val="Heading3"/>
      </w:pPr>
      <w:r>
        <w:rPr>
          <w:rFonts w:ascii="华文楷体" w:hAnsi="华文楷体"/>
        </w:rPr>
        <w:t>推荐产品组合</w:t>
      </w:r>
    </w:p>
    <w:p>
      <w:r>
        <w:rPr>
          <w:rFonts w:ascii="华文楷体" w:hAnsi="华文楷体"/>
          <w:sz w:val="24"/>
        </w:rPr>
        <w:t>建议以普惠金融信用贷和商票保贴作为主推产品切入，满足扩产期的流动资金和票据管理需求；配套使用跨境支付结算，用于可能的海外技术合作和原材料进口。具体额度和期限待沟通。</w:t>
      </w:r>
    </w:p>
    <w:p>
      <w:pPr>
        <w:pStyle w:val="Heading3"/>
      </w:pPr>
      <w:r>
        <w:rPr>
          <w:rFonts w:ascii="华文楷体" w:hAnsi="华文楷体"/>
        </w:rPr>
        <w:t>客户经理切入话术</w:t>
      </w:r>
    </w:p>
    <w:p>
      <w:r>
        <w:rPr>
          <w:rFonts w:ascii="华文楷体" w:hAnsi="华文楷体"/>
          <w:sz w:val="24"/>
        </w:rPr>
        <w:t>刘总，祝贺瑞凌和宇树的技术对接，辐射制冷材料在机器人领域的应用是个非常好的方向。我们银行在新材料和机器人赛道服务了不少企业，想了解一下你们扩产和后续推广的资金规划，看有没有能配合的地方。</w:t>
      </w:r>
    </w:p>
    <w:p>
      <w:pPr>
        <w:pStyle w:val="Heading3"/>
      </w:pPr>
      <w:r>
        <w:rPr>
          <w:rFonts w:ascii="华文楷体" w:hAnsi="华文楷体"/>
        </w:rPr>
        <w:t>风险提示</w:t>
      </w:r>
    </w:p>
    <w:p>
      <w:r>
        <w:rPr>
          <w:rFonts w:ascii="华文楷体" w:hAnsi="华文楷体"/>
          <w:sz w:val="24"/>
        </w:rPr>
        <w:t>暂无明显公开风险，仍需结合征信、流水、财报、合同、客户结构和实地尽调确认。需关注超材料大规模量产的技术可行性和成本控制。</w:t>
      </w:r>
    </w:p>
    <w:p>
      <w:pPr>
        <w:pStyle w:val="Heading2"/>
      </w:pPr>
      <w:r>
        <w:rPr>
          <w:rFonts w:ascii="华文楷体" w:hAnsi="华文楷体"/>
        </w:rPr>
        <w:t>企业名称：宁波昂霖智能装备有限公司</w:t>
      </w:r>
    </w:p>
    <w:p>
      <w:r>
        <w:rPr>
          <w:rFonts w:ascii="华文楷体" w:hAnsi="华文楷体"/>
          <w:sz w:val="24"/>
        </w:rPr>
        <w:t>推荐等级：中</w:t>
      </w:r>
    </w:p>
    <w:p>
      <w:r>
        <w:rPr>
          <w:rFonts w:ascii="华文楷体" w:hAnsi="华文楷体"/>
          <w:sz w:val="24"/>
        </w:rPr>
        <w:t>所属行业：智能交通/AGV移动机器人</w:t>
      </w:r>
    </w:p>
    <w:p>
      <w:r>
        <w:rPr>
          <w:rFonts w:ascii="华文楷体" w:hAnsi="华文楷体"/>
          <w:sz w:val="24"/>
        </w:rPr>
        <w:t>所在地区：宁波</w:t>
      </w:r>
    </w:p>
    <w:p>
      <w:r>
        <w:rPr>
          <w:rFonts w:ascii="华文楷体" w:hAnsi="华文楷体"/>
          <w:sz w:val="24"/>
        </w:rPr>
        <w:t>产业链位置：中游（整机制造）</w:t>
      </w:r>
    </w:p>
    <w:p>
      <w:r>
        <w:rPr>
          <w:rFonts w:ascii="华文楷体" w:hAnsi="华文楷体"/>
          <w:sz w:val="24"/>
        </w:rPr>
        <w:t>推荐方向：订单融资/付融通/境内保函</w:t>
      </w:r>
    </w:p>
    <w:p>
      <w:pPr>
        <w:pStyle w:val="Heading3"/>
      </w:pPr>
      <w:r>
        <w:rPr>
          <w:rFonts w:ascii="华文楷体" w:hAnsi="华文楷体"/>
        </w:rPr>
        <w:t>企业关键信息</w:t>
      </w:r>
    </w:p>
    <w:p>
      <w:r>
        <w:rPr>
          <w:rFonts w:ascii="华文楷体" w:hAnsi="华文楷体"/>
          <w:sz w:val="24"/>
        </w:rPr>
        <w:t>基本情况：主营智能交通预警机器人和智能交通锥（"自行锥"），基于AGV底盘驱动，能在事故发生1至2秒内接指令自主行进至指定位置，支持多台机器人联动编队移动和协同预警。产品已应用于高速公路场景，属于To G/To B业务模式。</w:t>
      </w:r>
    </w:p>
    <w:p>
      <w:r>
        <w:rPr>
          <w:rFonts w:ascii="华文楷体" w:hAnsi="华文楷体"/>
          <w:sz w:val="24"/>
        </w:rPr>
        <w:t>高层与团队背景：总经理于显超。公开资料未披露其教育背景和职业经历。</w:t>
      </w:r>
    </w:p>
    <w:p>
      <w:r>
        <w:rPr>
          <w:rFonts w:ascii="华文楷体" w:hAnsi="华文楷体"/>
          <w:sz w:val="24"/>
        </w:rPr>
        <w:t>银行关注点：To G/To B业务模式，订单金额大但账期长，基于政府采购合同的订单融资是天然切入点。产品属于"首创型"，在智慧交通领域有先发优势，但客户集中度和政府预算依赖是主要风险点。</w:t>
      </w:r>
    </w:p>
    <w:p>
      <w:pPr>
        <w:pStyle w:val="Heading3"/>
      </w:pPr>
      <w:r>
        <w:rPr>
          <w:rFonts w:ascii="华文楷体" w:hAnsi="华文楷体"/>
        </w:rPr>
        <w:t>推荐理由</w:t>
      </w:r>
    </w:p>
    <w:p>
      <w:pPr>
        <w:pStyle w:val="ListBullet"/>
      </w:pPr>
      <w:r>
        <w:rPr>
          <w:rFonts w:ascii="华文楷体" w:hAnsi="华文楷体"/>
          <w:sz w:val="24"/>
        </w:rPr>
        <w:t>智能交通预警机器人属于首创产品，先发优势明显</w:t>
      </w:r>
    </w:p>
    <w:p>
      <w:pPr>
        <w:pStyle w:val="ListBullet"/>
      </w:pPr>
      <w:r>
        <w:rPr>
          <w:rFonts w:ascii="华文楷体" w:hAnsi="华文楷体"/>
          <w:sz w:val="24"/>
        </w:rPr>
        <w:t>To G/To B业务模式清晰，高速公路等场景需求确定</w:t>
      </w:r>
    </w:p>
    <w:p>
      <w:pPr>
        <w:pStyle w:val="ListBullet"/>
      </w:pPr>
      <w:r>
        <w:rPr>
          <w:rFonts w:ascii="华文楷体" w:hAnsi="华文楷体"/>
          <w:sz w:val="24"/>
        </w:rPr>
        <w:t>多台联动编队能力体现了技术壁垒</w:t>
      </w:r>
    </w:p>
    <w:p>
      <w:pPr>
        <w:pStyle w:val="ListBullet"/>
      </w:pPr>
      <w:r>
        <w:rPr>
          <w:rFonts w:ascii="华文楷体" w:hAnsi="华文楷体"/>
          <w:sz w:val="24"/>
        </w:rPr>
        <w:t>政府采购合同可作为订单融资的信用基础</w:t>
      </w:r>
    </w:p>
    <w:p>
      <w:pPr>
        <w:pStyle w:val="Heading3"/>
      </w:pPr>
      <w:r>
        <w:rPr>
          <w:rFonts w:ascii="华文楷体" w:hAnsi="华文楷体"/>
        </w:rPr>
        <w:t>银行展业机会</w:t>
      </w:r>
    </w:p>
    <w:p>
      <w:r>
        <w:rPr>
          <w:rFonts w:ascii="华文楷体" w:hAnsi="华文楷体"/>
          <w:sz w:val="24"/>
        </w:rPr>
        <w:t>To G/To B订单金额大、账期长，需要订单融资或付融通来缓解资金压力；政府采购合同为基础可开具境内保函；产品跨省推广需要异地收款和慧收款支持。</w:t>
      </w:r>
    </w:p>
    <w:p>
      <w:pPr>
        <w:pStyle w:val="Heading3"/>
      </w:pPr>
      <w:r>
        <w:rPr>
          <w:rFonts w:ascii="华文楷体" w:hAnsi="华文楷体"/>
        </w:rPr>
        <w:t>推荐产品组合</w:t>
      </w:r>
    </w:p>
    <w:p>
      <w:r>
        <w:rPr>
          <w:rFonts w:ascii="华文楷体" w:hAnsi="华文楷体"/>
          <w:sz w:val="24"/>
        </w:rPr>
        <w:t>建议以订单融资和境内保函作为主推产品切入，基于政府采购合同为订单提供资金支持；配套使用付融通和慧收款，用于应收账款管理和跨省收款。具体额度和期限待沟通。</w:t>
      </w:r>
    </w:p>
    <w:p>
      <w:pPr>
        <w:pStyle w:val="Heading3"/>
      </w:pPr>
      <w:r>
        <w:rPr>
          <w:rFonts w:ascii="华文楷体" w:hAnsi="华文楷体"/>
        </w:rPr>
        <w:t>客户经理切入话术</w:t>
      </w:r>
    </w:p>
    <w:p>
      <w:r>
        <w:rPr>
          <w:rFonts w:ascii="华文楷体" w:hAnsi="华文楷体"/>
          <w:sz w:val="24"/>
        </w:rPr>
        <w:t>于总，昂霖的"自行锥"在高速公路场景的应用非常有创意，解决了传统封道的安全痛点。我们银行在政府采购合同融资方面有一些成熟的产品，想了解一下你们后续推广的资金需求。</w:t>
      </w:r>
    </w:p>
    <w:p>
      <w:pPr>
        <w:pStyle w:val="Heading3"/>
      </w:pPr>
      <w:r>
        <w:rPr>
          <w:rFonts w:ascii="华文楷体" w:hAnsi="华文楷体"/>
        </w:rPr>
        <w:t>风险提示</w:t>
      </w:r>
    </w:p>
    <w:p>
      <w:r>
        <w:rPr>
          <w:rFonts w:ascii="华文楷体" w:hAnsi="华文楷体"/>
          <w:sz w:val="24"/>
        </w:rPr>
        <w:t>暂无明显公开风险，仍需结合征信、流水、财报、合同、客户结构和实地尽调确认。需关注To G业务对政府预算的依赖度和单一客户集中风险。</w:t>
      </w:r>
    </w:p>
    <w:p>
      <w:r>
        <w:br w:type="page"/>
      </w:r>
    </w:p>
    <w:p>
      <w:pPr>
        <w:pStyle w:val="Heading1"/>
      </w:pPr>
      <w:r>
        <w:rPr>
          <w:rFonts w:ascii="华文楷体" w:hAnsi="华文楷体"/>
        </w:rPr>
        <w:t>四、客户经理行动建议</w:t>
      </w:r>
    </w:p>
    <w:p>
      <w:pPr>
        <w:pStyle w:val="ListBullet"/>
      </w:pPr>
      <w:r>
        <w:rPr>
          <w:rFonts w:ascii="华文楷体" w:hAnsi="华文楷体"/>
          <w:sz w:val="24"/>
        </w:rPr>
        <w:t>优先拜访宁波中亿智能和宇树科技。中亿智能首台（套）认定+300+客户数据积累，正处于扩产关键期，普惠金融科创贷和设备融资切入窗口明确；宇树科技12.42亿元宁波产业园项目落地，项目贷款需求确定性强，建议主动对接项目管理团队。</w:t>
      </w:r>
    </w:p>
    <w:p>
      <w:pPr>
        <w:pStyle w:val="ListBullet"/>
      </w:pPr>
      <w:r>
        <w:rPr>
          <w:rFonts w:ascii="华文楷体" w:hAnsi="华文楷体"/>
          <w:sz w:val="24"/>
        </w:rPr>
        <w:t>从宇树科技产业链切入批量获客。宇树宁波产业园涉及大量配套供应商（传感器、伺服电机、控制器、结构件等），建议通过宇树的供应链金融方案，批量触达宁波本地的中小配套企业，以订货贷和付融通切入。</w:t>
      </w:r>
    </w:p>
    <w:p>
      <w:pPr>
        <w:pStyle w:val="ListBullet"/>
      </w:pPr>
      <w:r>
        <w:rPr>
          <w:rFonts w:ascii="华文楷体" w:hAnsi="华文楷体"/>
          <w:sz w:val="24"/>
        </w:rPr>
        <w:t>关注杭州AI+制造企业的股权融资后服务。本周工业AI赛道融资活跃（黑湖科技D轮10亿元），这些企业获得股权资金后短期内有大量资金存放、理财配置、跨境结算需求，建议梳理杭州滨江、余杭的AI制造企业清单，主动对接。</w:t>
      </w:r>
    </w:p>
    <w:p>
      <w:pPr>
        <w:pStyle w:val="ListBullet"/>
      </w:pPr>
      <w:r>
        <w:rPr>
          <w:rFonts w:ascii="华文楷体" w:hAnsi="华文楷体"/>
          <w:sz w:val="24"/>
        </w:rPr>
        <w:t>准备工业AI和具身智能行业专项产品方案。针对机器视觉、AMR、人形机器人等赛道的共性需求（设备融资+应收账款管理+票据+跨境），制作标准化产品组合方案，便于客户经理快速响应。</w:t>
      </w:r>
    </w:p>
    <w:p>
      <w:pPr>
        <w:pStyle w:val="ListBullet"/>
      </w:pPr>
      <w:r>
        <w:rPr>
          <w:rFonts w:ascii="华文楷体" w:hAnsi="华文楷体"/>
          <w:sz w:val="24"/>
        </w:rPr>
        <w:t>联动宁波分行同事，重点关注宁波"单项冠军"和"专精特新"企业的批量拓展。宁波拥有28家国家级单项冠军和97家国家级专精特新"小巨人"，是批量获客的富矿，建议组织专项扫客行动。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