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华文楷体" w:hAnsi="华文楷体"/>
        </w:rPr>
        <w:t>新能源行业商机周报</w:t>
      </w:r>
    </w:p>
    <w:p>
      <w:r>
        <w:rPr>
          <w:rFonts w:ascii="华文楷体" w:hAnsi="华文楷体"/>
          <w:sz w:val="24"/>
        </w:rPr>
        <w:t>覆盖周期：2026年5月17日 — 5月23日  |  编制日期：2026年5月23日</w:t>
      </w:r>
    </w:p>
    <w:p>
      <w:pPr>
        <w:pStyle w:val="Heading1"/>
      </w:pPr>
      <w:r>
        <w:rPr>
          <w:rFonts w:ascii="华文楷体" w:hAnsi="华文楷体"/>
        </w:rPr>
        <w:t>一、行业动态与发展总结</w:t>
      </w:r>
    </w:p>
    <w:p>
      <w:pPr>
        <w:pStyle w:val="Heading2"/>
      </w:pPr>
      <w:r>
        <w:rPr>
          <w:rFonts w:ascii="华文楷体" w:hAnsi="华文楷体"/>
        </w:rPr>
        <w:t>1. 近期政策变动</w:t>
      </w:r>
    </w:p>
    <w:p>
      <w:r>
        <w:rPr>
          <w:rFonts w:ascii="华文楷体" w:hAnsi="华文楷体"/>
          <w:sz w:val="24"/>
        </w:rPr>
        <w:t>国家发改委、国家能源局持续推动绿电直连规模化发展。截至2026年4月底，全国已有99个绿电直连项目完成审批，新能源总装机规模达3259万千瓦。中办、国办4月发布《关于更高水平更高质量做好节能降碳工作的意见》，明确"创新发展绿电直连、智能微电网等业态"，从国家战略层面推动绿电直连加速推广。</w:t>
      </w:r>
    </w:p>
    <w:p>
      <w:r>
        <w:rPr>
          <w:rFonts w:ascii="华文楷体" w:hAnsi="华文楷体"/>
          <w:sz w:val="24"/>
        </w:rPr>
        <w:t>欧盟CBAM碳边境调节机制1月正式进入实质性付费执行阶段，对中国出口企业形成实质性碳成本压力。以铝制品为例，2025年中国对欧出口75万吨，若按当前欧盟碳价测算，企业需额外承担约2.44亿欧元碳关税，相当于增加8.3%成本负担。欧盟计划2028年起将CBAM范围扩大至机械装备、汽车及零部件等约180种产品，影响面将进一步扩大。</w:t>
      </w:r>
    </w:p>
    <w:p>
      <w:r>
        <w:rPr>
          <w:rFonts w:ascii="华文楷体" w:hAnsi="华文楷体"/>
          <w:sz w:val="24"/>
        </w:rPr>
        <w:t>十五五规划纲要正式发布，明确建设"沙戈荒"大型风电光伏基地，持续推进新疆、黄河上游等新能源基地开发，新增抽水蓄能投产约1亿千瓦。</w:t>
      </w:r>
    </w:p>
    <w:p>
      <w:r>
        <w:rPr>
          <w:rFonts w:ascii="华文楷体" w:hAnsi="华文楷体"/>
          <w:sz w:val="24"/>
        </w:rPr>
        <w:t>浙江2025年将三大科创高地迭代升级为"人工智能、生命健康、新材料新能源"，绿色石化、高端新材料、新能源装备等相关产业营业收入分别达1.76万亿、8425亿、4558亿元。</w:t>
      </w:r>
    </w:p>
    <w:p>
      <w:r>
        <w:rPr>
          <w:rFonts w:ascii="华文楷体" w:hAnsi="华文楷体"/>
          <w:sz w:val="24"/>
        </w:rPr>
        <w:t>综合影响闭环：绿电直连政策从"平价上网"升级为"专属供电"，叠加CBAM碳关税强制落地，出口型企业对绿色电力溯源需求爆发式增长。银行可围绕绿电直连项目投资、碳资产管理、跨境绿色贸易金融等方向切入，为企业提供项目融资、碳资产质押、绿色供应链金融等综合服务。浙江作为出口大省和新能源产业高地，本地企业面临碳合规与绿色转型双重压力，也是银行绿色金融业务的重要发力点。</w:t>
      </w:r>
    </w:p>
    <w:p>
      <w:pPr>
        <w:pStyle w:val="Heading2"/>
      </w:pPr>
      <w:r>
        <w:rPr>
          <w:rFonts w:ascii="华文楷体" w:hAnsi="华文楷体"/>
        </w:rPr>
        <w:t>2. 政府规划与产业方向</w:t>
      </w:r>
    </w:p>
    <w:p>
      <w:r>
        <w:rPr>
          <w:rFonts w:ascii="华文楷体" w:hAnsi="华文楷体"/>
          <w:sz w:val="24"/>
        </w:rPr>
        <w:t>国家级层面，十五五规划将新能源作为战略性新兴产业重点方向，以沙漠、戈壁、荒漠地区为重点建设大型风电光伏基地，同时推动新型储能规模化发展。全国17个省份前四个月已规划83个电池类重点项目，面向储能领域的产能达445GWh，覆盖锂电、钠电、固态等多种技术路线。</w:t>
      </w:r>
    </w:p>
    <w:p>
      <w:r>
        <w:rPr>
          <w:rFonts w:ascii="华文楷体" w:hAnsi="华文楷体"/>
          <w:sz w:val="24"/>
        </w:rPr>
        <w:t>十五五规划首次将人工智能、生命健康、新材料新能源并列为三大科创高地建设方向，浙江在此框架下已实现规上人工智能核心产业营收7131亿元、新能源装备产业营收4558亿元的产业基础。面向2030年，浙江谋划基本建成科技强省，基础研究经费占比目标达8%。</w:t>
      </w:r>
    </w:p>
    <w:p>
      <w:r>
        <w:rPr>
          <w:rFonts w:ascii="华文楷体" w:hAnsi="华文楷体"/>
          <w:sz w:val="24"/>
        </w:rPr>
        <w:t>对企业扩产、技改、融资的影响：储能445GWh规划产能释放需要大规模设备采购和产线建设资金；绿电直连项目投资带动新能源电站、专用线路、储能配套等固定资产投资需求；新材料新能源科创高地建设为高校科研成果转化和企业联合研发提供政策支撑。</w:t>
      </w:r>
    </w:p>
    <w:p>
      <w:pPr>
        <w:pStyle w:val="Heading2"/>
      </w:pPr>
      <w:r>
        <w:rPr>
          <w:rFonts w:ascii="华文楷体" w:hAnsi="华文楷体"/>
        </w:rPr>
        <w:t>3. 行业发展趋势</w:t>
      </w:r>
    </w:p>
    <w:p>
      <w:r>
        <w:rPr>
          <w:rFonts w:ascii="华文楷体" w:hAnsi="华文楷体"/>
          <w:sz w:val="24"/>
        </w:rPr>
        <w:t>锂电/储能行业进入高景气上行周期。CIBF 2026（5月13-15日深圳）释放明确信号：储能需求持续高增，头部电芯企业订单排期已超6个月，部分企业满产满销。4小时储能电池价格低于500元/kWh，储能时长增加将带来巨大机遇期。磷酸铁锂正极材料（储能型）月均价从31684元/吨涨至64344元/吨，涨幅超100%，行业从"价格战"转向"价值战"。</w:t>
      </w:r>
    </w:p>
    <w:p>
      <w:r>
        <w:rPr>
          <w:rFonts w:ascii="华文楷体" w:hAnsi="华文楷体"/>
          <w:sz w:val="24"/>
        </w:rPr>
        <w:t>固态电池从"中试"迈向"量产"。2026年成为固态电池产业布局黄金节点，全固态电池设备需求从中试线转向量产，设备厂与电芯厂早期介入、联合验证成为新趋势。</w:t>
      </w:r>
    </w:p>
    <w:p>
      <w:r>
        <w:rPr>
          <w:rFonts w:ascii="华文楷体" w:hAnsi="华文楷体"/>
          <w:sz w:val="24"/>
        </w:rPr>
        <w:t>A股新能源板块掀起"高端扩产潮"，新能源、AI算力产业链、半导体是本轮扩产最集中方向。开源证券锂电中期策略指出"动储共振开启锂电上行周期"，储能电池出货同比+139%、新能源车出口同比+120%是核心增长极。</w:t>
      </w:r>
    </w:p>
    <w:p>
      <w:r>
        <w:rPr>
          <w:rFonts w:ascii="华文楷体" w:hAnsi="华文楷体"/>
          <w:sz w:val="24"/>
        </w:rPr>
        <w:t>风险需关注：碳酸锂价格上行对储能电池成本构成压力；通用型磷酸铁锂产能趋于过剩，高端压实材料供不应求的分化格局将持续；出口企业面临CBAM碳关税成本增加和贸易壁垒调整。</w:t>
      </w:r>
    </w:p>
    <w:p>
      <w:pPr>
        <w:pStyle w:val="Heading2"/>
      </w:pPr>
      <w:r>
        <w:rPr>
          <w:rFonts w:ascii="华文楷体" w:hAnsi="华文楷体"/>
        </w:rPr>
        <w:t>4. 上下游产业链动态</w:t>
      </w:r>
    </w:p>
    <w:p>
      <w:r>
        <w:rPr>
          <w:rFonts w:ascii="华文楷体" w:hAnsi="华文楷体"/>
          <w:sz w:val="24"/>
        </w:rPr>
        <w:t>上游：碳酸锂价格上涨带动磷酸铁锂、隔膜、电解液价格上行，超薄铜箔出现结构性紧缺。高压实磷酸铁锂技术壁垒高、量产难度大，预计2028年前持续供不应求。</w:t>
      </w:r>
    </w:p>
    <w:p>
      <w:r>
        <w:rPr>
          <w:rFonts w:ascii="华文楷体" w:hAnsi="华文楷体"/>
          <w:sz w:val="24"/>
        </w:rPr>
        <w:t>中游：电池企业持续满产满销，储能系统集成商订单饱满。楚能新能源在CIBF期间与中车株洲所、科陆电子、卧龙储能等五家企业签署50GWh储能合作协议。明阳电气中标国内头部互联网企业HVDC高压直流预制舱大额订单，契合AI时代数据中心低碳化需求。</w:t>
      </w:r>
    </w:p>
    <w:p>
      <w:r>
        <w:rPr>
          <w:rFonts w:ascii="华文楷体" w:hAnsi="华文楷体"/>
          <w:sz w:val="24"/>
        </w:rPr>
        <w:t>下游：海外储能需求持续升温，日韩、欧洲、东南亚外商客户问询增多。国内新能源车销量下滑但单车带电量同比+34%形成对冲。绿电直连模式下，出口型企业对碳足迹追溯、绿色电力专属供应的需求爆发。</w:t>
      </w:r>
    </w:p>
    <w:p>
      <w:r>
        <w:rPr>
          <w:rFonts w:ascii="华文楷体" w:hAnsi="华文楷体"/>
          <w:sz w:val="24"/>
        </w:rPr>
        <w:t>供应链金融切入点：上游材料企业扩产带来设备融资需求；中游电池/储能集成商订单饱满但备货资金占用加大，适合付融通、票据融资、供应链金融切入；下游出口型企业面临CBAM碳关税压力和跨境结算需求，适合跨境支付、人民币国际证+福费廷、平安避险等产品。</w:t>
      </w:r>
    </w:p>
    <w:p>
      <w:pPr>
        <w:pStyle w:val="Heading1"/>
      </w:pPr>
      <w:r>
        <w:rPr>
          <w:rFonts w:ascii="华文楷体" w:hAnsi="华文楷体"/>
        </w:rPr>
        <w:t>二、浙江地区动态与区域机会</w:t>
      </w:r>
    </w:p>
    <w:p>
      <w:pPr>
        <w:pStyle w:val="Heading2"/>
      </w:pPr>
      <w:r>
        <w:rPr>
          <w:rFonts w:ascii="华文楷体" w:hAnsi="华文楷体"/>
        </w:rPr>
        <w:t>1. 浙江政策与政府规划</w:t>
      </w:r>
    </w:p>
    <w:p>
      <w:r>
        <w:rPr>
          <w:rFonts w:ascii="华文楷体" w:hAnsi="华文楷体"/>
          <w:sz w:val="24"/>
        </w:rPr>
        <w:t>浙江将三大科创高地迭代升级为"人工智能、生命健康、新材料新能源"，新能源装备产业营收达4558亿元。面向"十五五"，浙江聚焦15大战略领域，谋划到2030年基本建成科技强省。</w:t>
      </w:r>
    </w:p>
    <w:p>
      <w:r>
        <w:rPr>
          <w:rFonts w:ascii="华文楷体" w:hAnsi="华文楷体"/>
          <w:sz w:val="24"/>
        </w:rPr>
        <w:t>浙江金融"五篇大文章"贷款余额齐增，截至今年3月末，绿色贷款余额同比增长10.6%。浙江将开展"科技金融深化年"专项行动，迭代升级"浙科联合贷"，做大风险共担"朋友圈"。</w:t>
      </w:r>
    </w:p>
    <w:p>
      <w:r>
        <w:rPr>
          <w:rFonts w:ascii="华文楷体" w:hAnsi="华文楷体"/>
          <w:sz w:val="24"/>
        </w:rPr>
        <w:t>浙能嘉兴1号300MW海上风电项目首批风机并网，规划装机75台海上风电机组，同步建设220千伏海上升压站。浙江新增充电桩和车网互动目标明确，光储充一体化项目推进。</w:t>
      </w:r>
    </w:p>
    <w:p>
      <w:r>
        <w:rPr>
          <w:rFonts w:ascii="华文楷体" w:hAnsi="华文楷体"/>
          <w:sz w:val="24"/>
        </w:rPr>
        <w:t>银行机会：绿色贷款10.6%增速表明浙江绿色金融需求旺盛但仍有增量空间；"浙科联合贷"迭代为银行联合科技企业提供了新产品抓手；海上风电项目并网意味着产业链上下游的设备采购、运营维护、电费结算等环节都存在金融服务空间。</w:t>
      </w:r>
    </w:p>
    <w:p>
      <w:pPr>
        <w:pStyle w:val="Heading2"/>
      </w:pPr>
      <w:r>
        <w:rPr>
          <w:rFonts w:ascii="华文楷体" w:hAnsi="华文楷体"/>
        </w:rPr>
        <w:t>2. 浙江重点产业与区域机会</w:t>
      </w:r>
    </w:p>
    <w:p>
      <w:r>
        <w:rPr>
          <w:rFonts w:ascii="华文楷体" w:hAnsi="华文楷体"/>
          <w:sz w:val="24"/>
        </w:rPr>
        <w:t>宁波：光伏逆变器与储能逆变器产业集群。锦浪科技（象山）全球户储逆变器前五，禾迈电力电子（杭州/微逆龙头）、东方电缆（海缆龙头）形成海上风电+储能+光伏完整产业链。</w:t>
      </w:r>
    </w:p>
    <w:p>
      <w:r>
        <w:rPr>
          <w:rFonts w:ascii="华文楷体" w:hAnsi="华文楷体"/>
          <w:sz w:val="24"/>
        </w:rPr>
        <w:t>温州：正泰集团低压电器+光伏+储能全产业链布局，正泰新能科创板IPO推进中，逆变器出海逆势增长39.85%。</w:t>
      </w:r>
    </w:p>
    <w:p>
      <w:r>
        <w:rPr>
          <w:rFonts w:ascii="华文楷体" w:hAnsi="华文楷体"/>
          <w:sz w:val="24"/>
        </w:rPr>
        <w:t>金华/东阳：横店东磁光伏组件+磁性材料双主业，组件出口面临贸易壁垒调整但磁性材料提供稳定现金流。</w:t>
      </w:r>
    </w:p>
    <w:p>
      <w:r>
        <w:rPr>
          <w:rFonts w:ascii="华文楷体" w:hAnsi="华文楷体"/>
          <w:sz w:val="24"/>
        </w:rPr>
        <w:t>台州：永太科技六氟磷酸锂技改扩建、20万吨电解液及补锂剂项目，锂电材料产能扩张带来显著资金需求。</w:t>
      </w:r>
    </w:p>
    <w:p>
      <w:r>
        <w:rPr>
          <w:rFonts w:ascii="华文楷体" w:hAnsi="华文楷体"/>
          <w:sz w:val="24"/>
        </w:rPr>
        <w:t>杭州：智光电气级联型高压储能+算电协同，多用户绿电直连强制配储带来SST变压器等新业务场景。</w:t>
      </w:r>
    </w:p>
    <w:p>
      <w:r>
        <w:rPr>
          <w:rFonts w:ascii="华文楷体" w:hAnsi="华文楷体"/>
          <w:sz w:val="24"/>
        </w:rPr>
        <w:t>浙江"415X"先进制造业集群中新能源相关子集群持续释放机会，新认定高新技术企业4239家（累计3.2万家），专精特新、小巨人企业是银行批量获客的重点方向。</w:t>
      </w:r>
    </w:p>
    <w:p>
      <w:pPr>
        <w:pStyle w:val="Heading2"/>
      </w:pPr>
      <w:r>
        <w:rPr>
          <w:rFonts w:ascii="华文楷体" w:hAnsi="华文楷体"/>
        </w:rPr>
        <w:t>3. 浙江上下游产业链动态</w:t>
      </w:r>
    </w:p>
    <w:p>
      <w:r>
        <w:rPr>
          <w:rFonts w:ascii="华文楷体" w:hAnsi="华文楷体"/>
          <w:sz w:val="24"/>
        </w:rPr>
        <w:t>上游：永太科技（台州）六氟磷酸锂+电解液扩产，万马股份（杭州）电线电缆+充电桩设备投入增加。上游材料企业扩产技改带来设备融资和流动资金需求。</w:t>
      </w:r>
    </w:p>
    <w:p>
      <w:r>
        <w:rPr>
          <w:rFonts w:ascii="华文楷体" w:hAnsi="华文楷体"/>
          <w:sz w:val="24"/>
        </w:rPr>
        <w:t>中游：锦浪科技、禾迈电力电子逆变器出口订单饱满；正泰新能入围华能集团6GW组件集采全部标段；东方电缆海缆产品配套宁波海上风电和特高压受端。中游制造环节订单增长但备货资金占用加大。</w:t>
      </w:r>
    </w:p>
    <w:p>
      <w:r>
        <w:rPr>
          <w:rFonts w:ascii="华文楷体" w:hAnsi="华文楷体"/>
          <w:sz w:val="24"/>
        </w:rPr>
        <w:t>下游：浙江出口型企业面临CBAM碳关税压力，绿电直连模式在宁波、杭州等地推广。北仑区大型家电出口企业通过绿电直连打入北欧市场，销量增长40%。</w:t>
      </w:r>
    </w:p>
    <w:p>
      <w:r>
        <w:rPr>
          <w:rFonts w:ascii="华文楷体" w:hAnsi="华文楷体"/>
          <w:sz w:val="24"/>
        </w:rPr>
        <w:t>批量获客场景：以正泰新能、运达能源等链主企业为核心，向上游供应商和下游经销商延伸供应链金融；以宁波海上风电、嘉兴海上风电项目为切入点，覆盖海缆、塔筒、运维等全链条企业。</w:t>
      </w:r>
    </w:p>
    <w:p>
      <w:pPr>
        <w:pStyle w:val="Heading2"/>
      </w:pPr>
      <w:r>
        <w:rPr>
          <w:rFonts w:ascii="华文楷体" w:hAnsi="华文楷体"/>
        </w:rPr>
        <w:t>4. 银行展业机会</w:t>
      </w:r>
    </w:p>
    <w:p>
      <w:pPr>
        <w:pStyle w:val="ListBullet"/>
      </w:pPr>
      <w:r>
        <w:rPr>
          <w:rFonts w:ascii="华文楷体" w:hAnsi="华文楷体"/>
          <w:sz w:val="24"/>
        </w:rPr>
        <w:t>储能扩产周期授信：前四个月全国17省规划445GWh储能产能，浙江多家电池/材料企业处于扩产期。以项目贷款、设备融资、技改再贷款切入，配套银票贴现和付融通解决备货资金需求。</w:t>
      </w:r>
    </w:p>
    <w:p>
      <w:pPr>
        <w:pStyle w:val="ListBullet"/>
      </w:pPr>
      <w:r>
        <w:rPr>
          <w:rFonts w:ascii="华文楷体" w:hAnsi="华文楷体"/>
          <w:sz w:val="24"/>
        </w:rPr>
        <w:t>绿电直连项目融资：CBAM碳关税正式执行，浙江出口型企业对绿电直连需求爆发。以项目投资贷款、绿色信贷、碳资产质押切入，配套跨境结算和人民币国际证+福费廷服务出口企业。</w:t>
      </w:r>
    </w:p>
    <w:p>
      <w:pPr>
        <w:pStyle w:val="ListBullet"/>
      </w:pPr>
      <w:r>
        <w:rPr>
          <w:rFonts w:ascii="华文楷体" w:hAnsi="华文楷体"/>
          <w:sz w:val="24"/>
        </w:rPr>
        <w:t>链主企业供应链金融：正泰新能、运达能源、东方电缆等链主企业订单饱满，向上游供应商延伸订单融资、付融通、商票保贴，向下游经销商延伸订货贷。</w:t>
      </w:r>
    </w:p>
    <w:p>
      <w:pPr>
        <w:pStyle w:val="ListBullet"/>
      </w:pPr>
      <w:r>
        <w:rPr>
          <w:rFonts w:ascii="华文楷体" w:hAnsi="华文楷体"/>
          <w:sz w:val="24"/>
        </w:rPr>
        <w:t>科创板IPO综合金融：正泰新能科创板IPO推进中，配套募集资金监管、员工持股计划托管、高管财富管理、并购融资等综合服务。</w:t>
      </w:r>
    </w:p>
    <w:p>
      <w:pPr>
        <w:pStyle w:val="ListBullet"/>
      </w:pPr>
      <w:r>
        <w:rPr>
          <w:rFonts w:ascii="华文楷体" w:hAnsi="华文楷体"/>
          <w:sz w:val="24"/>
        </w:rPr>
        <w:t>海上风电项目全链条服务：浙能嘉兴海上风电、宁波海上风电项目带动海缆（东方电缆）、塔筒、运维等环节，以项目保函、境内保函、银团融资切入。</w:t>
      </w:r>
    </w:p>
    <w:p>
      <w:pPr>
        <w:pStyle w:val="Heading1"/>
      </w:pPr>
      <w:r>
        <w:rPr>
          <w:rFonts w:ascii="华文楷体" w:hAnsi="华文楷体"/>
        </w:rPr>
        <w:t>三、重点企业推荐</w:t>
      </w:r>
    </w:p>
    <w:p>
      <w:pPr>
        <w:pStyle w:val="Heading2"/>
      </w:pPr>
      <w:r>
        <w:rPr>
          <w:rFonts w:ascii="华文楷体" w:hAnsi="华文楷体"/>
        </w:rPr>
        <w:t>企业名称：锦浪科技股份有限公司</w:t>
      </w:r>
    </w:p>
    <w:p>
      <w:pPr>
        <w:ind w:left="480"/>
      </w:pPr>
      <w:r>
        <w:rPr>
          <w:rFonts w:ascii="华文楷体" w:hAnsi="华文楷体"/>
          <w:sz w:val="22"/>
        </w:rPr>
        <w:t>推荐等级：高</w:t>
      </w:r>
    </w:p>
    <w:p>
      <w:pPr>
        <w:ind w:left="480"/>
      </w:pPr>
      <w:r>
        <w:rPr>
          <w:rFonts w:ascii="华文楷体" w:hAnsi="华文楷体"/>
          <w:sz w:val="22"/>
        </w:rPr>
        <w:t>所属行业：光伏逆变器/储能系统</w:t>
      </w:r>
    </w:p>
    <w:p>
      <w:pPr>
        <w:ind w:left="480"/>
      </w:pPr>
      <w:r>
        <w:rPr>
          <w:rFonts w:ascii="华文楷体" w:hAnsi="华文楷体"/>
          <w:sz w:val="22"/>
        </w:rPr>
        <w:t>所在地区：宁波象山</w:t>
      </w:r>
    </w:p>
    <w:p>
      <w:pPr>
        <w:ind w:left="480"/>
      </w:pPr>
      <w:r>
        <w:rPr>
          <w:rFonts w:ascii="华文楷体" w:hAnsi="华文楷体"/>
          <w:sz w:val="22"/>
        </w:rPr>
        <w:t>产业链位置：中游（逆变器制造/储能系统集成）</w:t>
      </w:r>
    </w:p>
    <w:p>
      <w:pPr>
        <w:ind w:left="480"/>
      </w:pPr>
      <w:r>
        <w:rPr>
          <w:rFonts w:ascii="华文楷体" w:hAnsi="华文楷体"/>
          <w:sz w:val="22"/>
        </w:rPr>
        <w:t>推荐方向：跨境结算/储能授信/现金管理</w:t>
      </w:r>
    </w:p>
    <w:p>
      <w:r>
        <w:rPr>
          <w:rFonts w:ascii="华文楷体" w:hAnsi="华文楷体"/>
          <w:sz w:val="24"/>
        </w:rPr>
        <w:t>企业关键信息：</w:t>
      </w:r>
    </w:p>
    <w:p>
      <w:pPr>
        <w:pStyle w:val="ListBullet"/>
      </w:pPr>
      <w:r>
        <w:rPr>
          <w:rFonts w:ascii="华文楷体" w:hAnsi="华文楷体"/>
          <w:b/>
          <w:sz w:val="24"/>
        </w:rPr>
        <w:t>基本情况：</w:t>
      </w:r>
      <w:r>
        <w:rPr>
          <w:rFonts w:ascii="华文楷体" w:hAnsi="华文楷体"/>
          <w:sz w:val="24"/>
        </w:rPr>
        <w:t>主营业务：</w:t>
      </w:r>
    </w:p>
    <w:p>
      <w:r>
        <w:rPr>
          <w:rFonts w:ascii="华文楷体" w:hAnsi="华文楷体"/>
          <w:sz w:val="24"/>
        </w:rPr>
        <w:t>锦浪科技成立于2006年，总部位于宁波象山，主营组串式光伏逆变器和储能逆变器，产品覆盖户用、工商业、大型电站。全球户储逆变器排名前五，海外收入占比较高，在欧洲、澳洲、东南亚市场均有布局。</w:t>
      </w:r>
    </w:p>
    <w:p>
      <w:pPr>
        <w:pStyle w:val="ListBullet"/>
      </w:pPr>
      <w:r>
        <w:rPr>
          <w:rFonts w:ascii="华文楷体" w:hAnsi="华文楷体"/>
          <w:b/>
          <w:sz w:val="24"/>
        </w:rPr>
        <w:t>高层与团队背景：</w:t>
      </w:r>
      <w:r>
        <w:rPr>
          <w:rFonts w:ascii="华文楷体" w:hAnsi="华文楷体"/>
          <w:sz w:val="24"/>
        </w:rPr>
        <w:t>团队背景：</w:t>
      </w:r>
    </w:p>
    <w:p>
      <w:r>
        <w:rPr>
          <w:rFonts w:ascii="华文楷体" w:hAnsi="华文楷体"/>
          <w:sz w:val="24"/>
        </w:rPr>
        <w:t>董事长王一鸣，上海交通大学本科、爱丁堡大学硕士，电力系统专业背景；核心技术团队来自浙大等高校，具备较强的电力电子和储能技术研发能力。</w:t>
      </w:r>
    </w:p>
    <w:p>
      <w:pPr>
        <w:pStyle w:val="ListBullet"/>
      </w:pPr>
      <w:r>
        <w:rPr>
          <w:rFonts w:ascii="华文楷体" w:hAnsi="华文楷体"/>
          <w:b/>
          <w:sz w:val="24"/>
        </w:rPr>
        <w:t>银行关注点：</w:t>
      </w:r>
      <w:r>
        <w:rPr>
          <w:rFonts w:ascii="华文楷体" w:hAnsi="华文楷体"/>
          <w:sz w:val="24"/>
        </w:rPr>
        <w:t>银行视角：</w:t>
      </w:r>
    </w:p>
    <w:p>
      <w:r>
        <w:rPr>
          <w:rFonts w:ascii="华文楷体" w:hAnsi="华文楷体"/>
          <w:sz w:val="24"/>
        </w:rPr>
        <w:t>海外收入占比高意味着跨境结算和汇率管理需求大；储能逆变器全球前五地位意味着产能扩张和海外渠道建设需要资金支持。</w:t>
      </w:r>
    </w:p>
    <w:p>
      <w:r>
        <w:rPr>
          <w:rFonts w:ascii="华文楷体" w:hAnsi="华文楷体"/>
          <w:sz w:val="24"/>
        </w:rPr>
        <w:t>推荐理由：</w:t>
      </w:r>
    </w:p>
    <w:p>
      <w:pPr>
        <w:pStyle w:val="ListBullet"/>
      </w:pPr>
      <w:r>
        <w:rPr>
          <w:rFonts w:ascii="华文楷体" w:hAnsi="华文楷体"/>
          <w:sz w:val="24"/>
        </w:rPr>
        <w:t>储能需求高景气叠加绿电直连强制配储政策，储能逆变器需求持续旺盛。</w:t>
      </w:r>
    </w:p>
    <w:p>
      <w:pPr>
        <w:pStyle w:val="ListBullet"/>
      </w:pPr>
      <w:r>
        <w:rPr>
          <w:rFonts w:ascii="华文楷体" w:hAnsi="华文楷体"/>
          <w:sz w:val="24"/>
        </w:rPr>
        <w:t>海外户储持续放量，出口退税政策窗口期订单饱满，需要跨境资金管理和汇率避险工具。</w:t>
      </w:r>
    </w:p>
    <w:p>
      <w:pPr>
        <w:pStyle w:val="ListBullet"/>
      </w:pPr>
      <w:r>
        <w:rPr>
          <w:rFonts w:ascii="华文楷体" w:hAnsi="华文楷体"/>
          <w:sz w:val="24"/>
        </w:rPr>
        <w:t>公司在宁波象山，属浙江新能源优势产业集群，符合浙江"新材料新能源"科创高地方向。</w:t>
      </w:r>
    </w:p>
    <w:p>
      <w:r>
        <w:rPr>
          <w:rFonts w:ascii="华文楷体" w:hAnsi="华文楷体"/>
          <w:sz w:val="24"/>
        </w:rPr>
        <w:t>银行展业机会：</w:t>
      </w:r>
    </w:p>
    <w:p>
      <w:pPr>
        <w:pStyle w:val="ListBullet"/>
      </w:pPr>
      <w:r>
        <w:rPr>
          <w:rFonts w:ascii="华文楷体" w:hAnsi="华文楷体"/>
          <w:sz w:val="24"/>
        </w:rPr>
        <w:t>跨境支付结算：海外收入占比高，需多币种结算、跨境人民币结算服务。</w:t>
      </w:r>
    </w:p>
    <w:p>
      <w:pPr>
        <w:pStyle w:val="ListBullet"/>
      </w:pPr>
      <w:r>
        <w:rPr>
          <w:rFonts w:ascii="华文楷体" w:hAnsi="华文楷体"/>
          <w:sz w:val="24"/>
        </w:rPr>
        <w:t>平安避险：汇率敞口管理，远期结售汇、期权等外汇衍生品。</w:t>
      </w:r>
    </w:p>
    <w:p>
      <w:pPr>
        <w:pStyle w:val="ListBullet"/>
      </w:pPr>
      <w:r>
        <w:rPr>
          <w:rFonts w:ascii="华文楷体" w:hAnsi="华文楷体"/>
          <w:sz w:val="24"/>
        </w:rPr>
        <w:t>付融通：备货资金占用加大，以应收账款/订单为质押的融资工具。</w:t>
      </w:r>
    </w:p>
    <w:p>
      <w:pPr>
        <w:pStyle w:val="ListBullet"/>
      </w:pPr>
      <w:r>
        <w:rPr>
          <w:rFonts w:ascii="华文楷体" w:hAnsi="华文楷体"/>
          <w:sz w:val="24"/>
        </w:rPr>
        <w:t>数字财资：多币种、多账户资金管理，提升资金使用效率。</w:t>
      </w:r>
    </w:p>
    <w:p>
      <w:r>
        <w:rPr>
          <w:rFonts w:ascii="华文楷体" w:hAnsi="华文楷体"/>
          <w:sz w:val="24"/>
        </w:rPr>
        <w:t>推荐产品组合：</w:t>
      </w:r>
    </w:p>
    <w:p>
      <w:r>
        <w:rPr>
          <w:rFonts w:ascii="华文楷体" w:hAnsi="华文楷体"/>
          <w:sz w:val="24"/>
        </w:rPr>
        <w:t>建议以跨境支付结算+平安避险切入，解决企业海外收款和汇率管理核心需求；配套使用付融通和数字财资，用于备货资金周转和多币种资金管理。具体额度和期限待沟通。</w:t>
      </w:r>
    </w:p>
    <w:p>
      <w:r>
        <w:rPr>
          <w:rFonts w:ascii="华文楷体" w:hAnsi="华文楷体"/>
          <w:sz w:val="24"/>
        </w:rPr>
        <w:t>客户经理切入话术：</w:t>
      </w:r>
    </w:p>
    <w:p>
      <w:r>
        <w:rPr>
          <w:rFonts w:ascii="华文楷体" w:hAnsi="华文楷体"/>
          <w:sz w:val="24"/>
        </w:rPr>
        <w:t>"王总您好，最近储能逆变器订单这么饱满，海外收款和汇率波动压力应该不小。我们平安在跨境结算和汇率避险方面有专门方案，可以帮您降低汇兑损失、加快回款速度。另外备货资金方面，我们也有付融通等产品可以配合。方便的话约个时间当面聊聊？"</w:t>
      </w:r>
    </w:p>
    <w:p>
      <w:r>
        <w:rPr>
          <w:rFonts w:ascii="华文楷体" w:hAnsi="华文楷体"/>
          <w:sz w:val="24"/>
        </w:rPr>
        <w:t>风险提示：</w:t>
      </w:r>
    </w:p>
    <w:p>
      <w:r>
        <w:rPr>
          <w:rFonts w:ascii="华文楷体" w:hAnsi="华文楷体"/>
          <w:sz w:val="24"/>
        </w:rPr>
        <w:t>暂无明显公开风险，仍需结合征信、流水、财报、合同、客户结构和实地尽调确认。需关注海外贸易政策变化和汇率波动对利润的影响。</w:t>
      </w:r>
    </w:p>
    <w:p>
      <w:pPr>
        <w:pStyle w:val="Heading2"/>
      </w:pPr>
      <w:r>
        <w:rPr>
          <w:rFonts w:ascii="华文楷体" w:hAnsi="华文楷体"/>
        </w:rPr>
        <w:t>企业名称：正泰新能科技股份有限公司</w:t>
      </w:r>
    </w:p>
    <w:p>
      <w:pPr>
        <w:ind w:left="480"/>
      </w:pPr>
      <w:r>
        <w:rPr>
          <w:rFonts w:ascii="华文楷体" w:hAnsi="华文楷体"/>
          <w:sz w:val="22"/>
        </w:rPr>
        <w:t>推荐等级：高</w:t>
      </w:r>
    </w:p>
    <w:p>
      <w:pPr>
        <w:ind w:left="480"/>
      </w:pPr>
      <w:r>
        <w:rPr>
          <w:rFonts w:ascii="华文楷体" w:hAnsi="华文楷体"/>
          <w:sz w:val="22"/>
        </w:rPr>
        <w:t>所属行业：光伏组件</w:t>
      </w:r>
    </w:p>
    <w:p>
      <w:pPr>
        <w:ind w:left="480"/>
      </w:pPr>
      <w:r>
        <w:rPr>
          <w:rFonts w:ascii="华文楷体" w:hAnsi="华文楷体"/>
          <w:sz w:val="22"/>
        </w:rPr>
        <w:t>所在地区：温州</w:t>
      </w:r>
    </w:p>
    <w:p>
      <w:pPr>
        <w:ind w:left="480"/>
      </w:pPr>
      <w:r>
        <w:rPr>
          <w:rFonts w:ascii="华文楷体" w:hAnsi="华文楷体"/>
          <w:sz w:val="22"/>
        </w:rPr>
        <w:t>产业链位置：中游（光伏组件制造）</w:t>
      </w:r>
    </w:p>
    <w:p>
      <w:pPr>
        <w:ind w:left="480"/>
      </w:pPr>
      <w:r>
        <w:rPr>
          <w:rFonts w:ascii="华文楷体" w:hAnsi="华文楷体"/>
          <w:sz w:val="22"/>
        </w:rPr>
        <w:t>推荐方向：IPO综合金融/订单融资/跨境结算</w:t>
      </w:r>
    </w:p>
    <w:p>
      <w:r>
        <w:rPr>
          <w:rFonts w:ascii="华文楷体" w:hAnsi="华文楷体"/>
          <w:sz w:val="24"/>
        </w:rPr>
        <w:t>企业关键信息：</w:t>
      </w:r>
    </w:p>
    <w:p>
      <w:pPr>
        <w:pStyle w:val="ListBullet"/>
      </w:pPr>
      <w:r>
        <w:rPr>
          <w:rFonts w:ascii="华文楷体" w:hAnsi="华文楷体"/>
          <w:b/>
          <w:sz w:val="24"/>
        </w:rPr>
        <w:t>基本情况：</w:t>
      </w:r>
      <w:r>
        <w:rPr>
          <w:rFonts w:ascii="华文楷体" w:hAnsi="华文楷体"/>
          <w:sz w:val="24"/>
        </w:rPr>
        <w:t>主营业务：</w:t>
      </w:r>
    </w:p>
    <w:p>
      <w:r>
        <w:rPr>
          <w:rFonts w:ascii="华文楷体" w:hAnsi="华文楷体"/>
          <w:sz w:val="24"/>
        </w:rPr>
        <w:t>正泰新能是正泰集团旗下光伏组件制造平台，正泰集团由南存辉创立，总部位于温州乐清。正泰新能入围华能集团2026年6GW光伏组件集采全部标段，科创板IPO进程推进中。逆变器出海逆势增长39.85%。</w:t>
      </w:r>
    </w:p>
    <w:p>
      <w:pPr>
        <w:pStyle w:val="ListBullet"/>
      </w:pPr>
      <w:r>
        <w:rPr>
          <w:rFonts w:ascii="华文楷体" w:hAnsi="华文楷体"/>
          <w:b/>
          <w:sz w:val="24"/>
        </w:rPr>
        <w:t>高层与团队背景：</w:t>
      </w:r>
      <w:r>
        <w:rPr>
          <w:rFonts w:ascii="华文楷体" w:hAnsi="华文楷体"/>
          <w:sz w:val="24"/>
        </w:rPr>
        <w:t>团队背景：</w:t>
      </w:r>
    </w:p>
    <w:p>
      <w:r>
        <w:rPr>
          <w:rFonts w:ascii="华文楷体" w:hAnsi="华文楷体"/>
          <w:sz w:val="24"/>
        </w:rPr>
        <w:t>正泰集团创始人南存辉，北京商学院硕士，浙商总会会长，全国工商联副主席，在低压电器和新能源领域有深厚产业积累和广泛政商资源。</w:t>
      </w:r>
    </w:p>
    <w:p>
      <w:pPr>
        <w:pStyle w:val="ListBullet"/>
      </w:pPr>
      <w:r>
        <w:rPr>
          <w:rFonts w:ascii="华文楷体" w:hAnsi="华文楷体"/>
          <w:b/>
          <w:sz w:val="24"/>
        </w:rPr>
        <w:t>银行关注点：</w:t>
      </w:r>
      <w:r>
        <w:rPr>
          <w:rFonts w:ascii="华文楷体" w:hAnsi="华文楷体"/>
          <w:sz w:val="24"/>
        </w:rPr>
        <w:t>银行视角：</w:t>
      </w:r>
    </w:p>
    <w:p>
      <w:r>
        <w:rPr>
          <w:rFonts w:ascii="华文楷体" w:hAnsi="华文楷体"/>
          <w:sz w:val="24"/>
        </w:rPr>
        <w:t>IPO进程带来募集资金监管、员工持股托管等综合金融需求；华能6GW集采订单带来备货、供应商付款等短期资金需求。</w:t>
      </w:r>
    </w:p>
    <w:p>
      <w:r>
        <w:rPr>
          <w:rFonts w:ascii="华文楷体" w:hAnsi="华文楷体"/>
          <w:sz w:val="24"/>
        </w:rPr>
        <w:t>推荐理由：</w:t>
      </w:r>
    </w:p>
    <w:p>
      <w:pPr>
        <w:pStyle w:val="ListBullet"/>
      </w:pPr>
      <w:r>
        <w:rPr>
          <w:rFonts w:ascii="华文楷体" w:hAnsi="华文楷体"/>
          <w:sz w:val="24"/>
        </w:rPr>
        <w:t>华能集团6GW组件集采全部标段中标，订单确定性强，备货和原材料采购资金需求明确。</w:t>
      </w:r>
    </w:p>
    <w:p>
      <w:pPr>
        <w:pStyle w:val="ListBullet"/>
      </w:pPr>
      <w:r>
        <w:rPr>
          <w:rFonts w:ascii="华文楷体" w:hAnsi="华文楷体"/>
          <w:sz w:val="24"/>
        </w:rPr>
        <w:t>科创板IPO推进中，上市前后的综合金融需求（募集资金监管、员工持股、高管财富管理等）是银行难得的综合营销窗口。</w:t>
      </w:r>
    </w:p>
    <w:p>
      <w:pPr>
        <w:pStyle w:val="ListBullet"/>
      </w:pPr>
      <w:r>
        <w:rPr>
          <w:rFonts w:ascii="华文楷体" w:hAnsi="华文楷体"/>
          <w:sz w:val="24"/>
        </w:rPr>
        <w:t>正泰集团在温州乃至浙江的产业链影响力强，可带动上下游批量获客。</w:t>
      </w:r>
    </w:p>
    <w:p>
      <w:r>
        <w:rPr>
          <w:rFonts w:ascii="华文楷体" w:hAnsi="华文楷体"/>
          <w:sz w:val="24"/>
        </w:rPr>
        <w:t>银行展业机会：</w:t>
      </w:r>
    </w:p>
    <w:p>
      <w:pPr>
        <w:pStyle w:val="ListBullet"/>
      </w:pPr>
      <w:r>
        <w:rPr>
          <w:rFonts w:ascii="华文楷体" w:hAnsi="华文楷体"/>
          <w:sz w:val="24"/>
        </w:rPr>
        <w:t>订单融资/银票无感贴现：6GW集采备货资金需求。</w:t>
      </w:r>
    </w:p>
    <w:p>
      <w:pPr>
        <w:pStyle w:val="ListBullet"/>
      </w:pPr>
      <w:r>
        <w:rPr>
          <w:rFonts w:ascii="华文楷体" w:hAnsi="华文楷体"/>
          <w:sz w:val="24"/>
        </w:rPr>
        <w:t>资产池：票据管理和盘活。</w:t>
      </w:r>
    </w:p>
    <w:p>
      <w:pPr>
        <w:pStyle w:val="ListBullet"/>
      </w:pPr>
      <w:r>
        <w:rPr>
          <w:rFonts w:ascii="华文楷体" w:hAnsi="华文楷体"/>
          <w:sz w:val="24"/>
        </w:rPr>
        <w:t>跨境结算：逆变器出海增长39.85%，海外回款需求。</w:t>
      </w:r>
    </w:p>
    <w:p>
      <w:pPr>
        <w:pStyle w:val="ListBullet"/>
      </w:pPr>
      <w:r>
        <w:rPr>
          <w:rFonts w:ascii="华文楷体" w:hAnsi="华文楷体"/>
          <w:sz w:val="24"/>
        </w:rPr>
        <w:t>IPO综合金融：募集资金监管账户、员工持股计划托管。</w:t>
      </w:r>
    </w:p>
    <w:p>
      <w:r>
        <w:rPr>
          <w:rFonts w:ascii="华文楷体" w:hAnsi="华文楷体"/>
          <w:sz w:val="24"/>
        </w:rPr>
        <w:t>推荐产品组合：</w:t>
      </w:r>
    </w:p>
    <w:p>
      <w:r>
        <w:rPr>
          <w:rFonts w:ascii="华文楷体" w:hAnsi="华文楷体"/>
          <w:sz w:val="24"/>
        </w:rPr>
        <w:t>建议以订单融资+银票无感贴现切入，解决6GW集采备货资金需求；配套资产池管理票据流转、跨境结算服务海外回款。IPO相关综合金融服务待沟通具体方案。</w:t>
      </w:r>
    </w:p>
    <w:p>
      <w:r>
        <w:rPr>
          <w:rFonts w:ascii="华文楷体" w:hAnsi="华文楷体"/>
          <w:sz w:val="24"/>
        </w:rPr>
        <w:t>客户经理切入话术：</w:t>
      </w:r>
    </w:p>
    <w:p>
      <w:r>
        <w:rPr>
          <w:rFonts w:ascii="华文楷体" w:hAnsi="华文楷体"/>
          <w:sz w:val="24"/>
        </w:rPr>
        <w:t>"王总，恭喜正泰新能入围华能6GW集采全部标段！备货和供应商付款的资金安排有什么计划吗？我们在订单融资和票据方面有很成熟的方案。另外听说科创板IPO在推进，募集资金监管和员工持股这块我们也可以提前对接。"</w:t>
      </w:r>
    </w:p>
    <w:p>
      <w:r>
        <w:rPr>
          <w:rFonts w:ascii="华文楷体" w:hAnsi="华文楷体"/>
          <w:sz w:val="24"/>
        </w:rPr>
        <w:t>风险提示：</w:t>
      </w:r>
    </w:p>
    <w:p>
      <w:r>
        <w:rPr>
          <w:rFonts w:ascii="华文楷体" w:hAnsi="华文楷体"/>
          <w:sz w:val="24"/>
        </w:rPr>
        <w:t>暂无明显公开风险，仍需结合征信、流水、财报、合同、客户结构和实地尽调确认。光伏组件价格波动和海外贸易壁垒调整需持续关注。</w:t>
      </w:r>
    </w:p>
    <w:p>
      <w:pPr>
        <w:pStyle w:val="Heading2"/>
      </w:pPr>
      <w:r>
        <w:rPr>
          <w:rFonts w:ascii="华文楷体" w:hAnsi="华文楷体"/>
        </w:rPr>
        <w:t>企业名称：浙江永太科技股份有限公司</w:t>
      </w:r>
    </w:p>
    <w:p>
      <w:pPr>
        <w:ind w:left="480"/>
      </w:pPr>
      <w:r>
        <w:rPr>
          <w:rFonts w:ascii="华文楷体" w:hAnsi="华文楷体"/>
          <w:sz w:val="22"/>
        </w:rPr>
        <w:t>推荐等级：高</w:t>
      </w:r>
    </w:p>
    <w:p>
      <w:pPr>
        <w:ind w:left="480"/>
      </w:pPr>
      <w:r>
        <w:rPr>
          <w:rFonts w:ascii="华文楷体" w:hAnsi="华文楷体"/>
          <w:sz w:val="22"/>
        </w:rPr>
        <w:t>所属行业：锂电材料/含氟化工</w:t>
      </w:r>
    </w:p>
    <w:p>
      <w:pPr>
        <w:ind w:left="480"/>
      </w:pPr>
      <w:r>
        <w:rPr>
          <w:rFonts w:ascii="华文楷体" w:hAnsi="华文楷体"/>
          <w:sz w:val="22"/>
        </w:rPr>
        <w:t>所在地区：台州</w:t>
      </w:r>
    </w:p>
    <w:p>
      <w:pPr>
        <w:ind w:left="480"/>
      </w:pPr>
      <w:r>
        <w:rPr>
          <w:rFonts w:ascii="华文楷体" w:hAnsi="华文楷体"/>
          <w:sz w:val="22"/>
        </w:rPr>
        <w:t>产业链位置：上游（六氟磷酸锂/电解液/补锂剂）</w:t>
      </w:r>
    </w:p>
    <w:p>
      <w:pPr>
        <w:ind w:left="480"/>
      </w:pPr>
      <w:r>
        <w:rPr>
          <w:rFonts w:ascii="华文楷体" w:hAnsi="华文楷体"/>
          <w:sz w:val="22"/>
        </w:rPr>
        <w:t>推荐方向：技改融资/设备融资/供应链金融</w:t>
      </w:r>
    </w:p>
    <w:p>
      <w:r>
        <w:rPr>
          <w:rFonts w:ascii="华文楷体" w:hAnsi="华文楷体"/>
          <w:sz w:val="24"/>
        </w:rPr>
        <w:t>企业关键信息：</w:t>
      </w:r>
    </w:p>
    <w:p>
      <w:pPr>
        <w:pStyle w:val="ListBullet"/>
      </w:pPr>
      <w:r>
        <w:rPr>
          <w:rFonts w:ascii="华文楷体" w:hAnsi="华文楷体"/>
          <w:b/>
          <w:sz w:val="24"/>
        </w:rPr>
        <w:t>基本情况：</w:t>
      </w:r>
      <w:r>
        <w:rPr>
          <w:rFonts w:ascii="华文楷体" w:hAnsi="华文楷体"/>
          <w:sz w:val="24"/>
        </w:rPr>
        <w:t>主营业务：</w:t>
      </w:r>
    </w:p>
    <w:p>
      <w:r>
        <w:rPr>
          <w:rFonts w:ascii="华文楷体" w:hAnsi="华文楷体"/>
          <w:sz w:val="24"/>
        </w:rPr>
        <w:t>永太科技总部位于台州，主营含氟精细化学品和锂电材料，核心产品包括六氟磷酸锂、电解液、补锂剂等。六氟磷酸锂技改扩建、20万吨电解液及补锂剂项目正在推进。</w:t>
      </w:r>
    </w:p>
    <w:p>
      <w:pPr>
        <w:pStyle w:val="ListBullet"/>
      </w:pPr>
      <w:r>
        <w:rPr>
          <w:rFonts w:ascii="华文楷体" w:hAnsi="华文楷体"/>
          <w:b/>
          <w:sz w:val="24"/>
        </w:rPr>
        <w:t>高层与团队背景：</w:t>
      </w:r>
      <w:r>
        <w:rPr>
          <w:rFonts w:ascii="华文楷体" w:hAnsi="华文楷体"/>
          <w:sz w:val="24"/>
        </w:rPr>
        <w:t>团队背景：</w:t>
      </w:r>
    </w:p>
    <w:p>
      <w:r>
        <w:rPr>
          <w:rFonts w:ascii="华文楷体" w:hAnsi="华文楷体"/>
          <w:sz w:val="24"/>
        </w:rPr>
        <w:t>董事长何人宝，在含氟化工领域有深厚积累，带领企业从传统含氟化工向锂电材料转型。</w:t>
      </w:r>
    </w:p>
    <w:p>
      <w:pPr>
        <w:pStyle w:val="ListBullet"/>
      </w:pPr>
      <w:r>
        <w:rPr>
          <w:rFonts w:ascii="华文楷体" w:hAnsi="华文楷体"/>
          <w:b/>
          <w:sz w:val="24"/>
        </w:rPr>
        <w:t>银行关注点：</w:t>
      </w:r>
      <w:r>
        <w:rPr>
          <w:rFonts w:ascii="华文楷体" w:hAnsi="华文楷体"/>
          <w:sz w:val="24"/>
        </w:rPr>
        <w:t>银行视角：</w:t>
      </w:r>
    </w:p>
    <w:p>
      <w:r>
        <w:rPr>
          <w:rFonts w:ascii="华文楷体" w:hAnsi="华文楷体"/>
          <w:sz w:val="24"/>
        </w:rPr>
        <w:t>六氟磷酸锂和电解液扩产涉及大量设备和原料资金；碳酸锂价格波动对成本和利润影响较大。</w:t>
      </w:r>
    </w:p>
    <w:p>
      <w:r>
        <w:rPr>
          <w:rFonts w:ascii="华文楷体" w:hAnsi="华文楷体"/>
          <w:sz w:val="24"/>
        </w:rPr>
        <w:t>推荐理由：</w:t>
      </w:r>
    </w:p>
    <w:p>
      <w:pPr>
        <w:pStyle w:val="ListBullet"/>
      </w:pPr>
      <w:r>
        <w:rPr>
          <w:rFonts w:ascii="华文楷体" w:hAnsi="华文楷体"/>
          <w:sz w:val="24"/>
        </w:rPr>
        <w:t>六氟磷酸锂技改扩建+20万吨电解液项目带来明确设备和原料资金需求，扩产信号清晰。</w:t>
      </w:r>
    </w:p>
    <w:p>
      <w:pPr>
        <w:pStyle w:val="ListBullet"/>
      </w:pPr>
      <w:r>
        <w:rPr>
          <w:rFonts w:ascii="华文楷体" w:hAnsi="华文楷体"/>
          <w:sz w:val="24"/>
        </w:rPr>
        <w:t>磷酸铁锂和电解液价格上涨（同比涨幅超100%），行业量价齐升，企业盈利改善。</w:t>
      </w:r>
    </w:p>
    <w:p>
      <w:pPr>
        <w:pStyle w:val="ListBullet"/>
      </w:pPr>
      <w:r>
        <w:rPr>
          <w:rFonts w:ascii="华文楷体" w:hAnsi="华文楷体"/>
          <w:sz w:val="24"/>
        </w:rPr>
        <w:t>台州锂电材料产业集群效应明显，上下游协同空间大。</w:t>
      </w:r>
    </w:p>
    <w:p>
      <w:r>
        <w:rPr>
          <w:rFonts w:ascii="华文楷体" w:hAnsi="华文楷体"/>
          <w:sz w:val="24"/>
        </w:rPr>
        <w:t>银行展业机会：</w:t>
      </w:r>
    </w:p>
    <w:p>
      <w:pPr>
        <w:pStyle w:val="ListBullet"/>
      </w:pPr>
      <w:r>
        <w:rPr>
          <w:rFonts w:ascii="华文楷体" w:hAnsi="华文楷体"/>
          <w:sz w:val="24"/>
        </w:rPr>
        <w:t>技改再贷款/平安租赁：六氟磷酸锂技改扩建设备融资。</w:t>
      </w:r>
    </w:p>
    <w:p>
      <w:pPr>
        <w:pStyle w:val="ListBullet"/>
      </w:pPr>
      <w:r>
        <w:rPr>
          <w:rFonts w:ascii="华文楷体" w:hAnsi="华文楷体"/>
          <w:sz w:val="24"/>
        </w:rPr>
        <w:t>银票贴现：原材料采购和供应商付款。</w:t>
      </w:r>
    </w:p>
    <w:p>
      <w:pPr>
        <w:pStyle w:val="ListBullet"/>
      </w:pPr>
      <w:r>
        <w:rPr>
          <w:rFonts w:ascii="华文楷体" w:hAnsi="华文楷体"/>
          <w:sz w:val="24"/>
        </w:rPr>
        <w:t>付融通：电解液项目备货资金。</w:t>
      </w:r>
    </w:p>
    <w:p>
      <w:pPr>
        <w:pStyle w:val="ListBullet"/>
      </w:pPr>
      <w:r>
        <w:rPr>
          <w:rFonts w:ascii="华文楷体" w:hAnsi="华文楷体"/>
          <w:sz w:val="24"/>
        </w:rPr>
        <w:t>平安避险：碳酸锂价格波动带来的套期保值需求。</w:t>
      </w:r>
    </w:p>
    <w:p>
      <w:r>
        <w:rPr>
          <w:rFonts w:ascii="华文楷体" w:hAnsi="华文楷体"/>
          <w:sz w:val="24"/>
        </w:rPr>
        <w:t>推荐产品组合：</w:t>
      </w:r>
    </w:p>
    <w:p>
      <w:r>
        <w:rPr>
          <w:rFonts w:ascii="华文楷体" w:hAnsi="华文楷体"/>
          <w:sz w:val="24"/>
        </w:rPr>
        <w:t>建议以技改再贷款/平安租赁切入，解决六氟磷酸锂技改扩建的设备资金需求；配套银票贴现用于原材料采购、付融通用于电解液项目备货，平安避险用于碳酸锂价格波动风险管理。具体额度和费率待沟通。</w:t>
      </w:r>
    </w:p>
    <w:p>
      <w:r>
        <w:rPr>
          <w:rFonts w:ascii="华文楷体" w:hAnsi="华文楷体"/>
          <w:sz w:val="24"/>
        </w:rPr>
        <w:t>客户经理切入话术：</w:t>
      </w:r>
    </w:p>
    <w:p>
      <w:r>
        <w:rPr>
          <w:rFonts w:ascii="华文楷体" w:hAnsi="华文楷体"/>
          <w:sz w:val="24"/>
        </w:rPr>
        <w:t>"何总，永太的六氟磷酸锂技改和20万吨电解液项目进展不错，最近材料价格也在涨。设备和原料采购的资金安排有什么计划吗？我们有科技创新再贷款和平安租赁可以配合，利率比较优惠。另外碳酸锂价格波动大，套期保值这块也可以聊聊。"</w:t>
      </w:r>
    </w:p>
    <w:p>
      <w:r>
        <w:rPr>
          <w:rFonts w:ascii="华文楷体" w:hAnsi="华文楷体"/>
          <w:sz w:val="24"/>
        </w:rPr>
        <w:t>风险提示：</w:t>
      </w:r>
    </w:p>
    <w:p>
      <w:r>
        <w:rPr>
          <w:rFonts w:ascii="华文楷体" w:hAnsi="华文楷体"/>
          <w:sz w:val="24"/>
        </w:rPr>
        <w:t>碳酸锂价格波动可能影响盈利稳定性；含氟化工环保和安全合规需重点核查；客户集中度和账期需结合实地尽调确认。</w:t>
      </w:r>
    </w:p>
    <w:p>
      <w:pPr>
        <w:pStyle w:val="Heading2"/>
      </w:pPr>
      <w:r>
        <w:rPr>
          <w:rFonts w:ascii="华文楷体" w:hAnsi="华文楷体"/>
        </w:rPr>
        <w:t>企业名称：杭州禾迈电力电子股份有限公司</w:t>
      </w:r>
    </w:p>
    <w:p>
      <w:pPr>
        <w:ind w:left="480"/>
      </w:pPr>
      <w:r>
        <w:rPr>
          <w:rFonts w:ascii="华文楷体" w:hAnsi="华文楷体"/>
          <w:sz w:val="22"/>
        </w:rPr>
        <w:t>推荐等级：高</w:t>
      </w:r>
    </w:p>
    <w:p>
      <w:pPr>
        <w:ind w:left="480"/>
      </w:pPr>
      <w:r>
        <w:rPr>
          <w:rFonts w:ascii="华文楷体" w:hAnsi="华文楷体"/>
          <w:sz w:val="22"/>
        </w:rPr>
        <w:t>所属行业：光伏微逆变器/储能</w:t>
      </w:r>
    </w:p>
    <w:p>
      <w:pPr>
        <w:ind w:left="480"/>
      </w:pPr>
      <w:r>
        <w:rPr>
          <w:rFonts w:ascii="华文楷体" w:hAnsi="华文楷体"/>
          <w:sz w:val="22"/>
        </w:rPr>
        <w:t>所在地区：杭州</w:t>
      </w:r>
    </w:p>
    <w:p>
      <w:pPr>
        <w:ind w:left="480"/>
      </w:pPr>
      <w:r>
        <w:rPr>
          <w:rFonts w:ascii="华文楷体" w:hAnsi="华文楷体"/>
          <w:sz w:val="22"/>
        </w:rPr>
        <w:t>产业链位置：中游（微逆变器制造）</w:t>
      </w:r>
    </w:p>
    <w:p>
      <w:pPr>
        <w:ind w:left="480"/>
      </w:pPr>
      <w:r>
        <w:rPr>
          <w:rFonts w:ascii="华文楷体" w:hAnsi="华文楷体"/>
          <w:sz w:val="22"/>
        </w:rPr>
        <w:t>推荐方向：跨境结算/供应链金融/现金管理</w:t>
      </w:r>
    </w:p>
    <w:p>
      <w:r>
        <w:rPr>
          <w:rFonts w:ascii="华文楷体" w:hAnsi="华文楷体"/>
          <w:sz w:val="24"/>
        </w:rPr>
        <w:t>企业关键信息：</w:t>
      </w:r>
    </w:p>
    <w:p>
      <w:pPr>
        <w:pStyle w:val="ListBullet"/>
      </w:pPr>
      <w:r>
        <w:rPr>
          <w:rFonts w:ascii="华文楷体" w:hAnsi="华文楷体"/>
          <w:b/>
          <w:sz w:val="24"/>
        </w:rPr>
        <w:t>基本情况：</w:t>
      </w:r>
      <w:r>
        <w:rPr>
          <w:rFonts w:ascii="华文楷体" w:hAnsi="华文楷体"/>
          <w:sz w:val="24"/>
        </w:rPr>
        <w:t>主营业务：</w:t>
      </w:r>
    </w:p>
    <w:p>
      <w:r>
        <w:rPr>
          <w:rFonts w:ascii="华文楷体" w:hAnsi="华文楷体"/>
          <w:sz w:val="24"/>
        </w:rPr>
        <w:t>禾迈电力电子总部位于杭州，是全球微型逆变器龙头，产品覆盖户用分布式光伏和储能系统。海外订单占比高，分布式光伏政策利好推动需求增长。</w:t>
      </w:r>
    </w:p>
    <w:p>
      <w:pPr>
        <w:pStyle w:val="ListBullet"/>
      </w:pPr>
      <w:r>
        <w:rPr>
          <w:rFonts w:ascii="华文楷体" w:hAnsi="华文楷体"/>
          <w:b/>
          <w:sz w:val="24"/>
        </w:rPr>
        <w:t>高层与团队背景：</w:t>
      </w:r>
      <w:r>
        <w:rPr>
          <w:rFonts w:ascii="华文楷体" w:hAnsi="华文楷体"/>
          <w:sz w:val="24"/>
        </w:rPr>
        <w:t>团队背景：</w:t>
      </w:r>
    </w:p>
    <w:p>
      <w:r>
        <w:rPr>
          <w:rFonts w:ascii="华文楷体" w:hAnsi="华文楷体"/>
          <w:sz w:val="24"/>
        </w:rPr>
        <w:t>董事长杨波，浙江大学博士，电力电子专业背景，在微逆变器领域有深厚技术积累。</w:t>
      </w:r>
    </w:p>
    <w:p>
      <w:pPr>
        <w:pStyle w:val="ListBullet"/>
      </w:pPr>
      <w:r>
        <w:rPr>
          <w:rFonts w:ascii="华文楷体" w:hAnsi="华文楷体"/>
          <w:b/>
          <w:sz w:val="24"/>
        </w:rPr>
        <w:t>银行关注点：</w:t>
      </w:r>
      <w:r>
        <w:rPr>
          <w:rFonts w:ascii="华文楷体" w:hAnsi="华文楷体"/>
          <w:sz w:val="24"/>
        </w:rPr>
        <w:t>银行视角：</w:t>
      </w:r>
    </w:p>
    <w:p>
      <w:r>
        <w:rPr>
          <w:rFonts w:ascii="华文楷体" w:hAnsi="华文楷体"/>
          <w:sz w:val="24"/>
        </w:rPr>
        <w:t>海外订单和回款场景多，需要跨境结算和汇率管理；备货资金和应收账款管理是重点。</w:t>
      </w:r>
    </w:p>
    <w:p>
      <w:r>
        <w:rPr>
          <w:rFonts w:ascii="华文楷体" w:hAnsi="华文楷体"/>
          <w:sz w:val="24"/>
        </w:rPr>
        <w:t>推荐理由：</w:t>
      </w:r>
    </w:p>
    <w:p>
      <w:pPr>
        <w:pStyle w:val="ListBullet"/>
      </w:pPr>
      <w:r>
        <w:rPr>
          <w:rFonts w:ascii="华文楷体" w:hAnsi="华文楷体"/>
          <w:sz w:val="24"/>
        </w:rPr>
        <w:t>多用户绿电直连与分布式光伏政策利好，微逆变器需求持续增长。</w:t>
      </w:r>
    </w:p>
    <w:p>
      <w:pPr>
        <w:pStyle w:val="ListBullet"/>
      </w:pPr>
      <w:r>
        <w:rPr>
          <w:rFonts w:ascii="华文楷体" w:hAnsi="华文楷体"/>
          <w:sz w:val="24"/>
        </w:rPr>
        <w:t>海外订单饱满，需要跨境支付结算和汇率避险工具。</w:t>
      </w:r>
    </w:p>
    <w:p>
      <w:pPr>
        <w:pStyle w:val="ListBullet"/>
      </w:pPr>
      <w:r>
        <w:rPr>
          <w:rFonts w:ascii="华文楷体" w:hAnsi="华文楷体"/>
          <w:sz w:val="24"/>
        </w:rPr>
        <w:t>杭州科技企业，符合浙江"新材料新能源"科创高地方向。</w:t>
      </w:r>
    </w:p>
    <w:p>
      <w:r>
        <w:rPr>
          <w:rFonts w:ascii="华文楷体" w:hAnsi="华文楷体"/>
          <w:sz w:val="24"/>
        </w:rPr>
        <w:t>银行展业机会：</w:t>
      </w:r>
    </w:p>
    <w:p>
      <w:pPr>
        <w:pStyle w:val="ListBullet"/>
      </w:pPr>
      <w:r>
        <w:rPr>
          <w:rFonts w:ascii="华文楷体" w:hAnsi="华文楷体"/>
          <w:sz w:val="24"/>
        </w:rPr>
        <w:t>跨境支付结算：海外订单回款。</w:t>
      </w:r>
    </w:p>
    <w:p>
      <w:pPr>
        <w:pStyle w:val="ListBullet"/>
      </w:pPr>
      <w:r>
        <w:rPr>
          <w:rFonts w:ascii="华文楷体" w:hAnsi="华文楷体"/>
          <w:sz w:val="24"/>
        </w:rPr>
        <w:t>平安避险：汇率敞口管理。</w:t>
      </w:r>
    </w:p>
    <w:p>
      <w:pPr>
        <w:pStyle w:val="ListBullet"/>
      </w:pPr>
      <w:r>
        <w:rPr>
          <w:rFonts w:ascii="华文楷体" w:hAnsi="华文楷体"/>
          <w:sz w:val="24"/>
        </w:rPr>
        <w:t>银票极速贴现：应收账款变现。</w:t>
      </w:r>
    </w:p>
    <w:p>
      <w:pPr>
        <w:pStyle w:val="ListBullet"/>
      </w:pPr>
      <w:r>
        <w:rPr>
          <w:rFonts w:ascii="华文楷体" w:hAnsi="华文楷体"/>
          <w:sz w:val="24"/>
        </w:rPr>
        <w:t>付融通：备货资金周转。</w:t>
      </w:r>
    </w:p>
    <w:p>
      <w:pPr>
        <w:pStyle w:val="ListBullet"/>
      </w:pPr>
      <w:r>
        <w:rPr>
          <w:rFonts w:ascii="华文楷体" w:hAnsi="华文楷体"/>
          <w:sz w:val="24"/>
        </w:rPr>
        <w:t>数字财资：多币种资金管理。</w:t>
      </w:r>
    </w:p>
    <w:p>
      <w:r>
        <w:rPr>
          <w:rFonts w:ascii="华文楷体" w:hAnsi="华文楷体"/>
          <w:sz w:val="24"/>
        </w:rPr>
        <w:t>推荐产品组合：</w:t>
      </w:r>
    </w:p>
    <w:p>
      <w:r>
        <w:rPr>
          <w:rFonts w:ascii="华文楷体" w:hAnsi="华文楷体"/>
          <w:sz w:val="24"/>
        </w:rPr>
        <w:t>建议以跨境支付结算+平安避险切入，解决海外收款和汇率管理核心需求；配套银票极速贴现加速应收账款变现、付融通用于备货资金周转。具体额度和期限待沟通。</w:t>
      </w:r>
    </w:p>
    <w:p>
      <w:r>
        <w:rPr>
          <w:rFonts w:ascii="华文楷体" w:hAnsi="华文楷体"/>
          <w:sz w:val="24"/>
        </w:rPr>
        <w:t>客户经理切入话术：</w:t>
      </w:r>
    </w:p>
    <w:p>
      <w:r>
        <w:rPr>
          <w:rFonts w:ascii="华文楷体" w:hAnsi="华文楷体"/>
          <w:sz w:val="24"/>
        </w:rPr>
        <w:t>"杨总，禾迈海外订单这么饱满，收款和汇率管理这块有什么安排吗？我们平安有跨境结算和汇率避险的一揽子方案，可以帮您降低汇兑损失、加快资金回笼。另外备货和应收账款方面，我们也有银票贴现和付融通可以配合。"</w:t>
      </w:r>
    </w:p>
    <w:p>
      <w:r>
        <w:rPr>
          <w:rFonts w:ascii="华文楷体" w:hAnsi="华文楷体"/>
          <w:sz w:val="24"/>
        </w:rPr>
        <w:t>风险提示：</w:t>
      </w:r>
    </w:p>
    <w:p>
      <w:r>
        <w:rPr>
          <w:rFonts w:ascii="华文楷体" w:hAnsi="华文楷体"/>
          <w:sz w:val="24"/>
        </w:rPr>
        <w:t>暂无明显公开风险，仍需结合征信、流水、财报、合同、客户结构和实地尽调确认。需关注海外贸易政策和汇率波动影响。</w:t>
      </w:r>
    </w:p>
    <w:p>
      <w:pPr>
        <w:pStyle w:val="Heading2"/>
      </w:pPr>
      <w:r>
        <w:rPr>
          <w:rFonts w:ascii="华文楷体" w:hAnsi="华文楷体"/>
        </w:rPr>
        <w:t>企业名称：横店集团东磁股份有限公司</w:t>
      </w:r>
    </w:p>
    <w:p>
      <w:pPr>
        <w:ind w:left="480"/>
      </w:pPr>
      <w:r>
        <w:rPr>
          <w:rFonts w:ascii="华文楷体" w:hAnsi="华文楷体"/>
          <w:sz w:val="22"/>
        </w:rPr>
        <w:t>推荐等级：中</w:t>
      </w:r>
    </w:p>
    <w:p>
      <w:pPr>
        <w:ind w:left="480"/>
      </w:pPr>
      <w:r>
        <w:rPr>
          <w:rFonts w:ascii="华文楷体" w:hAnsi="华文楷体"/>
          <w:sz w:val="22"/>
        </w:rPr>
        <w:t>所属行业：光伏组件/磁性材料</w:t>
      </w:r>
    </w:p>
    <w:p>
      <w:pPr>
        <w:ind w:left="480"/>
      </w:pPr>
      <w:r>
        <w:rPr>
          <w:rFonts w:ascii="华文楷体" w:hAnsi="华文楷体"/>
          <w:sz w:val="22"/>
        </w:rPr>
        <w:t>所在地区：金华东阳</w:t>
      </w:r>
    </w:p>
    <w:p>
      <w:pPr>
        <w:ind w:left="480"/>
      </w:pPr>
      <w:r>
        <w:rPr>
          <w:rFonts w:ascii="华文楷体" w:hAnsi="华文楷体"/>
          <w:sz w:val="22"/>
        </w:rPr>
        <w:t>产业链位置：中游（光伏组件/磁性材料）</w:t>
      </w:r>
    </w:p>
    <w:p>
      <w:pPr>
        <w:ind w:left="480"/>
      </w:pPr>
      <w:r>
        <w:rPr>
          <w:rFonts w:ascii="华文楷体" w:hAnsi="华文楷体"/>
          <w:sz w:val="22"/>
        </w:rPr>
        <w:t>推荐方向：跨境结算/供应链金融</w:t>
      </w:r>
    </w:p>
    <w:p>
      <w:r>
        <w:rPr>
          <w:rFonts w:ascii="华文楷体" w:hAnsi="华文楷体"/>
          <w:sz w:val="24"/>
        </w:rPr>
        <w:t>企业关键信息：</w:t>
      </w:r>
    </w:p>
    <w:p>
      <w:pPr>
        <w:pStyle w:val="ListBullet"/>
      </w:pPr>
      <w:r>
        <w:rPr>
          <w:rFonts w:ascii="华文楷体" w:hAnsi="华文楷体"/>
          <w:b/>
          <w:sz w:val="24"/>
        </w:rPr>
        <w:t>基本情况：</w:t>
      </w:r>
      <w:r>
        <w:rPr>
          <w:rFonts w:ascii="华文楷体" w:hAnsi="华文楷体"/>
          <w:sz w:val="24"/>
        </w:rPr>
        <w:t>主营业务：</w:t>
      </w:r>
    </w:p>
    <w:p>
      <w:r>
        <w:rPr>
          <w:rFonts w:ascii="华文楷体" w:hAnsi="华文楷体"/>
          <w:sz w:val="24"/>
        </w:rPr>
        <w:t>横店东磁总部位于金华东阳，主营光伏组件和磁性材料双主业。磁性材料为全球龙头，提供稳定现金流支撑；光伏组件出口面临贸易壁垒调整。</w:t>
      </w:r>
    </w:p>
    <w:p>
      <w:pPr>
        <w:pStyle w:val="ListBullet"/>
      </w:pPr>
      <w:r>
        <w:rPr>
          <w:rFonts w:ascii="华文楷体" w:hAnsi="华文楷体"/>
          <w:b/>
          <w:sz w:val="24"/>
        </w:rPr>
        <w:t>高层与团队背景：</w:t>
      </w:r>
      <w:r>
        <w:rPr>
          <w:rFonts w:ascii="华文楷体" w:hAnsi="华文楷体"/>
          <w:sz w:val="24"/>
        </w:rPr>
        <w:t>团队背景：</w:t>
      </w:r>
    </w:p>
    <w:p>
      <w:r>
        <w:rPr>
          <w:rFonts w:ascii="华文楷体" w:hAnsi="华文楷体"/>
          <w:sz w:val="24"/>
        </w:rPr>
        <w:t>实控人/董事长徐永安，中欧EMBA，横店集团核心管理层，在磁性材料和光伏领域有长期产业经验。</w:t>
      </w:r>
    </w:p>
    <w:p>
      <w:pPr>
        <w:pStyle w:val="ListBullet"/>
      </w:pPr>
      <w:r>
        <w:rPr>
          <w:rFonts w:ascii="华文楷体" w:hAnsi="华文楷体"/>
          <w:b/>
          <w:sz w:val="24"/>
        </w:rPr>
        <w:t>银行关注点：</w:t>
      </w:r>
      <w:r>
        <w:rPr>
          <w:rFonts w:ascii="华文楷体" w:hAnsi="华文楷体"/>
          <w:sz w:val="24"/>
        </w:rPr>
        <w:t>银行视角：</w:t>
      </w:r>
    </w:p>
    <w:p>
      <w:r>
        <w:rPr>
          <w:rFonts w:ascii="华文楷体" w:hAnsi="华文楷体"/>
          <w:sz w:val="24"/>
        </w:rPr>
        <w:t>双主业结构降低了单一业务风险，磁性材料现金流稳定可支撑光伏板块的跨境业务资金需求。</w:t>
      </w:r>
    </w:p>
    <w:p>
      <w:r>
        <w:rPr>
          <w:rFonts w:ascii="华文楷体" w:hAnsi="华文楷体"/>
          <w:sz w:val="24"/>
        </w:rPr>
        <w:t>推荐理由：</w:t>
      </w:r>
    </w:p>
    <w:p>
      <w:pPr>
        <w:pStyle w:val="ListBullet"/>
      </w:pPr>
      <w:r>
        <w:rPr>
          <w:rFonts w:ascii="华文楷体" w:hAnsi="华文楷体"/>
          <w:sz w:val="24"/>
        </w:rPr>
        <w:t>磁性材料全球龙头提供稳定现金流，光伏板块出口面临贸易壁垒调整需要跨境金融支持。</w:t>
      </w:r>
    </w:p>
    <w:p>
      <w:pPr>
        <w:pStyle w:val="ListBullet"/>
      </w:pPr>
      <w:r>
        <w:rPr>
          <w:rFonts w:ascii="华文楷体" w:hAnsi="华文楷体"/>
          <w:sz w:val="24"/>
        </w:rPr>
        <w:t>横店集团在金华的产业影响力强，可带动上下游企业营销。</w:t>
      </w:r>
    </w:p>
    <w:p>
      <w:r>
        <w:rPr>
          <w:rFonts w:ascii="华文楷体" w:hAnsi="华文楷体"/>
          <w:sz w:val="24"/>
        </w:rPr>
        <w:t>银行展业机会：</w:t>
      </w:r>
    </w:p>
    <w:p>
      <w:pPr>
        <w:pStyle w:val="ListBullet"/>
      </w:pPr>
      <w:r>
        <w:rPr>
          <w:rFonts w:ascii="华文楷体" w:hAnsi="华文楷体"/>
          <w:sz w:val="24"/>
        </w:rPr>
        <w:t>人民币国际证+福费廷：组件出口贸易融资。</w:t>
      </w:r>
    </w:p>
    <w:p>
      <w:pPr>
        <w:pStyle w:val="ListBullet"/>
      </w:pPr>
      <w:r>
        <w:rPr>
          <w:rFonts w:ascii="华文楷体" w:hAnsi="华文楷体"/>
          <w:sz w:val="24"/>
        </w:rPr>
        <w:t>付融通：光伏板块备货资金。</w:t>
      </w:r>
    </w:p>
    <w:p>
      <w:pPr>
        <w:pStyle w:val="ListBullet"/>
      </w:pPr>
      <w:r>
        <w:rPr>
          <w:rFonts w:ascii="华文楷体" w:hAnsi="华文楷体"/>
          <w:sz w:val="24"/>
        </w:rPr>
        <w:t>数字财资：双主业资金集中管理。</w:t>
      </w:r>
    </w:p>
    <w:p>
      <w:r>
        <w:rPr>
          <w:rFonts w:ascii="华文楷体" w:hAnsi="华文楷体"/>
          <w:sz w:val="24"/>
        </w:rPr>
        <w:t>推荐产品组合：</w:t>
      </w:r>
    </w:p>
    <w:p>
      <w:r>
        <w:rPr>
          <w:rFonts w:ascii="华文楷体" w:hAnsi="华文楷体"/>
          <w:sz w:val="24"/>
        </w:rPr>
        <w:t>建议以人民币国际证+福费廷切入，解决组件出口贸易融资需求；配套付融通用于光伏板块备货、数字财资用于双主业资金集中管理。具体额度和期限待沟通。</w:t>
      </w:r>
    </w:p>
    <w:p>
      <w:r>
        <w:rPr>
          <w:rFonts w:ascii="华文楷体" w:hAnsi="华文楷体"/>
          <w:sz w:val="24"/>
        </w:rPr>
        <w:t>客户经理切入话术：</w:t>
      </w:r>
    </w:p>
    <w:p>
      <w:r>
        <w:rPr>
          <w:rFonts w:ascii="华文楷体" w:hAnsi="华文楷体"/>
          <w:sz w:val="24"/>
        </w:rPr>
        <w:t>"徐总，东磁的磁性材料业务一直稳健，光伏出口最近贸易环境变化比较大，跨境融资和回款这块有什么安排吗？我们有人民币国际证和福费廷方案，可以加快出口回款速度。"</w:t>
      </w:r>
    </w:p>
    <w:p>
      <w:r>
        <w:rPr>
          <w:rFonts w:ascii="华文楷体" w:hAnsi="华文楷体"/>
          <w:sz w:val="24"/>
        </w:rPr>
        <w:t>风险提示：</w:t>
      </w:r>
    </w:p>
    <w:p>
      <w:r>
        <w:rPr>
          <w:rFonts w:ascii="华文楷体" w:hAnsi="华文楷体"/>
          <w:sz w:val="24"/>
        </w:rPr>
        <w:t>光伏组件出口面临贸易壁垒调整，需关注海外订单变化。磁性材料业务现金流稳定但增长空间有限。需结合实地尽调确认。</w:t>
      </w:r>
    </w:p>
    <w:p>
      <w:pPr>
        <w:pStyle w:val="Heading1"/>
      </w:pPr>
      <w:r>
        <w:rPr>
          <w:rFonts w:ascii="华文楷体" w:hAnsi="华文楷体"/>
        </w:rPr>
        <w:t>四、客户经理行动建议</w:t>
      </w:r>
    </w:p>
    <w:p>
      <w:pPr>
        <w:pStyle w:val="ListBullet"/>
      </w:pPr>
      <w:r>
        <w:rPr>
          <w:rFonts w:ascii="华文楷体" w:hAnsi="华文楷体"/>
          <w:sz w:val="24"/>
        </w:rPr>
        <w:t>优先拜访锦浪科技（宁波）、正泰新能（温州）、永太科技（台州）三家高优先级企业，分别从储能逆变器跨境结算、IPO综合金融、技改融资三个方向切入。</w:t>
      </w:r>
    </w:p>
    <w:p>
      <w:pPr>
        <w:pStyle w:val="ListBullet"/>
      </w:pPr>
      <w:r>
        <w:rPr>
          <w:rFonts w:ascii="华文楷体" w:hAnsi="华文楷体"/>
          <w:sz w:val="24"/>
        </w:rPr>
        <w:t>跟进禾迈电力电子（杭州）海外订单回款和汇率管理需求，安排跨境结算+平安避险专项方案。</w:t>
      </w:r>
    </w:p>
    <w:p>
      <w:pPr>
        <w:pStyle w:val="ListBullet"/>
      </w:pPr>
      <w:r>
        <w:rPr>
          <w:rFonts w:ascii="华文楷体" w:hAnsi="华文楷体"/>
          <w:sz w:val="24"/>
        </w:rPr>
        <w:t>围绕正泰新能6GW华能集采订单，提前对接订单融资和银票贴现方案，同时关注科创板IPO募集资金监管账户开立。</w:t>
      </w:r>
    </w:p>
    <w:p>
      <w:pPr>
        <w:pStyle w:val="ListBullet"/>
      </w:pPr>
      <w:r>
        <w:rPr>
          <w:rFonts w:ascii="华文楷体" w:hAnsi="华文楷体"/>
          <w:sz w:val="24"/>
        </w:rPr>
        <w:t>以浙能嘉兴海上风电项目为契机，走访东方电缆（宁波）等海缆链企业，以项目保函和票据池为切入点。</w:t>
      </w:r>
    </w:p>
    <w:p>
      <w:pPr>
        <w:pStyle w:val="ListBullet"/>
      </w:pPr>
      <w:r>
        <w:rPr>
          <w:rFonts w:ascii="华文楷体" w:hAnsi="华文楷体"/>
          <w:sz w:val="24"/>
        </w:rPr>
        <w:t>内部联动产品经理，重点准备：绿色信贷产品方案（绿电直连项目融资）、跨境结算+平安避险组合方案、科创板IPO综合金融服务方案。</w:t>
      </w:r>
    </w:p>
    <w:p>
      <w:pPr>
        <w:pStyle w:val="Heading1"/>
      </w:pPr>
      <w:r>
        <w:rPr>
          <w:rFonts w:ascii="华文楷体" w:hAnsi="华文楷体"/>
        </w:rPr>
        <w:t>资料来源</w:t>
      </w:r>
    </w:p>
    <w:p>
      <w:r>
        <w:rPr>
          <w:rFonts w:ascii="华文楷体" w:hAnsi="华文楷体"/>
          <w:sz w:val="24"/>
        </w:rPr>
        <w:t>财联社电报、新浪财经、21经济网、上海证券报、中国电力新闻网、中新网、开源证券研报、InfoLink Consulting、CIBF2026展会报道等。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