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
        <w:rPr>
          <w:b/>
        </w:rPr>
        <w:t>Word版下载：</w:t>
      </w:r>
      <w:r>
        <w:t xml:space="preserve"> https://qcn8k445rrbc.feishu.cn/file/P2NYbxpHvosazsxnTwdcFGzsn8f</w:t>
      </w:r>
    </w:p>
    <w:p/>
    <w:p>
      <w:r/>
      <w:r>
        <w:rPr>
          <w:b/>
        </w:rPr>
        <w:t>覆盖周期：</w:t>
      </w:r>
      <w:r>
        <w:t xml:space="preserve"> 2026.05.22-05.31（5月下半月）</w:t>
      </w:r>
    </w:p>
    <w:p/>
    <w:p>
      <w:r/>
      <w:r>
        <w:rPr>
          <w:b/>
        </w:rPr>
        <w:t>资料来源：</w:t>
      </w:r>
      <w:r>
        <w:t xml:space="preserve"> 财联社、新华网科技、36氪、摩熵医药/医药魔方、药智网、公开上市公司公告与互动平台、国家及地方医保/药监公开信息、searxng 检索结果、iFinD 公告语义检索、医药魔方Info、摩熵医药、新浪财经等。</w:t>
      </w:r>
    </w:p>
    <w:p/>
    <w:p>
      <w:pPr>
        <w:jc w:val="center"/>
      </w:pPr>
      <w:r>
        <w:rPr>
          <w:color w:val="B4B4B4"/>
          <w:sz w:val="16"/>
        </w:rPr>
        <w:t>——————————————————————————————</w:t>
      </w:r>
    </w:p>
    <w:p/>
    <w:p>
      <w:r>
        <w:rPr>
          <w:i/>
          <w:color w:val="646464"/>
          <w:sz w:val="20"/>
        </w:rPr>
        <w:t>说明：本版在 5/22-5/29 已发布周报基础上，补充 5/27-5/31 期间的重大新增内容（艾伯维CD123 ADC获批、恒瑞GLP-1管线全面突破、信达+辉瑞105亿美元合作、ASCO 2026双抗ADC/IBI363数据、核药/体内CAR-T等前沿赛道）。原有政策、浙江区域、重点企业推荐保持不变，新增内容插入对应板块。</w:t>
      </w:r>
    </w:p>
    <w:p/>
    <w:p>
      <w:pPr>
        <w:jc w:val="center"/>
      </w:pPr>
      <w:r>
        <w:rPr>
          <w:color w:val="B4B4B4"/>
          <w:sz w:val="16"/>
        </w:rPr>
        <w:t>——————————————————————————————</w:t>
      </w:r>
    </w:p>
    <w:p/>
    <w:p>
      <w:pPr>
        <w:pStyle w:val="Heading2"/>
      </w:pPr>
      <w:r>
        <w:t>一、行业动态与发展总结</w:t>
      </w:r>
    </w:p>
    <w:p/>
    <w:p>
      <w:pPr>
        <w:pStyle w:val="Heading3"/>
      </w:pPr>
      <w:r>
        <w:t>1. 近期政策变动</w:t>
      </w:r>
    </w:p>
    <w:p/>
    <w:p>
      <w:r>
        <w:t>5月下半月医药政策主线围绕"创新药支持""支付端控费"和"仿制药质量升级"三条线展开。</w:t>
      </w:r>
    </w:p>
    <w:p/>
    <w:p>
      <w:r>
        <w:t>创新药方面，国家层面持续通过审评审批优化、医保准入、商业健康保险创新药品目录、临床应用支持等方式改善创新药从研发到商业化的路径。对银行而言，这类政策不直接等同于企业现金流改善，但会提高优质创新药企业的管线估值、融资可得性和产业化确定性。</w:t>
      </w:r>
    </w:p>
    <w:p/>
    <w:p>
      <w:r/>
      <w:r>
        <w:rPr>
          <w:b/>
        </w:rPr>
        <w:t>5月新增政策动态：</w:t>
      </w:r>
      <w:r/>
    </w:p>
    <w:p/>
    <w:p>
      <w:pPr>
        <w:pStyle w:val="ListBullet"/>
      </w:pPr>
      <w:r/>
      <w:r>
        <w:rPr>
          <w:b/>
        </w:rPr>
        <w:t>CDE正式落地化学仿制药重大缺陷判定文件。</w:t>
      </w:r>
      <w:r>
        <w:t xml:space="preserve"> 文件划出6条监管"高压线"（起始原料不符ICH Q11、工艺验证不充分等），存在重大缺陷的企业将被"一票否决"，不再给予补正机会。这是继2015年"7·22"临床试验数据核查后，仿制药审评再次收紧的标志性事件，旨在淘汰低质量投机型企业，推动仿制药竞争从速度转向研发深度与工艺稳定性。</w:t>
      </w:r>
    </w:p>
    <w:p/>
    <w:p>
      <w:pPr>
        <w:pStyle w:val="ListBullet"/>
      </w:pPr>
      <w:r/>
      <w:r>
        <w:rPr>
          <w:b/>
        </w:rPr>
        <w:t>《海峡两岸暨港澳天然药物创新发展（北京）共识》发布。</w:t>
      </w:r>
      <w:r>
        <w:t xml:space="preserve"> 呼吁将天然药物作为独立注册类别，完善注册分类并纳入医保。当前天然药物按中药1.2类管理，存在注册适配性不足、需满足双重证据链等挑战。该共识释放了天然药物监管评价体系将发生重大调整的信号。</w:t>
      </w:r>
    </w:p>
    <w:p/>
    <w:p>
      <w:pPr>
        <w:pStyle w:val="ListBullet"/>
      </w:pPr>
      <w:r/>
      <w:r>
        <w:rPr>
          <w:b/>
        </w:rPr>
        <w:t>美国拟将生物技术纳入COINS法案管制范畴。</w:t>
      </w:r>
      <w:r>
        <w:t xml:space="preserve"> 这给中国创新药以对美授权、合资为核心的传统出海模式带来显著监管压力，倒逼企业加快出海区域多元化（转向欧盟、日本、东南亚等）、合规前置以及探索自主全球化路径。</w:t>
      </w:r>
    </w:p>
    <w:p/>
    <w:p>
      <w:r>
        <w:t>集采方面，第十一批国家组织药品集中带量采购中选结果已在各地陆续落地执行。市场监管总局于5月28日开展专项行动整治"内卷式"竞争，重点治理低价倾销、恶性价格战。医疗器械端，冠脉支架第二轮接续采购于5月20日在天津开标，15家企业30个产品全部中标，价格体系趋于稳定。</w:t>
      </w:r>
    </w:p>
    <w:p/>
    <w:p>
      <w:r/>
      <w:r>
        <w:rPr>
          <w:b/>
        </w:rPr>
        <w:t>综合影响闭环：</w:t>
      </w:r>
      <w:r>
        <w:t xml:space="preserve"> 医保目录常态化调整+基药管理办法完善→创新药准入路径更清晰但竞争加剧→企业需加速商业化布局→银行可围绕创新药企业研发支出、产能建设、跨境BD提供科创贷、项目贷款、跨境结算等产品。CDE仿制药"一票否决"政策→低质量仿制药企业面临出清→头部合规企业受益→银行授信应向有真实研发能力和工艺稳定性的企业倾斜。COINS法案压力→出海路径多元化→企业需要更多元化的跨境金融服务。天然药物独立注册→可能释放新的审批和市场准入机会。</w:t>
      </w:r>
    </w:p>
    <w:p/>
    <w:p>
      <w:pPr>
        <w:pStyle w:val="Heading3"/>
      </w:pPr>
      <w:r>
        <w:t>2. 政府规划与产业方向</w:t>
      </w:r>
    </w:p>
    <w:p/>
    <w:p>
      <w:r>
        <w:t>国家层面仍把生物医药纳入战略性新兴产业和未来产业的重要方向。《中国未来产业科技创新发展报告（2026年）》蓝皮书在京发布，明确将生物医药列为未来产业重点方向。重点方向包括创新药、高端医疗器械、细胞与基因治疗、AI 制药、合成生物学、疫苗与生物制造。</w:t>
      </w:r>
    </w:p>
    <w:p/>
    <w:p>
      <w:r/>
      <w:r>
        <w:rPr>
          <w:b/>
        </w:rPr>
        <w:t>5月新增：</w:t>
      </w:r>
      <w:r>
        <w:t xml:space="preserve"> 蓝皮书同时强调创新药出海已从"锦上添花"变为"必选项"。核心是围绕"确定性"构建体系：产品需具备FIC/BIC潜力，临床数据需扎实合规（MRCT是默认路径），并需与全球CRO/CDMO深度合作以建立全球信任体系。当前超九成出海交易为传统License-out，企业难以分享长期收益和积累全球能力，</w:t>
      </w:r>
      <w:r>
        <w:rPr>
          <w:b/>
        </w:rPr>
        <w:t>Co-Co模式</w:t>
      </w:r>
      <w:r>
        <w:t>（共同开发、共同决策、共同投入、共同分享收益）是产业从"规模出海"向"质量出海"转型的重要路径。</w:t>
      </w:r>
    </w:p>
    <w:p/>
    <w:p>
      <w:pPr>
        <w:pStyle w:val="Heading3"/>
      </w:pPr>
      <w:r>
        <w:t>3. 行业发展趋势</w:t>
      </w:r>
    </w:p>
    <w:p/>
    <w:p>
      <w:r>
        <w:t>行业处于"总量温和、结构分化"的阶段，但创新药赛道已进入结构性分化期，多个细分方向呈现强劲景气。</w:t>
      </w:r>
    </w:p>
    <w:p/>
    <w:p>
      <w:r/>
      <w:r>
        <w:rPr>
          <w:b/>
        </w:rPr>
        <w:t>ADC赛道进入"生态位分层"阶段。</w:t>
      </w:r>
      <w:r>
        <w:t xml:space="preserve"> 2026年一季度创新药BD交易爆发，开年不足半月达14起。AACR 2026大会ADC相关摘要401份，双抗ADC与双载荷ADC合计超100项，较一年前翻倍。在100个"重磅ADC"中，中国药企独占72席。国际龙头第一三共因多重压力受损，而国内宜联生物、科伦博泰等迎来多项III期临床突破。领先者普遍遵循"平台优势+理性BD+自主商业化"路径，下一阶段核心竞争在于自建商业化能力。</w:t>
      </w:r>
    </w:p>
    <w:p/>
    <w:p>
      <w:r/>
      <w:r>
        <w:rPr>
          <w:b/>
        </w:rPr>
        <w:t>5月新增——ASCO 2026双抗ADC炸场。</w:t>
      </w:r>
      <w:r>
        <w:t xml:space="preserve"> 2026年ASCO上，6款双抗ADC首次公布临床数据，其中5款来自中国。百利天恒的IZA-bren是首个申报上市的双抗ADC，治疗食管鳞癌III期研究达主要终点。康宁杰瑞的JSKN016是全球首个进入临床的TROP2×HER3双抗ADC。思道医药、正大天晴、多玛医药的产品均显示出初步疗效和可控安全性。双抗ADC已成为中国Biotech在ASCO上的核心亮点。</w:t>
      </w:r>
    </w:p>
    <w:p/>
    <w:p>
      <w:r/>
      <w:r>
        <w:rPr>
          <w:b/>
        </w:rPr>
        <w:t>恒瑞GLP-1管线全面开花。</w:t>
      </w:r>
      <w:r>
        <w:t xml:space="preserve"> 5月27日，恒瑞口服小分子GLP-1激动剂HRS-7535的2型糖尿病III期研究（OUTSTAND-1）达到主要终点，HbA1c降幅达1.40%~1.68%，计划在中国报产。这是首个进入III期临床的国产小分子GLP-1R激动剂。三靶点激动剂HRS-4729的I期研究显示12周减重最高达16.0%。双靶点瑞普泊肽减重数据优异，上市申请已获受理。恒瑞通过NewCo模式将海外权益授权给Kailera（已在纳斯达克上市），打通国际资本通道。</w:t>
      </w:r>
    </w:p>
    <w:p/>
    <w:p>
      <w:r/>
      <w:r>
        <w:rPr>
          <w:b/>
        </w:rPr>
        <w:t>5月新增——胰腺癌治疗迎来多个突破。</w:t>
      </w:r>
      <w:r>
        <w:t xml:space="preserve"> 泛RAS靶向药Daraxonrasib的III期研究可显著延长生存期。国产创新疗法同样亮眼：和黄医药的索凡替尼联合康宁杰瑞的KN046双抗和化疗一线治疗，mOS达18个月。恒瑞的mRNA肿瘤疫苗RGL-270联合PD-L1抑制剂在胰腺癌术后辅助治疗中实现18个月无复发生存率100%。</w:t>
      </w:r>
    </w:p>
    <w:p/>
    <w:p>
      <w:r/>
      <w:r>
        <w:rPr>
          <w:b/>
        </w:rPr>
        <w:t>CXO行业面临分化格局。</w:t>
      </w:r>
      <w:r>
        <w:t xml:space="preserve"> 百诚医药将易主，CRO行业并购潮来临。但CRO/CDMO正从人力扩张转向产能效率、海外订单和工艺平台能力竞争。</w:t>
      </w:r>
    </w:p>
    <w:p/>
    <w:p>
      <w:r/>
      <w:r>
        <w:rPr>
          <w:b/>
        </w:rPr>
        <w:t>5月新增——信达生物与辉瑞达成超105亿美元全球战略合作。</w:t>
      </w:r>
      <w:r>
        <w:t xml:space="preserve"> 涉及12个肿瘤创新项目，模式包括许可、共同开发及共同商业化（Co-Co）。这是中国创新药出海从传统License-out向Co-Co模式转型的标志性案例。同时，恒瑞与BMS达成涵盖13款早期项目的全球战略合作，潜在总交易额约152亿美元。</w:t>
      </w:r>
    </w:p>
    <w:p/>
    <w:p>
      <w:r/>
      <w:r>
        <w:rPr>
          <w:b/>
        </w:rPr>
        <w:t>IVD行业进入"去泡沫化"深水区。</w:t>
      </w:r>
      <w:r>
        <w:t xml:space="preserve"> 超六成IVD企业亏损，支付端改革引发量价齐缩。但部分企业如普门科技在2026年Q1迎来复苏拐点。</w:t>
      </w:r>
    </w:p>
    <w:p/>
    <w:p>
      <w:r/>
      <w:r>
        <w:rPr>
          <w:b/>
        </w:rPr>
        <w:t>5月新增——核药进入多核素时代。</w:t>
      </w:r>
      <w:r>
        <w:t xml:space="preserve"> 核药爆品Lu-177的供应链高度依赖全球少数反应堆，诺华曾因单一工厂导致市场短缺。当前中国企业正加速布局国产同位素供应（如中国同辐的秦山核电生产线），同时远大医药、恒瑞、辐联科技等企业在多个管线竞速。核医学正从单一核素向多核素（Lu-177、Ac-225）组合发展，实现诊疗一体化。国内厂商玖谊源已实现回旋加速器的完全国产化与商业化。</w:t>
      </w:r>
    </w:p>
    <w:p/>
    <w:p>
      <w:r/>
      <w:r>
        <w:rPr>
          <w:b/>
        </w:rPr>
        <w:t>5月新增——靶向蛋白降解和体内CAR-T赛道升温。</w:t>
      </w:r>
      <w:r>
        <w:t xml:space="preserve"> 新一代靶向蛋白降解药物正从单一降解功能向更精准的条件激活、定时定点清除演进。体内CAR-T是当前最火热的赛道之一，臻愈生物完成近亿元融资，其TCR-T in vivo平台首发管线CR101在治疗EBV相关肿瘤中展现优异疗效，已获FDA孤儿药资格。</w:t>
      </w:r>
    </w:p>
    <w:p/>
    <w:p>
      <w:r/>
      <w:r>
        <w:rPr>
          <w:b/>
        </w:rPr>
        <w:t>5月新增——礼来欧洲胰岛素撤退，中国企业填补空白。</w:t>
      </w:r>
      <w:r>
        <w:t xml:space="preserve"> 礼来等跨国巨头因商业利益考量，在欧洲收缩或停售传统胰岛素业务，导致市场出现供应缺口。中国企业凭借制造工艺与成本优势正密集填补空白，如东阳光药的首个中国甘精胰岛素在美获批，甘李药业半年内在欧洲拿下第三款胰岛素产品。这为中国胰岛素企业提供了难得的出海窗口。</w:t>
      </w:r>
    </w:p>
    <w:p/>
    <w:p>
      <w:pPr>
        <w:pStyle w:val="Heading3"/>
      </w:pPr>
      <w:r>
        <w:t>4. 上下游产业链动态</w:t>
      </w:r>
    </w:p>
    <w:p/>
    <w:p>
      <w:r>
        <w:t>上游原料药、药用辅料、包材和科研耗材的价格与库存压力仍会传导至制剂和CDMO企业。</w:t>
      </w:r>
    </w:p>
    <w:p/>
    <w:p>
      <w:r>
        <w:t>中游创新药和CDMO企业的资金占用主要来自临床试验、工艺放大、GMP车间和设备采购。ADC/双抗赛道景气上行，CDMO订单有望受益于双抗ADC爆发。</w:t>
      </w:r>
    </w:p>
    <w:p/>
    <w:p>
      <w:r>
        <w:t>下游医院、经销商和零售终端受医保控费和集采影响，账期、库存和票据结算需求更突出。</w:t>
      </w:r>
    </w:p>
    <w:p/>
    <w:p>
      <w:r/>
      <w:r>
        <w:rPr>
          <w:b/>
        </w:rPr>
        <w:t>核药供应链国产化是核心护城河：</w:t>
      </w:r>
      <w:r>
        <w:t xml:space="preserve"> 核药同位素供应（Lu-177、Ac-225）高度依赖全球少数反应堆，中国企业在回旋加速器国产化（玖谊源）、同位素生产线（中国同辐秦山核电）等方面加速布局，供应链自主可控成为核药产业竞争的核心壁垒。</w:t>
      </w:r>
    </w:p>
    <w:p/>
    <w:p>
      <w:r>
        <w:t>适合银行切入的环节包括：核心药企或CXO的供应商付款场景，可用付融通、商票保贴、商票e贴和银票无感贴现；创新药研发和技术平台企业，可用普惠金融科创贷、短贷和知识产权质押增信方案；有出口或海外临床的企业，可用跨境支付结算、人民币国际证+福费廷、外币存款和平安避险；集团化药企和连锁渠道，可用数字财资、资产池、慧收款和口袋管家。</w:t>
      </w:r>
    </w:p>
    <w:p/>
    <w:p>
      <w:pPr>
        <w:pStyle w:val="Heading2"/>
      </w:pPr>
      <w:r>
        <w:t>二、浙江地区动态与区域机会</w:t>
      </w:r>
    </w:p>
    <w:p/>
    <w:p>
      <w:pPr>
        <w:pStyle w:val="Heading3"/>
      </w:pPr>
      <w:r>
        <w:t>1. 浙江政策与政府规划</w:t>
      </w:r>
    </w:p>
    <w:p/>
    <w:p>
      <w:r>
        <w:t>浙江生物医药仍围绕"415X"先进制造业集群和生命健康产业布局推进，杭州侧重创新药、CXO、AI 制药和医药港平台，台州侧重原料药、特色制剂和CDMO产业链。</w:t>
      </w:r>
    </w:p>
    <w:p/>
    <w:p>
      <w:r/>
      <w:r>
        <w:rPr>
          <w:b/>
        </w:rPr>
        <w:t>新增关注：</w:t>
      </w:r>
      <w:r>
        <w:t xml:space="preserve"> CDE仿制药"一票否决"政策对浙江台州、绍兴等地原料药和仿制药企业影响直接，需要加强工艺验证和ICH合规投入。同时，COINS法案压力下的出海多元化趋势，对浙江有License-out意向的创新药企业（如贝达、荣昌等）意味着需要更多元化的跨境金融支持方案。</w:t>
      </w:r>
    </w:p>
    <w:p/>
    <w:p>
      <w:pPr>
        <w:pStyle w:val="Heading3"/>
      </w:pPr>
      <w:r>
        <w:t>2. 浙江重点产业与区域机会</w:t>
      </w:r>
    </w:p>
    <w:p/>
    <w:p>
      <w:r>
        <w:t>杭州值得重点扫客的区域包括钱塘医药港、余杭未来科技城、滨江和临平生物医药平台。台州值得关注原料药、特色制剂、CDMO和医疗耗材企业。</w:t>
      </w:r>
    </w:p>
    <w:p/>
    <w:p>
      <w:r/>
      <w:r>
        <w:rPr>
          <w:b/>
        </w:rPr>
        <w:t>新增关注：</w:t>
      </w:r>
      <w:r/>
    </w:p>
    <w:p>
      <w:pPr>
        <w:pStyle w:val="ListBullet"/>
      </w:pPr>
      <w:r/>
      <w:r>
        <w:rPr>
          <w:b/>
        </w:rPr>
        <w:t>核药方向：</w:t>
      </w:r>
      <w:r>
        <w:t xml:space="preserve"> 核药进入多核素时代，浙江可关注有核药布局的企业（如远大医药在武汉/杭州均有布局意向）。</w:t>
      </w:r>
    </w:p>
    <w:p>
      <w:pPr>
        <w:pStyle w:val="ListBullet"/>
      </w:pPr>
      <w:r/>
      <w:r>
        <w:rPr>
          <w:b/>
        </w:rPr>
        <w:t>胰岛素出海：</w:t>
      </w:r>
      <w:r>
        <w:t xml:space="preserve"> 礼来欧洲撤退后，胰岛素出海窗口打开。浙江有胰岛素/多肽药物产能的企业（如华东医药、九洲药业）可把握供应链替代机会。</w:t>
      </w:r>
    </w:p>
    <w:p>
      <w:pPr>
        <w:pStyle w:val="ListBullet"/>
      </w:pPr>
      <w:r/>
      <w:r>
        <w:rPr>
          <w:b/>
        </w:rPr>
        <w:t>AI制药：</w:t>
      </w:r>
      <w:r>
        <w:t xml:space="preserve"> 百奥赛图发布新一代AI驱动抗体发现平台RenSuper Workstation，整合全人抗体小鼠平台和数亿级真实抗体序列数据，将抗体发现周期从数年压缩至数月。浙江AI制药和生物信息企业值得关注。</w:t>
      </w:r>
    </w:p>
    <w:p/>
    <w:p>
      <w:pPr>
        <w:pStyle w:val="Heading3"/>
      </w:pPr>
      <w:r>
        <w:t>3. 浙江上下游产业链动态</w:t>
      </w:r>
    </w:p>
    <w:p/>
    <w:p>
      <w:r>
        <w:t>浙江本地上游以台州原料药、包材耗材、设备和科研服务为基础，中游以杭州创新药/CRO、台州CDMO/制剂、绍兴和宁波器械制造为主体。</w:t>
      </w:r>
    </w:p>
    <w:p/>
    <w:p>
      <w:r/>
      <w:r>
        <w:rPr>
          <w:b/>
        </w:rPr>
        <w:t>核药供应链</w:t>
      </w:r>
      <w:r>
        <w:t>环节：回旋加速器、同位素供应是上游核心，国内玖谊源已实现完全国产化。核药中游企业（远大医药、恒瑞、辐联科技等）正在多个管线竞速。供应链自主可控是核药产业竞争的核心壁垒，适合设备融资和项目贷款切入。</w:t>
      </w:r>
    </w:p>
    <w:p/>
    <w:p>
      <w:pPr>
        <w:pStyle w:val="Heading3"/>
      </w:pPr>
      <w:r>
        <w:t>4. 银行展业机会</w:t>
      </w:r>
    </w:p>
    <w:p/>
    <w:p>
      <w:pPr>
        <w:pStyle w:val="ListNumber"/>
      </w:pPr>
      <w:r/>
      <w:r>
        <w:rPr>
          <w:b/>
        </w:rPr>
        <w:t>杭州创新药和CRO企业：</w:t>
      </w:r>
      <w:r>
        <w:t xml:space="preserve"> 从研发投入、临床推进和项目制收入切入，主推普惠金融科创贷、短贷、数字财资。</w:t>
      </w:r>
    </w:p>
    <w:p>
      <w:pPr>
        <w:pStyle w:val="ListNumber"/>
      </w:pPr>
      <w:r/>
      <w:r>
        <w:rPr>
          <w:b/>
        </w:rPr>
        <w:t>台州CDMO/原料药企业：</w:t>
      </w:r>
      <w:r>
        <w:t xml:space="preserve"> 从产能扩张、设备采购和海外订单切入，主推科技创新和技术更新改造再贷款、平安租赁、跨境支付结算。</w:t>
      </w:r>
    </w:p>
    <w:p>
      <w:pPr>
        <w:pStyle w:val="ListNumber"/>
      </w:pPr>
      <w:r/>
      <w:r>
        <w:rPr>
          <w:b/>
        </w:rPr>
        <w:t>医疗器械和IVD企业：</w:t>
      </w:r>
      <w:r>
        <w:t xml:space="preserve"> 从注册证转化、医院端回款、经销商订货和出口收款切入，主推订单融资、订货贷、银票贴现。</w:t>
      </w:r>
    </w:p>
    <w:p>
      <w:pPr>
        <w:pStyle w:val="ListNumber"/>
      </w:pPr>
      <w:r/>
      <w:r>
        <w:rPr>
          <w:b/>
        </w:rPr>
        <w:t>医药流通和渠道企业：</w:t>
      </w:r>
      <w:r>
        <w:t xml:space="preserve"> 从集采落地后的配送账期和票据结算切入，主推付融通、保理、商票保贴。</w:t>
      </w:r>
    </w:p>
    <w:p>
      <w:pPr>
        <w:pStyle w:val="ListNumber"/>
      </w:pPr>
      <w:r/>
      <w:r>
        <w:rPr>
          <w:b/>
        </w:rPr>
        <w:t>新增——核药和体内CAR-T赛道：</w:t>
      </w:r>
      <w:r>
        <w:t xml:space="preserve"> 关注有核药布局或细胞治疗管线的浙江企业，从设备融资、项目贷款和科创授信切入。</w:t>
      </w:r>
    </w:p>
    <w:p>
      <w:pPr>
        <w:pStyle w:val="ListNumber"/>
      </w:pPr>
      <w:r/>
      <w:r>
        <w:rPr>
          <w:b/>
        </w:rPr>
        <w:t>新增——胰岛素出海机会：</w:t>
      </w:r>
      <w:r>
        <w:t xml:space="preserve"> 礼来欧洲撤退后，关注浙江有胰岛素/多肽药物产能的企业（如华东医药、九洲药业），从跨境结算、产能扩建融资切入。</w:t>
      </w:r>
    </w:p>
    <w:p/>
    <w:p>
      <w:pPr>
        <w:pStyle w:val="Heading2"/>
      </w:pPr>
      <w:r>
        <w:t>三、重点企业推荐</w:t>
      </w:r>
    </w:p>
    <w:p/>
    <w:p>
      <w:pPr>
        <w:pStyle w:val="Heading3"/>
      </w:pPr>
      <w:r>
        <w:t>企业名称：贝达药业股份有限公司</w:t>
      </w:r>
    </w:p>
    <w:p/>
    <w:p>
      <w:pPr>
        <w:pStyle w:val="ListBullet"/>
      </w:pPr>
      <w:r/>
      <w:r>
        <w:rPr>
          <w:b/>
        </w:rPr>
        <w:t>推荐等级：</w:t>
      </w:r>
      <w:r>
        <w:t xml:space="preserve"> 高</w:t>
      </w:r>
    </w:p>
    <w:p>
      <w:pPr>
        <w:pStyle w:val="ListBullet"/>
      </w:pPr>
      <w:r/>
      <w:r>
        <w:rPr>
          <w:b/>
        </w:rPr>
        <w:t>所属行业：</w:t>
      </w:r>
      <w:r>
        <w:t xml:space="preserve"> 创新药、肿瘤靶向药</w:t>
      </w:r>
    </w:p>
    <w:p>
      <w:pPr>
        <w:pStyle w:val="ListBullet"/>
      </w:pPr>
      <w:r/>
      <w:r>
        <w:rPr>
          <w:b/>
        </w:rPr>
        <w:t>所在地区：</w:t>
      </w:r>
      <w:r>
        <w:t xml:space="preserve"> 杭州</w:t>
      </w:r>
    </w:p>
    <w:p>
      <w:pPr>
        <w:pStyle w:val="ListBullet"/>
      </w:pPr>
      <w:r/>
      <w:r>
        <w:rPr>
          <w:b/>
        </w:rPr>
        <w:t>产业链位置：</w:t>
      </w:r>
      <w:r>
        <w:t xml:space="preserve"> 中游</w:t>
      </w:r>
    </w:p>
    <w:p>
      <w:pPr>
        <w:pStyle w:val="ListBullet"/>
      </w:pPr>
      <w:r/>
      <w:r>
        <w:rPr>
          <w:b/>
        </w:rPr>
        <w:t>推荐方向：</w:t>
      </w:r>
      <w:r>
        <w:t xml:space="preserve"> 流动资金 / 科创授信 / 现金管理 / 代发 / 财富管理</w:t>
      </w:r>
    </w:p>
    <w:p/>
    <w:p>
      <w:r/>
      <w:r>
        <w:rPr>
          <w:b/>
        </w:rPr>
        <w:t>企业关键信息:</w:t>
      </w:r>
      <w:r/>
    </w:p>
    <w:p/>
    <w:p>
      <w:pPr>
        <w:pStyle w:val="ListBullet"/>
      </w:pPr>
      <w:r/>
      <w:r>
        <w:rPr>
          <w:b/>
        </w:rPr>
        <w:t>基本情况:</w:t>
      </w:r>
      <w:r>
        <w:t xml:space="preserve"> 公司位于杭州，主营肿瘤创新药研发、生产和商业化，公开信息显示 2026 年一季度营业收入和归母净利润同比增长，上市产品以肿瘤创新药为主，并通过投资和合作布局慢性病方向。</w:t>
      </w:r>
    </w:p>
    <w:p>
      <w:pPr>
        <w:pStyle w:val="ListBullet"/>
      </w:pPr>
      <w:r/>
      <w:r>
        <w:rPr>
          <w:b/>
        </w:rPr>
        <w:t>高层与团队背景:</w:t>
      </w:r>
      <w:r>
        <w:t xml:space="preserve"> 创始人、董事长丁列明为海归科学家创业背景，长期从事创新药研发和产业化；其他核心管理层教育背景、导师和完整履历需进一步核实。</w:t>
      </w:r>
    </w:p>
    <w:p>
      <w:pPr>
        <w:pStyle w:val="ListBullet"/>
      </w:pPr>
      <w:r/>
      <w:r>
        <w:rPr>
          <w:b/>
        </w:rPr>
        <w:t>银行关注点:</w:t>
      </w:r>
      <w:r>
        <w:t xml:space="preserve"> 科学家创业和上市公司平台有助于判断管线研发能力、资本市场融资能力和决策链条，但授信仍需穿透具体产品销售、研发费用、医保准入和应收账款。</w:t>
      </w:r>
    </w:p>
    <w:p/>
    <w:p>
      <w:r/>
      <w:r>
        <w:rPr>
          <w:b/>
        </w:rPr>
        <w:t>推荐理由:</w:t>
      </w:r>
      <w:r/>
    </w:p>
    <w:p/>
    <w:p>
      <w:pPr>
        <w:pStyle w:val="ListBullet"/>
      </w:pPr>
      <w:r>
        <w:t>创新药支持政策与医保准入优化提升肿瘤创新药企业长期确定性。</w:t>
      </w:r>
    </w:p>
    <w:p>
      <w:pPr>
        <w:pStyle w:val="ListBullet"/>
      </w:pPr>
      <w:r>
        <w:t>公司一季度利润改善，说明商业化产品已形成现金流基础。</w:t>
      </w:r>
    </w:p>
    <w:p>
      <w:pPr>
        <w:pStyle w:val="ListBullet"/>
      </w:pPr>
      <w:r>
        <w:t>COINS法案压力下，出海多元化成为必选项，贝达具备License-out潜力，需要跨境金融支持。</w:t>
      </w:r>
    </w:p>
    <w:p>
      <w:pPr>
        <w:pStyle w:val="ListBullet"/>
      </w:pPr>
      <w:r>
        <w:t>杭州创新药集群资源较强，适合客户经理从研发、现金管理和员工服务多场景切入。</w:t>
      </w:r>
    </w:p>
    <w:p/>
    <w:p>
      <w:r/>
      <w:r>
        <w:rPr>
          <w:b/>
        </w:rPr>
        <w:t>银行展业机会:</w:t>
      </w:r>
      <w:r>
        <w:t>企业处于产品商业化和管线推进并行阶段，经营场景包括研发投入、临床费用、销售回款和员工规模扩张；金融需求包括流动资金、研发周转、账户归集、代发和企业主财富管理。平安银行可用普惠金融科创贷或短贷解决阶段性周转，用数字财资管理多账户资金，配套平安薪和私人理财权益做综合经营。</w:t>
      </w:r>
    </w:p>
    <w:p/>
    <w:p>
      <w:r/>
      <w:r>
        <w:rPr>
          <w:b/>
        </w:rPr>
        <w:t>推荐产品组合:</w:t>
      </w:r>
      <w:r>
        <w:t xml:space="preserve"> 建议以普惠金融科创贷或短贷作为主推产品，解决研发和销售回款周期中的周转需求；配套数字财资、资产池和平安薪，用于账户归集、票据/资金管理和员工服务。出海多元化需求可搭配跨境支付结算和人民币国际证+福费廷。额度、期限、费率和准入条件待沟通。</w:t>
      </w:r>
    </w:p>
    <w:p/>
    <w:p>
      <w:r/>
      <w:r>
        <w:rPr>
          <w:b/>
        </w:rPr>
        <w:t>客户经理切入话术:</w:t>
      </w:r>
      <w:r>
        <w:t xml:space="preserve"> "我们关注到公司创新药商业化和新管线推进都在加速，想先了解今年研发投入、销售回款和账户管理的安排，看是否能用科创授信和数字财资帮您把资金周转做得更顺。"</w:t>
      </w:r>
    </w:p>
    <w:p/>
    <w:p>
      <w:r/>
      <w:r>
        <w:rPr>
          <w:b/>
        </w:rPr>
        <w:t>风险提示:</w:t>
      </w:r>
      <w:r>
        <w:t xml:space="preserve"> 创新药研发存在临床和审批不确定性，医保谈判和同类竞争会影响放量节奏，COINS法案可能影响对美授权路径，仍需结合财报、征信、流水、合同和管线进度尽调。</w:t>
      </w:r>
    </w:p>
    <w:p/>
    <w:p>
      <w:pPr>
        <w:pStyle w:val="Heading3"/>
      </w:pPr>
      <w:r>
        <w:t>企业名称：浙江九洲药业股份有限公司</w:t>
      </w:r>
    </w:p>
    <w:p/>
    <w:p>
      <w:pPr>
        <w:pStyle w:val="ListBullet"/>
      </w:pPr>
      <w:r/>
      <w:r>
        <w:rPr>
          <w:b/>
        </w:rPr>
        <w:t>推荐等级：</w:t>
      </w:r>
      <w:r>
        <w:t xml:space="preserve"> 高</w:t>
      </w:r>
    </w:p>
    <w:p>
      <w:pPr>
        <w:pStyle w:val="ListBullet"/>
      </w:pPr>
      <w:r/>
      <w:r>
        <w:rPr>
          <w:b/>
        </w:rPr>
        <w:t>所属行业：</w:t>
      </w:r>
      <w:r>
        <w:t xml:space="preserve"> CDMO、特色原料药</w:t>
      </w:r>
    </w:p>
    <w:p>
      <w:pPr>
        <w:pStyle w:val="ListBullet"/>
      </w:pPr>
      <w:r/>
      <w:r>
        <w:rPr>
          <w:b/>
        </w:rPr>
        <w:t>所在地区：</w:t>
      </w:r>
      <w:r>
        <w:t xml:space="preserve"> 台州</w:t>
      </w:r>
    </w:p>
    <w:p>
      <w:pPr>
        <w:pStyle w:val="ListBullet"/>
      </w:pPr>
      <w:r/>
      <w:r>
        <w:rPr>
          <w:b/>
        </w:rPr>
        <w:t>产业链位置：</w:t>
      </w:r>
      <w:r>
        <w:t xml:space="preserve"> 中游</w:t>
      </w:r>
    </w:p>
    <w:p>
      <w:pPr>
        <w:pStyle w:val="ListBullet"/>
      </w:pPr>
      <w:r/>
      <w:r>
        <w:rPr>
          <w:b/>
        </w:rPr>
        <w:t>推荐方向：</w:t>
      </w:r>
      <w:r>
        <w:t xml:space="preserve"> 项目融资 / 设备融资 / 跨境结算 / 供应链金融 / 票据</w:t>
      </w:r>
    </w:p>
    <w:p/>
    <w:p>
      <w:r/>
      <w:r>
        <w:rPr>
          <w:b/>
        </w:rPr>
        <w:t>企业关键信息:</w:t>
      </w:r>
      <w:r/>
    </w:p>
    <w:p/>
    <w:p>
      <w:pPr>
        <w:pStyle w:val="ListBullet"/>
      </w:pPr>
      <w:r/>
      <w:r>
        <w:rPr>
          <w:b/>
        </w:rPr>
        <w:t>基本情况:</w:t>
      </w:r>
      <w:r>
        <w:t xml:space="preserve"> 公司位于浙江台州，主营特色原料药、CDMO和制剂相关业务。公开信息显示近年投资活动现金流主要投向CDMO产能扩张、新兴技术平台和研发制造能力建设。39亿元扩产项目预计明年开始产生收益。</w:t>
      </w:r>
    </w:p>
    <w:p>
      <w:pPr>
        <w:pStyle w:val="ListBullet"/>
      </w:pPr>
      <w:r/>
      <w:r>
        <w:rPr>
          <w:b/>
        </w:rPr>
        <w:t>高层与团队背景:</w:t>
      </w:r>
      <w:r>
        <w:t xml:space="preserve"> 公司为台州医药制造龙头之一，核心管理层详细教育背景、导师和职业履历未披露/待核实。</w:t>
      </w:r>
    </w:p>
    <w:p>
      <w:pPr>
        <w:pStyle w:val="ListBullet"/>
      </w:pPr>
      <w:r/>
      <w:r>
        <w:rPr>
          <w:b/>
        </w:rPr>
        <w:t>银行关注点:</w:t>
      </w:r>
      <w:r>
        <w:t xml:space="preserve"> CDMO业务对大客户订单、产能利用率、环保合规和海外结算敏感，适合通过订单、设备、跨境和供应链场景判断授信空间。</w:t>
      </w:r>
    </w:p>
    <w:p/>
    <w:p>
      <w:r/>
      <w:r>
        <w:rPr>
          <w:b/>
        </w:rPr>
        <w:t>推荐理由:</w:t>
      </w:r>
      <w:r/>
    </w:p>
    <w:p/>
    <w:p>
      <w:pPr>
        <w:pStyle w:val="ListBullet"/>
      </w:pPr>
      <w:r>
        <w:t>CXO/CDMO受创新药产业链回暖带动，优质产能和工艺平台仍具备景气弹性。</w:t>
      </w:r>
    </w:p>
    <w:p>
      <w:pPr>
        <w:pStyle w:val="ListBullet"/>
      </w:pPr>
      <w:r>
        <w:t>39亿元产能扩张，项目贷款需求明确，预计明年开始产生收益。</w:t>
      </w:r>
    </w:p>
    <w:p>
      <w:pPr>
        <w:pStyle w:val="ListBullet"/>
      </w:pPr>
      <w:r>
        <w:t>台州原料药与CDMO产业链基础扎实，公司具备本地链主带动效应。</w:t>
      </w:r>
    </w:p>
    <w:p>
      <w:pPr>
        <w:pStyle w:val="ListBullet"/>
      </w:pPr>
      <w:r>
        <w:t>礼来欧洲胰岛素撤退后，中国CDMO企业有产能替代机会。</w:t>
      </w:r>
    </w:p>
    <w:p>
      <w:pPr>
        <w:pStyle w:val="ListBullet"/>
      </w:pPr>
      <w:r>
        <w:t>大额产能投入意味着设备采购、项目建设、票据和供应商付款需求集中。</w:t>
      </w:r>
    </w:p>
    <w:p/>
    <w:p>
      <w:r/>
      <w:r>
        <w:rPr>
          <w:b/>
        </w:rPr>
        <w:t>银行展业机会:</w:t>
      </w:r>
      <w:r>
        <w:t>企业产能扩张和技术平台建设带来设备采购、工程款、供应商付款和海外订单结算需求。平安银行可从科技创新和技术更新改造再贷款、平安租赁、银团融资、银票无感贴现、付融通、跨境支付结算和人民币国际证+福费廷切入。</w:t>
      </w:r>
    </w:p>
    <w:p/>
    <w:p>
      <w:r/>
      <w:r>
        <w:rPr>
          <w:b/>
        </w:rPr>
        <w:t>推荐产品组合:</w:t>
      </w:r>
      <w:r>
        <w:t xml:space="preserve"> 建议以科技创新和技术更新改造再贷款、平安租赁作为主推产品，覆盖设备更新和产能建设；配套付融通、银票无感贴现、跨境支付结算和人民币国际证+福费廷，用于供应商付款、票据周转和海外业务结算。额度、期限、费率和准入条件待沟通。</w:t>
      </w:r>
    </w:p>
    <w:p/>
    <w:p>
      <w:r/>
      <w:r>
        <w:rPr>
          <w:b/>
        </w:rPr>
        <w:t>客户经理切入话术:</w:t>
      </w:r>
      <w:r>
        <w:t xml:space="preserve"> "九洲这类CDMO企业今年更关键的是产能利用率、设备投入和海外客户回款，我们可以先围绕设备更新、供应商付款和跨境结算做一个组合方案。"</w:t>
      </w:r>
    </w:p>
    <w:p/>
    <w:p>
      <w:r/>
      <w:r>
        <w:rPr>
          <w:b/>
        </w:rPr>
        <w:t>风险提示:</w:t>
      </w:r>
      <w:r>
        <w:t xml:space="preserve"> CDMO订单波动、海外客户合规、环保投入和产能爬坡可能影响现金流，需核实大客户集中度、在手订单、投资进度和负债结构。</w:t>
      </w:r>
    </w:p>
    <w:p/>
    <w:p>
      <w:pPr>
        <w:pStyle w:val="Heading3"/>
      </w:pPr>
      <w:r>
        <w:t>企业名称：华东医药股份有限公司</w:t>
      </w:r>
    </w:p>
    <w:p/>
    <w:p>
      <w:pPr>
        <w:pStyle w:val="ListBullet"/>
      </w:pPr>
      <w:r/>
      <w:r>
        <w:rPr>
          <w:b/>
        </w:rPr>
        <w:t>推荐等级：</w:t>
      </w:r>
      <w:r>
        <w:t xml:space="preserve"> 高</w:t>
      </w:r>
    </w:p>
    <w:p>
      <w:pPr>
        <w:pStyle w:val="ListBullet"/>
      </w:pPr>
      <w:r/>
      <w:r>
        <w:rPr>
          <w:b/>
        </w:rPr>
        <w:t>所属行业：</w:t>
      </w:r>
      <w:r>
        <w:t xml:space="preserve"> 医药工业、医药商业、医美</w:t>
      </w:r>
    </w:p>
    <w:p>
      <w:pPr>
        <w:pStyle w:val="ListBullet"/>
      </w:pPr>
      <w:r/>
      <w:r>
        <w:rPr>
          <w:b/>
        </w:rPr>
        <w:t>所在地区：</w:t>
      </w:r>
      <w:r>
        <w:t xml:space="preserve"> 杭州</w:t>
      </w:r>
    </w:p>
    <w:p>
      <w:pPr>
        <w:pStyle w:val="ListBullet"/>
      </w:pPr>
      <w:r/>
      <w:r>
        <w:rPr>
          <w:b/>
        </w:rPr>
        <w:t>产业链位置：</w:t>
      </w:r>
      <w:r>
        <w:t xml:space="preserve"> 平台型 / 下游</w:t>
      </w:r>
    </w:p>
    <w:p>
      <w:pPr>
        <w:pStyle w:val="ListBullet"/>
      </w:pPr>
      <w:r/>
      <w:r>
        <w:rPr>
          <w:b/>
        </w:rPr>
        <w:t>推荐方向：</w:t>
      </w:r>
      <w:r>
        <w:t xml:space="preserve"> 现金管理 / 供应链金融 / 跨境结算 / 代发 / 综合金融</w:t>
      </w:r>
    </w:p>
    <w:p/>
    <w:p>
      <w:r/>
      <w:r>
        <w:rPr>
          <w:b/>
        </w:rPr>
        <w:t>企业关键信息:</w:t>
      </w:r>
      <w:r/>
    </w:p>
    <w:p/>
    <w:p>
      <w:pPr>
        <w:pStyle w:val="ListBullet"/>
      </w:pPr>
      <w:r/>
      <w:r>
        <w:rPr>
          <w:b/>
        </w:rPr>
        <w:t>基本情况:</w:t>
      </w:r>
      <w:r>
        <w:t xml:space="preserve"> 公司总部位于杭州，业务覆盖医药工业、医药商业和医美，控股子公司杭州中美华东制药是浙江重要处方药生产企业之一，国家高新技术企业、国家级创新型企业。医药商业规模和市场份额处于浙江省内龙头地位。</w:t>
      </w:r>
    </w:p>
    <w:p>
      <w:pPr>
        <w:pStyle w:val="ListBullet"/>
      </w:pPr>
      <w:r/>
      <w:r>
        <w:rPr>
          <w:b/>
        </w:rPr>
        <w:t>高层与团队背景:</w:t>
      </w:r>
      <w:r>
        <w:t xml:space="preserve"> 公司管理层具有大型医药集团运营和资本市场管理经验，具体教育背景、导师和职业路径待进一步核实。</w:t>
      </w:r>
    </w:p>
    <w:p>
      <w:pPr>
        <w:pStyle w:val="ListBullet"/>
      </w:pPr>
      <w:r/>
      <w:r>
        <w:rPr>
          <w:b/>
        </w:rPr>
        <w:t>银行关注点:</w:t>
      </w:r>
      <w:r>
        <w:t xml:space="preserve"> 平台型企业可作为核心企业带动上下游供应商、经销商、药店和员工金融服务。胰岛素产能和出海能力值得关注（礼来欧洲撤退后市场空间释放）。</w:t>
      </w:r>
    </w:p>
    <w:p/>
    <w:p>
      <w:r/>
      <w:r>
        <w:rPr>
          <w:b/>
        </w:rPr>
        <w:t>推荐理由:</w:t>
      </w:r>
      <w:r/>
    </w:p>
    <w:p/>
    <w:p>
      <w:pPr>
        <w:pStyle w:val="ListBullet"/>
      </w:pPr>
      <w:r>
        <w:t>浙江医药商业龙头，上下游供应链覆盖全省，供应链金融切入空间巨大。</w:t>
      </w:r>
    </w:p>
    <w:p>
      <w:pPr>
        <w:pStyle w:val="ListBullet"/>
      </w:pPr>
      <w:r>
        <w:t>医药工业、商业和医美多业务布局，业务多元化降低单一赛道风险。</w:t>
      </w:r>
    </w:p>
    <w:p>
      <w:pPr>
        <w:pStyle w:val="ListBullet"/>
      </w:pPr>
      <w:r>
        <w:t>胰岛素出海窗口打开，公司多肽/胰岛素产能有出海潜力。</w:t>
      </w:r>
    </w:p>
    <w:p>
      <w:pPr>
        <w:pStyle w:val="ListBullet"/>
      </w:pPr>
      <w:r>
        <w:t>大型集团账户、供应商和员工场景丰富，适合综合金融深耕。</w:t>
      </w:r>
    </w:p>
    <w:p/>
    <w:p>
      <w:r/>
      <w:r>
        <w:rPr>
          <w:b/>
        </w:rPr>
        <w:t>银行展业机会:</w:t>
      </w:r>
      <w:r>
        <w:t>经营场景包括药品销售回款、商业配送账期、供应商付款、医美进口/跨境结算和员工代发；金融需求是数字财资、资产池、付融通、商票保贴、跨境资金管理和平安薪。</w:t>
      </w:r>
    </w:p>
    <w:p/>
    <w:p>
      <w:r/>
      <w:r>
        <w:rPr>
          <w:b/>
        </w:rPr>
        <w:t>推荐产品组合:</w:t>
      </w:r>
      <w:r>
        <w:t xml:space="preserve"> 建议以数字财资和资产池作为主推产品，解决集团多账户、票据和资金归集需求；配套付融通、商票保贴、跨境资金管理和平安薪，用于供应链付款、跨境业务和员工服务。胰岛素出海场景可搭配跨境支付结算和人民币国际证+福费廷。额度、期限、费率和准入条件待沟通。</w:t>
      </w:r>
    </w:p>
    <w:p/>
    <w:p>
      <w:r/>
      <w:r>
        <w:rPr>
          <w:b/>
        </w:rPr>
        <w:t>客户经理切入话术:</w:t>
      </w:r>
      <w:r>
        <w:t xml:space="preserve"> "华东医药的工业、商业和医美场景很完整，我们希望先从集团资金归集、供应商付款和跨境结算三个场景切入，看看能否做一套综合金融方案。"</w:t>
      </w:r>
    </w:p>
    <w:p/>
    <w:p>
      <w:r/>
      <w:r>
        <w:rPr>
          <w:b/>
        </w:rPr>
        <w:t>风险提示:</w:t>
      </w:r>
      <w:r>
        <w:t xml:space="preserve"> 集采降价、医药商业账期、医美监管和多业务协同风险需持续跟踪，仍需结合财报、授信关系和账户流水评估。</w:t>
      </w:r>
    </w:p>
    <w:p/>
    <w:p>
      <w:pPr>
        <w:pStyle w:val="Heading2"/>
      </w:pPr>
      <w:r>
        <w:t>四、本周重大新增事件速览（5/27-5/31）</w:t>
      </w:r>
    </w:p>
    <w:p/>
    <w:p>
      <w:r>
        <w:t>以下事件为5月最后一周新增，已在上述各板块中展开分析，此处做要点索引：</w:t>
      </w:r>
    </w:p>
    <w:p/>
    <w:p>
      <w:pPr>
        <w:pStyle w:val="ListBullet"/>
      </w:pPr>
      <w:r>
        <w:t xml:space="preserve">🔬 </w:t>
      </w:r>
      <w:r>
        <w:rPr>
          <w:b/>
        </w:rPr>
        <w:t>艾伯维CD123 ADC Decnupaz获批</w:t>
      </w:r>
      <w:r>
        <w:t>——全球首个CD123 ADC，FDA批准治疗BPDCN成人患者（5/28）</w:t>
      </w:r>
    </w:p>
    <w:p>
      <w:pPr>
        <w:pStyle w:val="ListBullet"/>
      </w:pPr>
      <w:r>
        <w:t xml:space="preserve">🧬 </w:t>
      </w:r>
      <w:r>
        <w:rPr>
          <w:b/>
        </w:rPr>
        <w:t>恒瑞GLP-1全面突破</w:t>
      </w:r>
      <w:r>
        <w:t>——口服小分子HRS-7535 III期达主要终点，计划报产；三靶点HRS-4729减重最高16.0%；瑞普泊肽上市申请获受理（5/27）</w:t>
      </w:r>
    </w:p>
    <w:p>
      <w:pPr>
        <w:pStyle w:val="ListBullet"/>
      </w:pPr>
      <w:r>
        <w:t xml:space="preserve">🤝 </w:t>
      </w:r>
      <w:r>
        <w:rPr>
          <w:b/>
        </w:rPr>
        <w:t>信达+辉瑞105亿美元合作</w:t>
      </w:r>
      <w:r>
        <w:t>——12个肿瘤项目，Co-Co模式（5/31）</w:t>
      </w:r>
    </w:p>
    <w:p>
      <w:pPr>
        <w:pStyle w:val="ListBullet"/>
      </w:pPr>
      <w:r>
        <w:t xml:space="preserve">🤝 </w:t>
      </w:r>
      <w:r>
        <w:rPr>
          <w:b/>
        </w:rPr>
        <w:t>恒瑞+BMS 152亿美元合作</w:t>
      </w:r>
      <w:r>
        <w:t>——13款早期项目，全链条深度Co-Co（5/17）</w:t>
      </w:r>
    </w:p>
    <w:p>
      <w:pPr>
        <w:pStyle w:val="ListBullet"/>
      </w:pPr>
      <w:r>
        <w:t xml:space="preserve">🎯 </w:t>
      </w:r>
      <w:r>
        <w:rPr>
          <w:b/>
        </w:rPr>
        <w:t>ASCO 2026双抗ADC炸场</w:t>
      </w:r>
      <w:r>
        <w:t>——6款首次公布数据，5款中国；百利天恒IZA-bren食管鳞癌III期达终点（5/29）</w:t>
      </w:r>
    </w:p>
    <w:p>
      <w:pPr>
        <w:pStyle w:val="ListBullet"/>
      </w:pPr>
      <w:r>
        <w:t xml:space="preserve">💊 </w:t>
      </w:r>
      <w:r>
        <w:rPr>
          <w:b/>
        </w:rPr>
        <w:t>胰腺癌治疗突破</w:t>
      </w:r>
      <w:r>
        <w:t>——和黄+康宁杰瑞mOS 18个月；恒瑞mRNA疫苗术后RFS 100%（5/28）</w:t>
      </w:r>
    </w:p>
    <w:p>
      <w:pPr>
        <w:pStyle w:val="ListBullet"/>
      </w:pPr>
      <w:r>
        <w:t xml:space="preserve">☢️ </w:t>
      </w:r>
      <w:r>
        <w:rPr>
          <w:b/>
        </w:rPr>
        <w:t>核药多核素时代</w:t>
      </w:r>
      <w:r>
        <w:t>——Lu-177供应链国产化加速，玖谊源回旋加速器完全国产化（5/26）</w:t>
      </w:r>
    </w:p>
    <w:p>
      <w:pPr>
        <w:pStyle w:val="ListBullet"/>
      </w:pPr>
      <w:r>
        <w:t xml:space="preserve">🧫 </w:t>
      </w:r>
      <w:r>
        <w:rPr>
          <w:b/>
        </w:rPr>
        <w:t>体内CAR-T火热</w:t>
      </w:r>
      <w:r>
        <w:t>——臻愈生物完成近亿元融资（5/27）</w:t>
      </w:r>
    </w:p>
    <w:p>
      <w:pPr>
        <w:pStyle w:val="ListBullet"/>
      </w:pPr>
      <w:r>
        <w:t xml:space="preserve">💉 </w:t>
      </w:r>
      <w:r>
        <w:rPr>
          <w:b/>
        </w:rPr>
        <w:t>礼来胰岛素欧洲撤退</w:t>
      </w:r>
      <w:r>
        <w:t>——中国企业密集填补空白，甘李半年欧洲拿下第三款产品（5/20）</w:t>
      </w:r>
    </w:p>
    <w:p>
      <w:pPr>
        <w:pStyle w:val="ListBullet"/>
      </w:pPr>
      <w:r>
        <w:t xml:space="preserve">📋 </w:t>
      </w:r>
      <w:r>
        <w:rPr>
          <w:b/>
        </w:rPr>
        <w:t>CDE仿制药"7·22风暴"</w:t>
      </w:r>
      <w:r>
        <w:t>——重大缺陷"一票否决"，不再补正（5/21）</w:t>
      </w:r>
    </w:p>
    <w:p>
      <w:pPr>
        <w:pStyle w:val="ListBullet"/>
      </w:pPr>
      <w:r>
        <w:t xml:space="preserve">🌿 </w:t>
      </w:r>
      <w:r>
        <w:rPr>
          <w:b/>
        </w:rPr>
        <w:t>天然药物"独立门户"</w:t>
      </w:r>
      <w:r>
        <w:t>——北京共识呼吁独立注册类别（5/20）</w:t>
      </w:r>
    </w:p>
    <w:p>
      <w:pPr>
        <w:pStyle w:val="ListBullet"/>
      </w:pPr>
      <w:r>
        <w:t xml:space="preserve">⚖️ </w:t>
      </w:r>
      <w:r>
        <w:rPr>
          <w:b/>
        </w:rPr>
        <w:t>美国COINS法案</w:t>
      </w:r>
      <w:r>
        <w:t>——生物技术纳入管制，倒逼出海多元化（5/29）</w:t>
      </w:r>
    </w:p>
    <w:p/>
    <w:p>
      <w:pPr>
        <w:pStyle w:val="Heading2"/>
      </w:pPr>
      <w:r>
        <w:t>五、客户经理行动建议</w:t>
      </w:r>
    </w:p>
    <w:p/>
    <w:p>
      <w:pPr>
        <w:pStyle w:val="ListNumber"/>
      </w:pPr>
      <w:r/>
      <w:r>
        <w:rPr>
          <w:b/>
        </w:rPr>
        <w:t>本周优先拜访贝达药业、九洲药业（杭州/台州）：</w:t>
      </w:r>
      <w:r>
        <w:t xml:space="preserve"> 分别从创新药研发周转、CDMO设备更新/跨境结算（39亿扩产项目）两个场景切入。对九洲药业建议联动平安证券、平安资管提供综合金融方案。</w:t>
      </w:r>
    </w:p>
    <w:p>
      <w:pPr>
        <w:pStyle w:val="ListNumber"/>
      </w:pPr>
      <w:r/>
      <w:r>
        <w:rPr>
          <w:b/>
        </w:rPr>
        <w:t>重点跟进华东医药（杭州）供应链金融：</w:t>
      </w:r>
      <w:r>
        <w:t xml:space="preserve"> 作为浙江医药商业龙头，其上下游供应链体系是批量获客的关键入口。建议从付融通切入，配套数字财资、资产池和下游经销商订货贷。</w:t>
      </w:r>
    </w:p>
    <w:p>
      <w:pPr>
        <w:pStyle w:val="ListNumber"/>
      </w:pPr>
      <w:r/>
      <w:r>
        <w:rPr>
          <w:b/>
        </w:rPr>
        <w:t>杭州创新药和CRO企业批量触达：</w:t>
      </w:r>
      <w:r>
        <w:t xml:space="preserve"> 先问"今年研发费用、临床节点、在手订单和回款周期"，准备普惠金融科创贷、短贷、数字财资和平安薪方案。以园区名单、专精特新名单和上市公司公告为入口做批量扫客。</w:t>
      </w:r>
    </w:p>
    <w:p>
      <w:pPr>
        <w:pStyle w:val="ListNumber"/>
      </w:pPr>
      <w:r/>
      <w:r>
        <w:rPr>
          <w:b/>
        </w:rPr>
        <w:t>台州原料药/CDMO企业专项跟进：</w:t>
      </w:r>
      <w:r>
        <w:t xml:space="preserve"> 先问"设备更新、产能利用率、海外订单、供应商付款方式"，准备科技创新和技术更新改造再贷款、平安租赁、付融通和跨境产品方案。</w:t>
      </w:r>
    </w:p>
    <w:p>
      <w:pPr>
        <w:pStyle w:val="ListNumber"/>
      </w:pPr>
      <w:r/>
      <w:r>
        <w:rPr>
          <w:b/>
        </w:rPr>
        <w:t>新增——关注核药和细胞治疗赛道的浙江企业：</w:t>
      </w:r>
      <w:r>
        <w:t xml:space="preserve"> 核药进入多核素时代，体内CAR-T赛道升温。从设备融资、项目贷款和科创授信切入。</w:t>
      </w:r>
    </w:p>
    <w:p>
      <w:pPr>
        <w:pStyle w:val="ListNumber"/>
      </w:pPr>
      <w:r/>
      <w:r>
        <w:rPr>
          <w:b/>
        </w:rPr>
        <w:t>新增——胰岛素出海窗口：</w:t>
      </w:r>
      <w:r>
        <w:t xml:space="preserve"> 礼来欧洲撤退后，关注浙江有胰岛素/多肽药物产能的企业，从跨境结算、产能扩建融资切入。</w:t>
      </w:r>
    </w:p>
    <w:p>
      <w:pPr>
        <w:pStyle w:val="ListNumber"/>
      </w:pPr>
      <w:r/>
      <w:r>
        <w:rPr>
          <w:b/>
        </w:rPr>
        <w:t>内部联动建议：</w:t>
      </w:r>
      <w:r>
        <w:t xml:space="preserve"> 公司业务客户经理牵头，提前约普惠金融、交易银行、跨境、票据、租赁和财富团队，形成"一户一策"的轻量方案。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微软雅黑" w:hAnsi="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微软雅黑" w:hAnsi="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微软雅黑" w:hAnsi="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微软雅黑" w:hAnsi="微软雅黑"/>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