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eastAsia="华文楷体"/>
          <w:sz w:val="36"/>
        </w:rPr>
        <w:t>生物医药行业商机周报</w:t>
      </w:r>
    </w:p>
    <w:p>
      <w:r>
        <w:rPr>
          <w:rFonts w:ascii="华文楷体" w:hAnsi="华文楷体" w:eastAsia="华文楷体"/>
          <w:sz w:val="24"/>
        </w:rPr>
        <w:t>覆盖周期：2026年5月22日 - 5月28日</w:t>
      </w:r>
    </w:p>
    <w:p/>
    <w:p>
      <w:pPr>
        <w:pStyle w:val="Heading1"/>
      </w:pPr>
      <w:r>
        <w:rPr>
          <w:rFonts w:ascii="华文楷体" w:hAnsi="华文楷体" w:eastAsia="华文楷体"/>
          <w:sz w:val="32"/>
        </w:rPr>
        <w:t>一、行业动态与发展总结</w:t>
      </w:r>
    </w:p>
    <w:p/>
    <w:p>
      <w:pPr>
        <w:pStyle w:val="Heading2"/>
      </w:pPr>
      <w:r>
        <w:rPr>
          <w:rFonts w:ascii="华文楷体" w:hAnsi="华文楷体" w:eastAsia="华文楷体"/>
          <w:sz w:val="28"/>
        </w:rPr>
        <w:t>1. 近期政策变动</w:t>
      </w:r>
    </w:p>
    <w:p/>
    <w:p>
      <w:r>
        <w:rPr>
          <w:rFonts w:ascii="华文楷体" w:hAnsi="华文楷体" w:eastAsia="华文楷体"/>
          <w:sz w:val="24"/>
        </w:rPr>
        <w:t>国家医保目录动态调整已成常态。2025版医保药品目录已于2026年1月1日起执行，本轮新增114种药品、调出29种，部分药品支付范围发生变化，标志着医保目录动态调整机制常态化运行。对创新药企业而言，进入目录的速度和范围直接影响商业化节奏。</w:t>
      </w:r>
    </w:p>
    <w:p/>
    <w:p>
      <w:r>
        <w:rPr>
          <w:rFonts w:ascii="华文楷体" w:hAnsi="华文楷体" w:eastAsia="华文楷体"/>
          <w:sz w:val="24"/>
        </w:rPr>
        <w:t>新版《国家基本药物目录管理办法》正式发布，进一步完善基药目录调整机制，为后续基药目录扩容奠定制度基础。</w:t>
      </w:r>
    </w:p>
    <w:p/>
    <w:p>
      <w:r>
        <w:rPr>
          <w:rFonts w:ascii="华文楷体" w:hAnsi="华文楷体" w:eastAsia="华文楷体"/>
          <w:sz w:val="24"/>
        </w:rPr>
        <w:t>市场监管总局于5月28日开展专项行动整治"内卷式"竞争，重点治理低价倾销、恶性价格战等扰乱市场秩序行为。对医药行业而言，这一政策直指器械集采后价格体系持续承压的问题，有助于稳定行业价格预期。</w:t>
      </w:r>
    </w:p>
    <w:p/>
    <w:p>
      <w:r>
        <w:rPr>
          <w:rFonts w:ascii="华文楷体" w:hAnsi="华文楷体" w:eastAsia="华文楷体"/>
          <w:sz w:val="24"/>
        </w:rPr>
        <w:t>冠脉支架第二轮接续采购于5月20日在天津开标，15家企业30个产品参与，全部中标。接续采购价格体系趋于稳定，企业盈利预期边际改善。</w:t>
      </w:r>
    </w:p>
    <w:p/>
    <w:p>
      <w:r>
        <w:rPr>
          <w:rFonts w:ascii="华文楷体" w:hAnsi="华文楷体" w:eastAsia="华文楷体"/>
          <w:sz w:val="24"/>
        </w:rPr>
        <w:t>综合影响闭环：医保目录常态化调整+基药管理办法完善→创新药准入路径更清晰但竞争加剧→企业需加速商业化布局→银行可围绕创新药企业研发支出、产能建设、跨境BD提供科创贷、项目贷款、跨境结算等产品。冠脉支架接续采购价格趋稳→器械企业盈利预期修复→授信需求回暖→银行可把握器械企业授信窗口期。市场监管总局整治"内卷式"竞争→价格体系有望企稳→行业恶性竞争收敛→利好合规经营的头部企业。</w:t>
      </w:r>
    </w:p>
    <w:p/>
    <w:p>
      <w:pPr>
        <w:pStyle w:val="Heading2"/>
      </w:pPr>
      <w:r>
        <w:rPr>
          <w:rFonts w:ascii="华文楷体" w:hAnsi="华文楷体" w:eastAsia="华文楷体"/>
          <w:sz w:val="28"/>
        </w:rPr>
        <w:t>2. 政府规划与产业方向</w:t>
      </w:r>
    </w:p>
    <w:p/>
    <w:p>
      <w:r>
        <w:rPr>
          <w:rFonts w:ascii="华文楷体" w:hAnsi="华文楷体" w:eastAsia="华文楷体"/>
          <w:sz w:val="24"/>
        </w:rPr>
        <w:t>国家层面持续强化生物医药战略性新兴产业定位。《中国未来产业科技创新发展报告（2026年）》蓝皮书在京发布，明确将生物医药列为未来产业重点方向。国家在创新药、高端医疗器械、合成生物学等赛道的产业政策持续加码，为行业长期发展提供方向性指引。</w:t>
      </w:r>
    </w:p>
    <w:p/>
    <w:p>
      <w:r>
        <w:rPr>
          <w:rFonts w:ascii="华文楷体" w:hAnsi="华文楷体" w:eastAsia="华文楷体"/>
          <w:sz w:val="24"/>
        </w:rPr>
        <w:t>从产业规划看，设备更新、绿色制造、智能制造仍是全国制造业升级主线，对医疗器械企业产线改造、CXO产能扩张形成政策催化。</w:t>
      </w:r>
    </w:p>
    <w:p/>
    <w:p>
      <w:pPr>
        <w:pStyle w:val="Heading2"/>
      </w:pPr>
      <w:r>
        <w:rPr>
          <w:rFonts w:ascii="华文楷体" w:hAnsi="华文楷体" w:eastAsia="华文楷体"/>
          <w:sz w:val="28"/>
        </w:rPr>
        <w:t>3. 行业发展趋势</w:t>
      </w:r>
    </w:p>
    <w:p/>
    <w:p>
      <w:r>
        <w:rPr>
          <w:rFonts w:ascii="华文楷体" w:hAnsi="华文楷体" w:eastAsia="华文楷体"/>
          <w:sz w:val="24"/>
        </w:rPr>
        <w:t>创新药赛道进入结构性分化期。2026年一季度创新药BD交易爆发，开年不足半月达14起，覆盖小核酸、ADC、双抗、炎症免疫等方向。其中ADC赛道最具亮点：AACR 2026大会ADC相关摘要401份，双抗ADC与双载荷ADC合计超100项，较一年前翻倍。在100个"重磅ADC"中，中国药企独占72席，中国ADC创新实力全球领先。2026年全球ADC药物赛道正式迈入高速发展、技术迭代、商业化兑现的三重黄金周期。</w:t>
      </w:r>
    </w:p>
    <w:p/>
    <w:p>
      <w:r>
        <w:rPr>
          <w:rFonts w:ascii="华文楷体" w:hAnsi="华文楷体" w:eastAsia="华文楷体"/>
          <w:sz w:val="24"/>
        </w:rPr>
        <w:t>双抗赛道同步升温，2026年一季度双抗BD交易爆发。荣昌生物终止两款ADC管线，集中资源推进核心双抗RC148研发并获海外权益授权，2025年已实现扭亏为盈，显示中国Biotech正从"管线铺张"转向"聚焦核心"的务实路线。</w:t>
      </w:r>
    </w:p>
    <w:p/>
    <w:p>
      <w:r>
        <w:rPr>
          <w:rFonts w:ascii="华文楷体" w:hAnsi="华文楷体" w:eastAsia="华文楷体"/>
          <w:sz w:val="24"/>
        </w:rPr>
        <w:t>CXO行业面临分化格局。百诚医药将易主，CRO行业并购潮来临；泰格医药领跌引发市场关于CXO"卖水人"神话是否褪色的讨论。但诺德基金等机构指出，CXO新签订单增速持续回升，下半年创新药产业链及CXO细分领域仍值得关注。九洲药业投资39亿元产能扩张，预计明年开始产生收益。</w:t>
      </w:r>
    </w:p>
    <w:p/>
    <w:p>
      <w:r>
        <w:rPr>
          <w:rFonts w:ascii="华文楷体" w:hAnsi="华文楷体" w:eastAsia="华文楷体"/>
          <w:sz w:val="24"/>
        </w:rPr>
        <w:t>IVD行业进入"去泡沫化"深水区。超六成IVD企业亏损，支付端改革引发量价齐缩，集采价格下调持续冲击行业。但部分企业如普门科技在2026年Q1迎来复苏拐点，恒瑞口服小分子GLP-1药物3期临床成功，显示创新动力仍在。</w:t>
      </w:r>
    </w:p>
    <w:p/>
    <w:p>
      <w:r>
        <w:rPr>
          <w:rFonts w:ascii="华文楷体" w:hAnsi="华文楷体" w:eastAsia="华文楷体"/>
          <w:sz w:val="24"/>
        </w:rPr>
        <w:t>医疗器械国产替代加速。跨国药械中国区总经理"不好当了"——高值耗材、IVD和设备采购正在经历价格治理、本土替代和服务模式重构。</w:t>
      </w:r>
    </w:p>
    <w:p/>
    <w:p>
      <w:pPr>
        <w:pStyle w:val="Heading2"/>
      </w:pPr>
      <w:r>
        <w:rPr>
          <w:rFonts w:ascii="华文楷体" w:hAnsi="华文楷体" w:eastAsia="华文楷体"/>
          <w:sz w:val="28"/>
        </w:rPr>
        <w:t>4. 上下游产业链动态</w:t>
      </w:r>
    </w:p>
    <w:p/>
    <w:p>
      <w:r>
        <w:rPr>
          <w:rFonts w:ascii="华文楷体" w:hAnsi="华文楷体" w:eastAsia="华文楷体"/>
          <w:sz w:val="24"/>
        </w:rPr>
        <w:t>上游：实验耗材、科研仪器受研发活跃度提升带动需求回暖。CRO/CDMO产能扩张（如九洲药业39亿扩产）带动上游原料需求。</w:t>
      </w:r>
    </w:p>
    <w:p/>
    <w:p>
      <w:r>
        <w:rPr>
          <w:rFonts w:ascii="华文楷体" w:hAnsi="华文楷体" w:eastAsia="华文楷体"/>
          <w:sz w:val="24"/>
        </w:rPr>
        <w:t>中游：ADC/双抗等创新药赛道景气上行，CDMO订单有望受益于双抗ADC爆发。IVD中游企业面临价格压力，但头部企业通过产品线升级对冲。</w:t>
      </w:r>
    </w:p>
    <w:p/>
    <w:p>
      <w:r>
        <w:rPr>
          <w:rFonts w:ascii="华文楷体" w:hAnsi="华文楷体" w:eastAsia="华文楷体"/>
          <w:sz w:val="24"/>
        </w:rPr>
        <w:t>下游：医保目录调整后终端销售结构变化，集采品种利润空间压缩但量增明显。医药流通企业应收账款压力仍存，供应链金融需求持续。</w:t>
      </w:r>
    </w:p>
    <w:p/>
    <w:p>
      <w:r>
        <w:rPr>
          <w:rFonts w:ascii="华文楷体" w:hAnsi="华文楷体" w:eastAsia="华文楷体"/>
          <w:sz w:val="24"/>
        </w:rPr>
        <w:t>哪个环节资金占用变大：创新药研发周期长、IVD集采后账期拉长、医药流通应收账款积压。</w:t>
      </w:r>
    </w:p>
    <w:p>
      <w:r>
        <w:rPr>
          <w:rFonts w:ascii="华文楷体" w:hAnsi="华文楷体" w:eastAsia="华文楷体"/>
          <w:sz w:val="24"/>
        </w:rPr>
        <w:t>适合供应链金融切入的环节：医药流通（应收账款保理）、CXO-药企（订单融资）、医疗器械经销商（订货贷）。</w:t>
      </w:r>
    </w:p>
    <w:p>
      <w:r>
        <w:rPr>
          <w:rFonts w:ascii="华文楷体" w:hAnsi="华文楷体" w:eastAsia="华文楷体"/>
          <w:sz w:val="24"/>
        </w:rPr>
        <w:t>核心企业带动效应：大型CXO平台（如泰格医药、九洲药业）可带动上下游批量获客。</w:t>
      </w:r>
    </w:p>
    <w:p/>
    <w:p>
      <w:pPr>
        <w:pStyle w:val="Heading1"/>
      </w:pPr>
      <w:r>
        <w:rPr>
          <w:rFonts w:ascii="华文楷体" w:hAnsi="华文楷体" w:eastAsia="华文楷体"/>
          <w:sz w:val="32"/>
        </w:rPr>
        <w:t>二、浙江地区动态与区域机会</w:t>
      </w:r>
    </w:p>
    <w:p/>
    <w:p>
      <w:pPr>
        <w:pStyle w:val="Heading2"/>
      </w:pPr>
      <w:r>
        <w:rPr>
          <w:rFonts w:ascii="华文楷体" w:hAnsi="华文楷体" w:eastAsia="华文楷体"/>
          <w:sz w:val="28"/>
        </w:rPr>
        <w:t>1. 浙江政策与政府规划</w:t>
      </w:r>
    </w:p>
    <w:p/>
    <w:p>
      <w:r>
        <w:rPr>
          <w:rFonts w:ascii="华文楷体" w:hAnsi="华文楷体" w:eastAsia="华文楷体"/>
          <w:sz w:val="24"/>
        </w:rPr>
        <w:t>2026中国温州生物医药产业大会即将举办，聚焦温州地区生物医药产业发展，释放地方政府对生命健康产业的重视信号。浙江"415X"先进制造业集群中生物医药仍是重点方向，杭州钱塘新区医药港、台州原料药基地、绍兴滨海新区等产业集群持续释放招商和产业化机会。</w:t>
      </w:r>
    </w:p>
    <w:p/>
    <w:p>
      <w:r>
        <w:rPr>
          <w:rFonts w:ascii="华文楷体" w:hAnsi="华文楷体" w:eastAsia="华文楷体"/>
          <w:sz w:val="24"/>
        </w:rPr>
        <w:t>结合市场监管总局整治"内卷式"竞争的政策导向，浙江本地合规经营的生物医药企业有望获得更公平的市场环境。</w:t>
      </w:r>
    </w:p>
    <w:p/>
    <w:p>
      <w:pPr>
        <w:pStyle w:val="Heading2"/>
      </w:pPr>
      <w:r>
        <w:rPr>
          <w:rFonts w:ascii="华文楷体" w:hAnsi="华文楷体" w:eastAsia="华文楷体"/>
          <w:sz w:val="28"/>
        </w:rPr>
        <w:t>2. 浙江重点产业与区域机会</w:t>
      </w:r>
    </w:p>
    <w:p/>
    <w:p>
      <w:r>
        <w:rPr>
          <w:rFonts w:ascii="华文楷体" w:hAnsi="华文楷体" w:eastAsia="华文楷体"/>
          <w:sz w:val="24"/>
        </w:rPr>
        <w:t>华东医药核心控股子公司杭州中美华东制药有限公司为浙江省规模最大的处方药产品生产企业，医药商业规模和市场份额处于浙江省内龙头地位。作为浙江医药商业龙头，其上下游供应链体系覆盖全省，是批量获客的关键切入点。</w:t>
      </w:r>
    </w:p>
    <w:p/>
    <w:p>
      <w:r>
        <w:rPr>
          <w:rFonts w:ascii="华文楷体" w:hAnsi="华文楷体" w:eastAsia="华文楷体"/>
          <w:sz w:val="24"/>
        </w:rPr>
        <w:t>联赢佳士比医疗科技（浙江）股份有限公司成立于2017年，专注于急危重症治疗及微创手术领域，提供生命体征监护、药物输注、呼吸治疗、内窥镜等设备，契合医疗器械国产替代趋势。</w:t>
      </w:r>
    </w:p>
    <w:p/>
    <w:p>
      <w:r>
        <w:rPr>
          <w:rFonts w:ascii="华文楷体" w:hAnsi="华文楷体" w:eastAsia="华文楷体"/>
          <w:sz w:val="24"/>
        </w:rPr>
        <w:t>浙江温州地区仁迈生物专注于诊断试剂项目，聚焦"一老一小"特色检测试剂及末梢血全血全自动检测平台，与IVD行业复苏拐点相呼应。</w:t>
      </w:r>
    </w:p>
    <w:p/>
    <w:p>
      <w:r>
        <w:rPr>
          <w:rFonts w:ascii="华文楷体" w:hAnsi="华文楷体" w:eastAsia="华文楷体"/>
          <w:sz w:val="24"/>
        </w:rPr>
        <w:t>区域机会集中方向：</w:t>
      </w:r>
    </w:p>
    <w:p>
      <w:pPr>
        <w:pStyle w:val="ListBullet"/>
      </w:pPr>
      <w:r>
        <w:rPr>
          <w:rFonts w:ascii="华文楷体" w:hAnsi="华文楷体" w:eastAsia="华文楷体"/>
          <w:sz w:val="24"/>
        </w:rPr>
        <w:t>杭州医药港：创新药+CXO产业集群，适合科创贷、项目贷款切入</w:t>
      </w:r>
    </w:p>
    <w:p>
      <w:pPr>
        <w:pStyle w:val="ListBullet"/>
      </w:pPr>
      <w:r>
        <w:rPr>
          <w:rFonts w:ascii="华文楷体" w:hAnsi="华文楷体" w:eastAsia="华文楷体"/>
          <w:sz w:val="24"/>
        </w:rPr>
        <w:t>台州原料药基地：API及中间体产能，适合供应链金融</w:t>
      </w:r>
    </w:p>
    <w:p>
      <w:pPr>
        <w:pStyle w:val="ListBullet"/>
      </w:pPr>
      <w:r>
        <w:rPr>
          <w:rFonts w:ascii="华文楷体" w:hAnsi="华文楷体" w:eastAsia="华文楷体"/>
          <w:sz w:val="24"/>
        </w:rPr>
        <w:t>温州：医疗器械+诊断试剂，适合票据、保理切入</w:t>
      </w:r>
    </w:p>
    <w:p/>
    <w:p>
      <w:pPr>
        <w:pStyle w:val="Heading2"/>
      </w:pPr>
      <w:r>
        <w:rPr>
          <w:rFonts w:ascii="华文楷体" w:hAnsi="华文楷体" w:eastAsia="华文楷体"/>
          <w:sz w:val="28"/>
        </w:rPr>
        <w:t>3. 浙江上下游产业链动态</w:t>
      </w:r>
    </w:p>
    <w:p/>
    <w:p>
      <w:r>
        <w:rPr>
          <w:rFonts w:ascii="华文楷体" w:hAnsi="华文楷体" w:eastAsia="华文楷体"/>
          <w:sz w:val="24"/>
        </w:rPr>
        <w:t>上游：浙江原料药企业（台州基地等）受益全球API需求回升，但环保成本上升。</w:t>
      </w:r>
    </w:p>
    <w:p>
      <w:r>
        <w:rPr>
          <w:rFonts w:ascii="华文楷体" w:hAnsi="华文楷体" w:eastAsia="华文楷体"/>
          <w:sz w:val="24"/>
        </w:rPr>
        <w:t>中游：华东医药作为浙江医药商业龙头，覆盖全省分销网络，是供应链金融核心企业。</w:t>
      </w:r>
    </w:p>
    <w:p>
      <w:r>
        <w:rPr>
          <w:rFonts w:ascii="华文楷体" w:hAnsi="华文楷体" w:eastAsia="华文楷体"/>
          <w:sz w:val="24"/>
        </w:rPr>
        <w:t>下游：浙江医疗器械企业面临集采压力，但国产替代带来结构性机会。</w:t>
      </w:r>
    </w:p>
    <w:p/>
    <w:p>
      <w:pPr>
        <w:pStyle w:val="Heading2"/>
      </w:pPr>
      <w:r>
        <w:rPr>
          <w:rFonts w:ascii="华文楷体" w:hAnsi="华文楷体" w:eastAsia="华文楷体"/>
          <w:sz w:val="28"/>
        </w:rPr>
        <w:t>4. 银行展业机会</w:t>
      </w:r>
    </w:p>
    <w:p/>
    <w:p>
      <w:r>
        <w:rPr>
          <w:rFonts w:ascii="华文楷体" w:hAnsi="华文楷体" w:eastAsia="华文楷体"/>
          <w:sz w:val="24"/>
        </w:rPr>
        <w:t>华东医药作为浙江医药商业龙头，上下游供应链体系庞大，可通过供应链金融（付融通、订单融资）批量拓展其上下游企业。</w:t>
      </w:r>
    </w:p>
    <w:p/>
    <w:p>
      <w:r>
        <w:rPr>
          <w:rFonts w:ascii="华文楷体" w:hAnsi="华文楷体" w:eastAsia="华文楷体"/>
          <w:sz w:val="24"/>
        </w:rPr>
        <w:t>浙江医疗器械企业（联赢佳士比、仁迈生物等）处于国产替代窗口期，扩产和设备更新需求可匹配科技创新和技术更新改造再贷款、设备融资。</w:t>
      </w:r>
    </w:p>
    <w:p/>
    <w:p>
      <w:r>
        <w:rPr>
          <w:rFonts w:ascii="华文楷体" w:hAnsi="华文楷体" w:eastAsia="华文楷体"/>
          <w:sz w:val="24"/>
        </w:rPr>
        <w:t>温州生物医药产业集群释放招商落地信号，新入驻企业适合普惠金融科创贷、园区场景化方案批量获客。</w:t>
      </w:r>
    </w:p>
    <w:p/>
    <w:p>
      <w:pPr>
        <w:pStyle w:val="Heading1"/>
      </w:pPr>
      <w:r>
        <w:rPr>
          <w:rFonts w:ascii="华文楷体" w:hAnsi="华文楷体" w:eastAsia="华文楷体"/>
          <w:sz w:val="32"/>
        </w:rPr>
        <w:t>三、重点企业推荐</w:t>
      </w:r>
    </w:p>
    <w:p/>
    <w:p>
      <w:pPr>
        <w:pStyle w:val="Heading2"/>
      </w:pPr>
      <w:r>
        <w:rPr>
          <w:rFonts w:ascii="华文楷体" w:hAnsi="华文楷体" w:eastAsia="华文楷体"/>
          <w:sz w:val="28"/>
        </w:rPr>
        <w:t>企业名称：华东医药（000963.SZ）</w:t>
      </w:r>
    </w:p>
    <w:p/>
    <w:p/>
    <w:p>
      <w:pPr>
        <w:pStyle w:val="ListBullet"/>
      </w:pPr>
      <w:r>
        <w:rPr>
          <w:rFonts w:ascii="华文楷体" w:hAnsi="华文楷体" w:eastAsia="华文楷体"/>
          <w:sz w:val="24"/>
        </w:rPr>
        <w:t>基本情况： 核心控股子公司杭州中美华东制药有限公司为浙江省规模最大的处方药产品生产企业，国家高新技术企业、国家级创新型企业。医药商业规模和市场份额处于浙江省内龙头地位。业务覆盖医药工业、医药商业、医美三大板块。</w:t>
      </w:r>
    </w:p>
    <w:p>
      <w:pPr>
        <w:pStyle w:val="ListBullet"/>
      </w:pPr>
      <w:r>
        <w:rPr>
          <w:rFonts w:ascii="华文楷体" w:hAnsi="华文楷体" w:eastAsia="华文楷体"/>
          <w:sz w:val="24"/>
        </w:rPr>
        <w:t>高层与团队背景： 未披露。作为A股上市公司，管理层信息可查，但本次抓取未获取到具体高管背景。</w:t>
      </w:r>
    </w:p>
    <w:p>
      <w:pPr>
        <w:pStyle w:val="ListBullet"/>
      </w:pPr>
      <w:r>
        <w:rPr>
          <w:rFonts w:ascii="华文楷体" w:hAnsi="华文楷体" w:eastAsia="华文楷体"/>
          <w:sz w:val="24"/>
        </w:rPr>
        <w:t>银行关注点： 浙江省医药商业龙头地位意味着庞大的上下游供应链体系，是供应链金融和批量获客的核心抓手。</w:t>
      </w:r>
    </w:p>
    <w:p/>
    <w:p>
      <w:pPr>
        <w:pStyle w:val="ListBullet"/>
      </w:pPr>
      <w:r>
        <w:rPr>
          <w:rFonts w:ascii="华文楷体" w:hAnsi="华文楷体" w:eastAsia="华文楷体"/>
          <w:sz w:val="24"/>
        </w:rPr>
        <w:t>浙江医药商业龙头，上下游供应链覆盖全省，供应链金融切入空间巨大</w:t>
      </w:r>
    </w:p>
    <w:p>
      <w:pPr>
        <w:pStyle w:val="ListBullet"/>
      </w:pPr>
      <w:r>
        <w:rPr>
          <w:rFonts w:ascii="华文楷体" w:hAnsi="华文楷体" w:eastAsia="华文楷体"/>
          <w:sz w:val="24"/>
        </w:rPr>
        <w:t>医药商业+创新药+医美三驾马车，业务多元化降低单一赛道风险</w:t>
      </w:r>
    </w:p>
    <w:p>
      <w:pPr>
        <w:pStyle w:val="ListBullet"/>
      </w:pPr>
      <w:r>
        <w:rPr>
          <w:rFonts w:ascii="华文楷体" w:hAnsi="华文楷体" w:eastAsia="华文楷体"/>
          <w:sz w:val="24"/>
        </w:rPr>
        <w:t>浙江省内处方药生产龙头，政企关系深厚，区域壁垒高</w:t>
      </w:r>
    </w:p>
    <w:p>
      <w:pPr>
        <w:pStyle w:val="ListBullet"/>
      </w:pPr>
      <w:r>
        <w:rPr>
          <w:rFonts w:ascii="华文楷体" w:hAnsi="华文楷体" w:eastAsia="华文楷体"/>
          <w:sz w:val="24"/>
        </w:rPr>
        <w:t>集采常态化下龙头抗风险能力强，中小经销商淘汰后集中度提升</w:t>
      </w:r>
    </w:p>
    <w:p/>
    <w:p>
      <w:pPr>
        <w:pStyle w:val="ListBullet"/>
      </w:pPr>
      <w:r>
        <w:rPr>
          <w:rFonts w:ascii="华文楷体" w:hAnsi="华文楷体" w:eastAsia="华文楷体"/>
          <w:sz w:val="24"/>
        </w:rPr>
        <w:t>医药流通应收账款规模大 → 付融通、商票保贴、保理</w:t>
      </w:r>
    </w:p>
    <w:p>
      <w:pPr>
        <w:pStyle w:val="ListBullet"/>
      </w:pPr>
      <w:r>
        <w:rPr>
          <w:rFonts w:ascii="华文楷体" w:hAnsi="华文楷体" w:eastAsia="华文楷体"/>
          <w:sz w:val="24"/>
        </w:rPr>
        <w:t>上下游供应商/经销商融资需求 → 订单融资、订货贷</w:t>
      </w:r>
    </w:p>
    <w:p>
      <w:pPr>
        <w:pStyle w:val="ListBullet"/>
      </w:pPr>
      <w:r>
        <w:rPr>
          <w:rFonts w:ascii="华文楷体" w:hAnsi="华文楷体" w:eastAsia="华文楷体"/>
          <w:sz w:val="24"/>
        </w:rPr>
        <w:t>集团资金账户分散 → 数字财资、资产池、慧收款</w:t>
      </w:r>
    </w:p>
    <w:p>
      <w:pPr>
        <w:pStyle w:val="ListBullet"/>
      </w:pPr>
      <w:r>
        <w:rPr>
          <w:rFonts w:ascii="华文楷体" w:hAnsi="华文楷体" w:eastAsia="华文楷体"/>
          <w:sz w:val="24"/>
        </w:rPr>
        <w:t>跨境业务 → 跨境支付结算、人民币国际证+福费廷</w:t>
      </w:r>
    </w:p>
    <w:p/>
    <w:p/>
    <w:p/>
    <w:p/>
    <w:p/>
    <w:p/>
    <w:p>
      <w:pPr>
        <w:pStyle w:val="Heading2"/>
      </w:pPr>
      <w:r>
        <w:rPr>
          <w:rFonts w:ascii="华文楷体" w:hAnsi="华文楷体" w:eastAsia="华文楷体"/>
          <w:sz w:val="28"/>
        </w:rPr>
        <w:t>企业名称：联赢佳士比医疗科技（浙江）股份有限公司</w:t>
      </w:r>
    </w:p>
    <w:p/>
    <w:p/>
    <w:p>
      <w:pPr>
        <w:pStyle w:val="ListBullet"/>
      </w:pPr>
      <w:r>
        <w:rPr>
          <w:rFonts w:ascii="华文楷体" w:hAnsi="华文楷体" w:eastAsia="华文楷体"/>
          <w:sz w:val="24"/>
        </w:rPr>
        <w:t>基本情况： 成立于2017年1月，专注于急危重症治疗及微创手术领域，提供生命体征监护、药物输注、呼吸治疗、内窥镜等设备。董事长涂建光。契合医疗器械国产替代趋势。</w:t>
      </w:r>
    </w:p>
    <w:p>
      <w:pPr>
        <w:pStyle w:val="ListBullet"/>
      </w:pPr>
      <w:r>
        <w:rPr>
          <w:rFonts w:ascii="华文楷体" w:hAnsi="华文楷体" w:eastAsia="华文楷体"/>
          <w:sz w:val="24"/>
        </w:rPr>
        <w:t>高层与团队背景： 董事长涂建光。具体教育背景、职业经历未公开披露。</w:t>
      </w:r>
    </w:p>
    <w:p>
      <w:pPr>
        <w:pStyle w:val="ListBullet"/>
      </w:pPr>
      <w:r>
        <w:rPr>
          <w:rFonts w:ascii="华文楷体" w:hAnsi="华文楷体" w:eastAsia="华文楷体"/>
          <w:sz w:val="24"/>
        </w:rPr>
        <w:t>银行关注点： 急危重症+微创手术设备赛道景气度上升，国产替代政策催化明确，企业处于成长期，融资和扩产需求可期。</w:t>
      </w:r>
    </w:p>
    <w:p/>
    <w:p>
      <w:pPr>
        <w:pStyle w:val="ListBullet"/>
      </w:pPr>
      <w:r>
        <w:rPr>
          <w:rFonts w:ascii="华文楷体" w:hAnsi="华文楷体" w:eastAsia="华文楷体"/>
          <w:sz w:val="24"/>
        </w:rPr>
        <w:t>急危重症+微创手术设备赛道符合国产替代政策方向</w:t>
      </w:r>
    </w:p>
    <w:p>
      <w:pPr>
        <w:pStyle w:val="ListBullet"/>
      </w:pPr>
      <w:r>
        <w:rPr>
          <w:rFonts w:ascii="华文楷体" w:hAnsi="华文楷体" w:eastAsia="华文楷体"/>
          <w:sz w:val="24"/>
        </w:rPr>
        <w:t>产品覆盖生命体征监护、呼吸治疗、内窥镜等刚需领域</w:t>
      </w:r>
    </w:p>
    <w:p>
      <w:pPr>
        <w:pStyle w:val="ListBullet"/>
      </w:pPr>
      <w:r>
        <w:rPr>
          <w:rFonts w:ascii="华文楷体" w:hAnsi="华文楷体" w:eastAsia="华文楷体"/>
          <w:sz w:val="24"/>
        </w:rPr>
        <w:t>浙江本地企业，区域优势明显，便于客户经理实地拜访</w:t>
      </w:r>
    </w:p>
    <w:p>
      <w:pPr>
        <w:pStyle w:val="ListBullet"/>
      </w:pPr>
      <w:r>
        <w:rPr>
          <w:rFonts w:ascii="华文楷体" w:hAnsi="华文楷体" w:eastAsia="华文楷体"/>
          <w:sz w:val="24"/>
        </w:rPr>
        <w:t>跨国药械中国区竞争加剧，本土企业替代空间大</w:t>
      </w:r>
    </w:p>
    <w:p/>
    <w:p>
      <w:pPr>
        <w:pStyle w:val="ListBullet"/>
      </w:pPr>
      <w:r>
        <w:rPr>
          <w:rFonts w:ascii="华文楷体" w:hAnsi="华文楷体" w:eastAsia="华文楷体"/>
          <w:sz w:val="24"/>
        </w:rPr>
        <w:t>产线扩建/设备更新 → 设备融资、科技创新和技术更新改造再贷款</w:t>
      </w:r>
    </w:p>
    <w:p>
      <w:pPr>
        <w:pStyle w:val="ListBullet"/>
      </w:pPr>
      <w:r>
        <w:rPr>
          <w:rFonts w:ascii="华文楷体" w:hAnsi="华文楷体" w:eastAsia="华文楷体"/>
          <w:sz w:val="24"/>
        </w:rPr>
        <w:t>经销商拓展 → 订货贷、平台数字贷</w:t>
      </w:r>
    </w:p>
    <w:p>
      <w:pPr>
        <w:pStyle w:val="ListBullet"/>
      </w:pPr>
      <w:r>
        <w:rPr>
          <w:rFonts w:ascii="华文楷体" w:hAnsi="华文楷体" w:eastAsia="华文楷体"/>
          <w:sz w:val="24"/>
        </w:rPr>
        <w:t>应收账款管理 → 慧收款、资产池</w:t>
      </w:r>
    </w:p>
    <w:p/>
    <w:p/>
    <w:p/>
    <w:p/>
    <w:p/>
    <w:p/>
    <w:p>
      <w:pPr>
        <w:pStyle w:val="Heading2"/>
      </w:pPr>
      <w:r>
        <w:rPr>
          <w:rFonts w:ascii="华文楷体" w:hAnsi="华文楷体" w:eastAsia="华文楷体"/>
          <w:sz w:val="28"/>
        </w:rPr>
        <w:t>企业名称：九洲药业（603456.SH）</w:t>
      </w:r>
    </w:p>
    <w:p/>
    <w:p/>
    <w:p>
      <w:pPr>
        <w:pStyle w:val="ListBullet"/>
      </w:pPr>
      <w:r>
        <w:rPr>
          <w:rFonts w:ascii="华文楷体" w:hAnsi="华文楷体" w:eastAsia="华文楷体"/>
          <w:sz w:val="24"/>
        </w:rPr>
        <w:t>基本情况： 国内CDMO头部企业，2026年5月宣布投资39亿元产能扩张，预计明年开始产生收益，被称为"医药界的富士康"。主业为医药定制研发生产（CDMO），服务全球创新药企。</w:t>
      </w:r>
    </w:p>
    <w:p>
      <w:pPr>
        <w:pStyle w:val="ListBullet"/>
      </w:pPr>
      <w:r>
        <w:rPr>
          <w:rFonts w:ascii="华文楷体" w:hAnsi="华文楷体" w:eastAsia="华文楷体"/>
          <w:sz w:val="24"/>
        </w:rPr>
        <w:t>高层与团队背景： 未披露。作为A股上市公司，管理层信息可查。</w:t>
      </w:r>
    </w:p>
    <w:p>
      <w:pPr>
        <w:pStyle w:val="ListBullet"/>
      </w:pPr>
      <w:r>
        <w:rPr>
          <w:rFonts w:ascii="华文楷体" w:hAnsi="华文楷体" w:eastAsia="华文楷体"/>
          <w:sz w:val="24"/>
        </w:rPr>
        <w:t>银行关注点： 39亿扩产投资规模大，项目贷款、设备融资需求明确；CDMO客户遍布全球，跨境结算和资金管理需求旺盛。</w:t>
      </w:r>
    </w:p>
    <w:p/>
    <w:p>
      <w:pPr>
        <w:pStyle w:val="ListBullet"/>
      </w:pPr>
      <w:r>
        <w:rPr>
          <w:rFonts w:ascii="华文楷体" w:hAnsi="华文楷体" w:eastAsia="华文楷体"/>
          <w:sz w:val="24"/>
        </w:rPr>
        <w:t>39亿元产能扩张，项目贷款需求明确</w:t>
      </w:r>
    </w:p>
    <w:p>
      <w:pPr>
        <w:pStyle w:val="ListBullet"/>
      </w:pPr>
      <w:r>
        <w:rPr>
          <w:rFonts w:ascii="华文楷体" w:hAnsi="华文楷体" w:eastAsia="华文楷体"/>
          <w:sz w:val="24"/>
        </w:rPr>
        <w:t>CDMO行业新签订单增速回升，景气度边际改善</w:t>
      </w:r>
    </w:p>
    <w:p>
      <w:pPr>
        <w:pStyle w:val="ListBullet"/>
      </w:pPr>
      <w:r>
        <w:rPr>
          <w:rFonts w:ascii="华文楷体" w:hAnsi="华文楷体" w:eastAsia="华文楷体"/>
          <w:sz w:val="24"/>
        </w:rPr>
        <w:t>台州原料药基地核心企业，可带动上下游供应链批量获客</w:t>
      </w:r>
    </w:p>
    <w:p>
      <w:pPr>
        <w:pStyle w:val="ListBullet"/>
      </w:pPr>
      <w:r>
        <w:rPr>
          <w:rFonts w:ascii="华文楷体" w:hAnsi="华文楷体" w:eastAsia="华文楷体"/>
          <w:sz w:val="24"/>
        </w:rPr>
        <w:t>服务全球创新药企，跨境业务需求大</w:t>
      </w:r>
    </w:p>
    <w:p/>
    <w:p>
      <w:pPr>
        <w:pStyle w:val="ListBullet"/>
      </w:pPr>
      <w:r>
        <w:rPr>
          <w:rFonts w:ascii="华文楷体" w:hAnsi="华文楷体" w:eastAsia="华文楷体"/>
          <w:sz w:val="24"/>
        </w:rPr>
        <w:t>39亿扩产 → 项目贷款、银团融资、平安租赁（直接租赁/售后回租）</w:t>
      </w:r>
    </w:p>
    <w:p>
      <w:pPr>
        <w:pStyle w:val="ListBullet"/>
      </w:pPr>
      <w:r>
        <w:rPr>
          <w:rFonts w:ascii="华文楷体" w:hAnsi="华文楷体" w:eastAsia="华文楷体"/>
          <w:sz w:val="24"/>
        </w:rPr>
        <w:t>全球客户结算 → 跨境支付结算、跨境资金管理、外币存款</w:t>
      </w:r>
    </w:p>
    <w:p>
      <w:pPr>
        <w:pStyle w:val="ListBullet"/>
      </w:pPr>
      <w:r>
        <w:rPr>
          <w:rFonts w:ascii="华文楷体" w:hAnsi="华文楷体" w:eastAsia="华文楷体"/>
          <w:sz w:val="24"/>
        </w:rPr>
        <w:t>供应链上下游 → 付融通、订单融资</w:t>
      </w:r>
    </w:p>
    <w:p>
      <w:pPr>
        <w:pStyle w:val="ListBullet"/>
      </w:pPr>
      <w:r>
        <w:rPr>
          <w:rFonts w:ascii="华文楷体" w:hAnsi="华文楷体" w:eastAsia="华文楷体"/>
          <w:sz w:val="24"/>
        </w:rPr>
        <w:t>员工规模大 → 平安薪（代发工资）</w:t>
      </w:r>
    </w:p>
    <w:p/>
    <w:p/>
    <w:p/>
    <w:p/>
    <w:p/>
    <w:p/>
    <w:p>
      <w:pPr>
        <w:pStyle w:val="Heading2"/>
      </w:pPr>
      <w:r>
        <w:rPr>
          <w:rFonts w:ascii="华文楷体" w:hAnsi="华文楷体" w:eastAsia="华文楷体"/>
          <w:sz w:val="28"/>
        </w:rPr>
        <w:t>企业名称：仁迈生物</w:t>
      </w:r>
    </w:p>
    <w:p/>
    <w:p/>
    <w:p>
      <w:pPr>
        <w:pStyle w:val="ListBullet"/>
      </w:pPr>
      <w:r>
        <w:rPr>
          <w:rFonts w:ascii="华文楷体" w:hAnsi="华文楷体" w:eastAsia="华文楷体"/>
          <w:sz w:val="24"/>
        </w:rPr>
        <w:t>基本情况： 专注于"一老一小"特色检测试剂项目及末梢血全血全自动检测平台的研发、生产和销售。检测试剂产品覆盖儿童营养及生长发育等领域。契合IVD行业复苏拐点。</w:t>
      </w:r>
    </w:p>
    <w:p>
      <w:pPr>
        <w:pStyle w:val="ListBullet"/>
      </w:pPr>
      <w:r>
        <w:rPr>
          <w:rFonts w:ascii="华文楷体" w:hAnsi="华文楷体" w:eastAsia="华文楷体"/>
          <w:sz w:val="24"/>
        </w:rPr>
        <w:t>高层与团队背景： 未公开披露。</w:t>
      </w:r>
    </w:p>
    <w:p>
      <w:pPr>
        <w:pStyle w:val="ListBullet"/>
      </w:pPr>
      <w:r>
        <w:rPr>
          <w:rFonts w:ascii="华文楷体" w:hAnsi="华文楷体" w:eastAsia="华文楷体"/>
          <w:sz w:val="24"/>
        </w:rPr>
        <w:t>银行关注点： 温州生物医药产业集群重点企业，IVD细分赛道"一老一小"差异化定位，2026年温州生物医药产业大会释放区域支持信号。</w:t>
      </w:r>
    </w:p>
    <w:p/>
    <w:p>
      <w:pPr>
        <w:pStyle w:val="ListBullet"/>
      </w:pPr>
      <w:r>
        <w:rPr>
          <w:rFonts w:ascii="华文楷体" w:hAnsi="华文楷体" w:eastAsia="华文楷体"/>
          <w:sz w:val="24"/>
        </w:rPr>
        <w:t>温州生物医药产业集群重点企业，区域政策红利</w:t>
      </w:r>
    </w:p>
    <w:p>
      <w:pPr>
        <w:pStyle w:val="ListBullet"/>
      </w:pPr>
      <w:r>
        <w:rPr>
          <w:rFonts w:ascii="华文楷体" w:hAnsi="华文楷体" w:eastAsia="华文楷体"/>
          <w:sz w:val="24"/>
        </w:rPr>
        <w:t>"一老一小"检测试剂差异化定位，避开集采红海</w:t>
      </w:r>
    </w:p>
    <w:p>
      <w:pPr>
        <w:pStyle w:val="ListBullet"/>
      </w:pPr>
      <w:r>
        <w:rPr>
          <w:rFonts w:ascii="华文楷体" w:hAnsi="华文楷体" w:eastAsia="华文楷体"/>
          <w:sz w:val="24"/>
        </w:rPr>
        <w:t>末梢血全血全自动检测平台具有技术创新性</w:t>
      </w:r>
    </w:p>
    <w:p>
      <w:pPr>
        <w:pStyle w:val="ListBullet"/>
      </w:pPr>
      <w:r>
        <w:rPr>
          <w:rFonts w:ascii="华文楷体" w:hAnsi="华文楷体" w:eastAsia="华文楷体"/>
          <w:sz w:val="24"/>
        </w:rPr>
        <w:t>IVD行业2026年Q1出现复苏拐点，行业景气边际改善</w:t>
      </w:r>
    </w:p>
    <w:p/>
    <w:p>
      <w:pPr>
        <w:pStyle w:val="ListBullet"/>
      </w:pPr>
      <w:r>
        <w:rPr>
          <w:rFonts w:ascii="华文楷体" w:hAnsi="华文楷体" w:eastAsia="华文楷体"/>
          <w:sz w:val="24"/>
        </w:rPr>
        <w:t>研发支出和产线建设 → 普惠金融科创贷、设备融资</w:t>
      </w:r>
    </w:p>
    <w:p>
      <w:pPr>
        <w:pStyle w:val="ListBullet"/>
      </w:pPr>
      <w:r>
        <w:rPr>
          <w:rFonts w:ascii="华文楷体" w:hAnsi="华文楷体" w:eastAsia="华文楷体"/>
          <w:sz w:val="24"/>
        </w:rPr>
        <w:t>经销商网络 → 订货贷、平台数字贷</w:t>
      </w:r>
    </w:p>
    <w:p>
      <w:pPr>
        <w:pStyle w:val="ListBullet"/>
      </w:pPr>
      <w:r>
        <w:rPr>
          <w:rFonts w:ascii="华文楷体" w:hAnsi="华文楷体" w:eastAsia="华文楷体"/>
          <w:sz w:val="24"/>
        </w:rPr>
        <w:t>票据贴现需求 → 银票极速贴现、商票e贴</w:t>
      </w:r>
    </w:p>
    <w:p/>
    <w:p/>
    <w:p/>
    <w:p/>
    <w:p>
      <w:pPr>
        <w:pStyle w:val="Heading1"/>
      </w:pPr>
      <w:r>
        <w:rPr>
          <w:rFonts w:ascii="华文楷体" w:hAnsi="华文楷体" w:eastAsia="华文楷体"/>
          <w:sz w:val="32"/>
        </w:rPr>
        <w:t>四、客户经理行动建议</w:t>
      </w:r>
    </w:p>
    <w:p/>
    <w:p>
      <w:pPr>
        <w:pStyle w:val="Heading2"/>
      </w:pPr>
      <w:r>
        <w:rPr>
          <w:rFonts w:ascii="华文楷体" w:hAnsi="华文楷体" w:eastAsia="华文楷体"/>
          <w:sz w:val="28"/>
        </w:rPr>
        <w:t>1. 优先拜访华东医药（杭州）。作为浙江医药商业龙头，其上下游供应链体系是批量获客的关键入口。建议从【付融通】切入，依托其核心企业信用拓展上游供应商保理融资。</w:t>
      </w:r>
    </w:p>
    <w:p/>
    <w:p>
      <w:pPr>
        <w:pStyle w:val="Heading2"/>
      </w:pPr>
      <w:r>
        <w:rPr>
          <w:rFonts w:ascii="华文楷体" w:hAnsi="华文楷体" w:eastAsia="华文楷体"/>
          <w:sz w:val="28"/>
        </w:rPr>
        <w:t>2. 跟进九洲药业（台州）39亿扩产项目融资。CDMO产能扩张带来大额项目贷款需求，建议联动平安证券、平安资管提供综合金融方案（银团+债券承销+险资债权）。</w:t>
      </w:r>
    </w:p>
    <w:p/>
    <w:p>
      <w:pPr>
        <w:pStyle w:val="Heading2"/>
      </w:pPr>
      <w:r>
        <w:rPr>
          <w:rFonts w:ascii="华文楷体" w:hAnsi="华文楷体" w:eastAsia="华文楷体"/>
          <w:sz w:val="28"/>
        </w:rPr>
        <w:t>3. 实地走访联赢佳士比（浙江）。急危重症+微创手术设备国产替代窗口期，以【科技创新和技术更新改造再贷款】切入，同步拓展下游经销商订货贷。</w:t>
      </w:r>
    </w:p>
    <w:p/>
    <w:p>
      <w:pPr>
        <w:pStyle w:val="Heading2"/>
      </w:pPr>
      <w:r>
        <w:rPr>
          <w:rFonts w:ascii="华文楷体" w:hAnsi="华文楷体" w:eastAsia="华文楷体"/>
          <w:sz w:val="28"/>
        </w:rPr>
        <w:t>4. 关注温州生物医药产业集群。2026温州生物医药产业大会即将举办，新入驻企业适合普惠金融科创贷、园区场景化方案批量获客。仁迈生物可作为切入点。</w:t>
      </w:r>
    </w:p>
    <w:p/>
    <w:p>
      <w:r>
        <w:rPr>
          <w:rFonts w:ascii="华文楷体" w:hAnsi="华文楷体" w:eastAsia="华文楷体"/>
          <w:sz w:val="24"/>
        </w:rPr>
        <w:t>5. 准备IVD行业专题方案。行业去泡沫化深水区+Q1复苏拐点并存，针对普门科技、仁迈生物等浙江IVD企业制定差异化方案：头部企业以供应链金融切入，中小企业以普惠科创贷覆盖。</w:t>
      </w:r>
    </w:p>
    <w:p/>
    <w:p>
      <w:r>
        <w:rPr>
          <w:rFonts w:ascii="华文楷体" w:hAnsi="华文楷体" w:eastAsia="华文楷体"/>
          <w:sz w:val="24"/>
        </w:rPr>
        <w:t>资料来源：财联社、36氪、新华网、药智网、医药魔方、新浪财经、东方财富、雪球、经济观察网、凤凰财经、中研普华、动脉网、searxng搜索等公开信息源。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