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生物医药行业商机周报</w:t>
      </w:r>
    </w:p>
    <w:p>
      <w:r>
        <w:t>覆盖周期： 2026.05.22-05.29</w:t>
      </w:r>
    </w:p>
    <w:p>
      <w:r>
        <w:t>资料来源： 财联社、新华网科技、36氪、摩熵医药/医药魔方、公开上市公司公告与互动平台、国家及地方医保/药监公开信息、searxng 检索结果、iFinD 公告语义检索。</w:t>
      </w:r>
    </w:p>
    <w:p>
      <w:pPr>
        <w:pStyle w:val="Heading1"/>
      </w:pPr>
      <w:r>
        <w:t>一、行业动态与发展总结</w:t>
      </w:r>
    </w:p>
    <w:p>
      <w:pPr>
        <w:pStyle w:val="Heading2"/>
      </w:pPr>
      <w:r>
        <w:t>1. 近期政策变动</w:t>
      </w:r>
    </w:p>
    <w:p>
      <w:r>
        <w:t>本周医药政策主线仍围绕“创新药支持”和“支付端控费”两条线展开。创新药方面，国家层面持续通过审评审批优化、医保准入、商业健康保险创新药品目录、临床应用支持等方式改善创新药从研发到商业化的路径。对银行而言，这类政策不直接等同于企业现金流改善，但会提高优质创新药企业的管线估值、融资可得性和产业化确定性。</w:t>
      </w:r>
    </w:p>
    <w:p>
      <w:r>
        <w:t>集采方面，第十一批国家组织药品集中带量采购中选结果已在各地陆续落地执行。药品价格体系继续重塑，仿制药、成熟品种和渠道型企业的利润弹性受到压缩；同时，中选企业在执行期内会形成更稳定的医院端销量和配送回款需求。医疗器械端，高值耗材、IVD 和设备采购继续面临价格治理、国产替代和合规销售重构，跨国药械和本土经销商都需要重新配置渠道、库存和账期。</w:t>
      </w:r>
    </w:p>
    <w:p>
      <w:r>
        <w:t>综合影响闭环：政策信号显示，资金会继续向“有真实创新管线、有产业化能力、有合规销售能力”的企业集中；经营含义是创新药、CXO、创新医疗耗材仍有结构性机会，而仿制药和传统渠道商承压。金融需求集中在研发周转、设备更新、产业化基地建设、集采中选后的订单履约、应收账款周转和跨境结算。客户经理应优先用普惠金融科创贷、科技创新和技术更新改造再贷款、短贷、银票贴现、付融通、订单融资、数字财资和跨境支付结算等产品切入。</w:t>
      </w:r>
    </w:p>
    <w:p>
      <w:pPr>
        <w:pStyle w:val="Heading2"/>
      </w:pPr>
      <w:r>
        <w:t>2. 政府规划与产业方向</w:t>
      </w:r>
    </w:p>
    <w:p>
      <w:r>
        <w:t>国家层面仍把生物医药纳入战略性新兴产业和未来产业的重要方向，重点包括创新药、高端医疗器械、细胞与基因治疗、AI 制药、合成生物学、疫苗与生物制造。政策工具从单纯研发鼓励，逐步延伸到设备更新、技术改造、医保支付、商业保险支付和资本市场融资。</w:t>
      </w:r>
    </w:p>
    <w:p>
      <w:r>
        <w:t>对企业经营的含义是：具备自主研发、临床推进、GMP 产业化和出海申报能力的企业更容易获得产业基金、银行授信和资本市场关注；对银行的含义是，单一流贷已不足以覆盖需求，应把项目建设、研发周转、票据结算、跨境收付、员工代发和企业主财富管理组合起来。</w:t>
      </w:r>
    </w:p>
    <w:p>
      <w:pPr>
        <w:pStyle w:val="Heading2"/>
      </w:pPr>
      <w:r>
        <w:t>3. 行业发展趋势</w:t>
      </w:r>
    </w:p>
    <w:p>
      <w:r>
        <w:t>行业处于“总量温和、结构分化”的阶段。创新药和 CXO 的关注度回升，ADC、双抗、多抗、小核酸、细胞治疗和差异化肿瘤管线仍是资本关注方向；CRO/CDMO 从人力扩张转向产能效率、海外订单和工艺平台能力竞争；医疗器械在国产替代、AI 医疗、手术机器人、IVD 和高值耗材价格治理之间分化。</w:t>
      </w:r>
    </w:p>
    <w:p>
      <w:r>
        <w:t>银行更应关注三类企业：一是已上市或具备成熟产品现金流、同时有创新管线的药企；二是有稳定药企客户和产能投资的 CXO/CDMO 企业；三是具备注册证、出口渠道或医院装机基础的器械/IVD 企业。风险侧重点是研发失败、集采降价、应收账款拉长、产能利用率不足、海外合规和销售合规。</w:t>
      </w:r>
    </w:p>
    <w:p>
      <w:pPr>
        <w:pStyle w:val="Heading2"/>
      </w:pPr>
      <w:r>
        <w:t>4. 上下游产业链动态</w:t>
      </w:r>
    </w:p>
    <w:p>
      <w:r>
        <w:t>上游原料药、药用辅料、包材和科研耗材的价格与库存压力仍会传导至制剂和 CDMO 企业；中游创新药和 CDMO 企业的资金占用主要来自临床试验、工艺放大、GMP 车间和设备采购；下游医院、经销商和零售终端受医保控费和集采影响，账期、库存和票据结算需求更突出。</w:t>
      </w:r>
    </w:p>
    <w:p>
      <w:r>
        <w:t>适合银行切入的环节包括：核心药企或 CXO 的供应商付款场景，可用付融通、商票保贴、商票 e 贴和银票无感贴现；创新药研发和技术平台企业，可用普惠金融科创贷、短贷和知识产权质押增信方案；有出口或海外临床的企业，可用跨境支付结算、人民币国际证+福费廷、外币存款和平安避险；集团化药企和连锁渠道，可用数字财资、资产池、慧收款和口袋管家。</w:t>
      </w:r>
    </w:p>
    <w:p>
      <w:pPr>
        <w:pStyle w:val="Heading1"/>
      </w:pPr>
      <w:r>
        <w:t>二、浙江地区动态与区域机会</w:t>
      </w:r>
    </w:p>
    <w:p>
      <w:pPr>
        <w:pStyle w:val="Heading2"/>
      </w:pPr>
      <w:r>
        <w:t>1. 浙江政策与政府规划</w:t>
      </w:r>
    </w:p>
    <w:p>
      <w:r>
        <w:t>浙江生物医药仍围绕“415X”先进制造业集群和生命健康产业布局推进，杭州侧重创新药、CXO、AI 制药和医药港平台，台州侧重原料药、特色制剂和 CDMO 产业链，绍兴、宁波、嘉兴等地在高端医疗器械、生命科学仪器、医药流通和产业基金方面补链。第十一批国家集采落地也会在浙江医院端执行，对本地制剂、流通和配送企业形成价格、销量和回款节奏的再平衡。</w:t>
      </w:r>
    </w:p>
    <w:p>
      <w:r>
        <w:t>政策与规划对本地企业的影响是：杭州创新药企业更需要研发周转和临床推进资金；台州原料药/CDMO 企业更需要设备更新、环保技改和订单融资；器械和 IVD 企业更需要注册证转化、渠道回款和出口结算支持。银行机会集中在授信融资、票据贴现、供应链金融、跨境结算、现金管理和代发。</w:t>
      </w:r>
    </w:p>
    <w:p>
      <w:pPr>
        <w:pStyle w:val="Heading2"/>
      </w:pPr>
      <w:r>
        <w:t>2. 浙江重点产业与区域机会</w:t>
      </w:r>
    </w:p>
    <w:p>
      <w:r>
        <w:t>杭州值得重点扫客的区域包括钱塘医药港、余杭未来科技城、滨江和临平生物医药平台，企业类型以创新药、CRO、AI 制药、IVD 和高端器械为主。台州值得关注原料药、特色制剂、CDMO 和医疗耗材企业，扩产、设备更新和环保技改会带来项目融资和租赁需求。绍兴、宁波、嘉兴可重点关注器械制造、医药物流、包材耗材和产业基金落地项目。</w:t>
      </w:r>
    </w:p>
    <w:p>
      <w:r>
        <w:t>区域机会的银行闭环：产业集群集聚带来企业扩产和上下游结算，经营上表现为设备采购、研发投入、应收账款和票据结算增加；金融需求是中短期流动资金、技改贷款、票据贴现、订单融资、付融通和数字财资；营销动作是以园区名单、专精特新名单、上市公司公告和产业链核心企业为入口做批量触达。</w:t>
      </w:r>
    </w:p>
    <w:p>
      <w:pPr>
        <w:pStyle w:val="Heading2"/>
      </w:pPr>
      <w:r>
        <w:t>3. 浙江上下游产业链动态</w:t>
      </w:r>
    </w:p>
    <w:p>
      <w:r>
        <w:t>浙江本地上游以台州原料药、包材耗材、设备和科研服务为基础，中游以杭州创新药/CRO、台州 CDMO/制剂、绍兴和宁波器械制造为主体，下游包括省内医院、医药商业、经销商和海外客户。近期更值得关注的资金占用环节是：创新药企业临床推进、CDMO 企业产能爬坡、IVD/耗材企业渠道库存和经销商账期。</w:t>
      </w:r>
    </w:p>
    <w:p>
      <w:r>
        <w:t>批量获客上，华东医药、九洲药业、泰格医药、贝达药业、百诚医药、奥泰生物等可作为核心企业或重点样本，沿其供应商、经销商、园区关联企业和员工代发场景延展。</w:t>
      </w:r>
    </w:p>
    <w:p>
      <w:pPr>
        <w:pStyle w:val="Heading2"/>
      </w:pPr>
      <w:r>
        <w:t>4. 银行展业机会</w:t>
      </w:r>
    </w:p>
    <w:p>
      <w:pPr>
        <w:pStyle w:val="ListNumber"/>
      </w:pPr>
      <w:r>
        <w:t>1. 杭州创新药和 CRO 企业：从研发投入、临床推进和项目制收入切入，主推普惠金融科创贷、短贷、数字财资，配套平安薪和企业主财富权益。</w:t>
      </w:r>
    </w:p>
    <w:p>
      <w:pPr>
        <w:pStyle w:val="ListNumber"/>
      </w:pPr>
      <w:r>
        <w:t>2. 台州 CDMO/原料药企业：从产能扩张、设备采购和海外订单切入，主推科技创新和技术更新改造再贷款、平安租赁、跨境支付结算和人民币国际证+福费廷。</w:t>
      </w:r>
    </w:p>
    <w:p>
      <w:pPr>
        <w:pStyle w:val="ListNumber"/>
      </w:pPr>
      <w:r>
        <w:t>3. 医疗器械和 IVD 企业：从注册证转化、医院端回款、经销商订货和出口收款切入，主推订单融资、订货贷、银票贴现、慧收款和新银关通。</w:t>
      </w:r>
    </w:p>
    <w:p>
      <w:pPr>
        <w:pStyle w:val="ListNumber"/>
      </w:pPr>
      <w:r>
        <w:t>4. 医药流通和渠道企业：从集采落地后的配送账期和票据结算切入，主推付融通、保理、商票保贴、资产池和数字财资。</w:t>
      </w:r>
    </w:p>
    <w:p>
      <w:pPr>
        <w:pStyle w:val="Heading1"/>
      </w:pPr>
      <w:r>
        <w:t>三、重点企业推荐</w:t>
      </w:r>
    </w:p>
    <w:p>
      <w:pPr>
        <w:pStyle w:val="Heading2"/>
      </w:pPr>
      <w:r>
        <w:t>企业名称：贝达药业股份有限公司</w:t>
      </w:r>
    </w:p>
    <w:p>
      <w:pPr>
        <w:pStyle w:val="ListBullet"/>
      </w:pPr>
      <w:r>
        <w:t>推荐等级： 高</w:t>
      </w:r>
    </w:p>
    <w:p>
      <w:pPr>
        <w:pStyle w:val="ListBullet"/>
      </w:pPr>
      <w:r>
        <w:t>所属行业： 创新药、肿瘤靶向药</w:t>
      </w:r>
    </w:p>
    <w:p>
      <w:pPr>
        <w:pStyle w:val="ListBullet"/>
      </w:pPr>
      <w:r>
        <w:t>所在地区： 杭州</w:t>
      </w:r>
    </w:p>
    <w:p>
      <w:pPr>
        <w:pStyle w:val="ListBullet"/>
      </w:pPr>
      <w:r>
        <w:t>产业链位置： 中游</w:t>
      </w:r>
    </w:p>
    <w:p>
      <w:pPr>
        <w:pStyle w:val="ListBullet"/>
      </w:pPr>
      <w:r>
        <w:t>推荐方向： 流动资金 / 科创授信 / 现金管理 / 代发 / 财富管理</w:t>
      </w:r>
    </w:p>
    <w:p>
      <w:r>
        <w:t>企业关键信息:</w:t>
      </w:r>
    </w:p>
    <w:p>
      <w:pPr>
        <w:pStyle w:val="ListBullet"/>
      </w:pPr>
      <w:r>
        <w:t>基本情况: 公司位于杭州，主营肿瘤创新药研发、生产和商业化，公开信息显示 2026 年一季度营业收入和归母净利润同比增长，上市产品以肿瘤创新药为主，并通过投资和合作布局慢性病方向。</w:t>
      </w:r>
    </w:p>
    <w:p>
      <w:pPr>
        <w:pStyle w:val="ListBullet"/>
      </w:pPr>
      <w:r>
        <w:t>高层与团队背景: 创始人、董事长丁列明为海归科学家创业背景，长期从事创新药研发和产业化；其他核心管理层教育背景、导师和完整履历需进一步核实。</w:t>
      </w:r>
    </w:p>
    <w:p>
      <w:pPr>
        <w:pStyle w:val="ListBullet"/>
      </w:pPr>
      <w:r>
        <w:t>银行关注点: 科学家创业和上市公司平台有助于判断管线研发能力、资本市场融资能力和决策链条，但授信仍需穿透具体产品销售、研发费用、医保准入和应收账款。</w:t>
      </w:r>
    </w:p>
    <w:p>
      <w:r>
        <w:t>推荐理由:</w:t>
      </w:r>
    </w:p>
    <w:p>
      <w:r>
        <w:t>- 创新药支持政策与医保准入优化提升肿瘤创新药企业长期确定性。</w:t>
      </w:r>
    </w:p>
    <w:p>
      <w:r>
        <w:t>- 公司一季度利润改善，说明商业化产品已形成现金流基础。</w:t>
      </w:r>
    </w:p>
    <w:p>
      <w:r>
        <w:t>- 杭州创新药集群资源较强，适合客户经理从研发、现金管理和员工服务多场景切入。</w:t>
      </w:r>
    </w:p>
    <w:p>
      <w:r>
        <w:t>银行展业机会:</w:t>
      </w:r>
    </w:p>
    <w:p>
      <w:r>
        <w:t>企业处于产品商业化和管线推进并行阶段，经营场景包括研发投入、临床费用、销售回款和员工规模扩张；金融需求包括流动资金、研发周转、账户归集、代发和企业主财富管理。平安银行可用普惠金融科创贷或短贷解决阶段性周转，用数字财资管理多账户资金，配套平安薪和私人理财权益做综合经营。</w:t>
      </w:r>
    </w:p>
    <w:p>
      <w:r>
        <w:t>推荐产品组合: 建议以普惠金融科创贷或短贷作为主推产品，解决研发和销售回款周期中的周转需求；配套数字财资、资产池和平安薪，用于账户归集、票据/资金管理和员工服务。额度、期限、费率和准入条件待沟通。</w:t>
      </w:r>
    </w:p>
    <w:p>
      <w:r>
        <w:t>客户经理切入话术: “我们关注到公司创新药商业化和新管线推进都在加速，想先了解今年研发投入、销售回款和账户管理的安排，看是否能用科创授信和数字财资帮您把资金周转做得更顺。”</w:t>
      </w:r>
    </w:p>
    <w:p>
      <w:r>
        <w:t>风险提示: 创新药研发存在临床和审批不确定性，医保谈判和同类竞争会影响放量节奏，仍需结合财报、征信、流水、合同和管线进度尽调。</w:t>
      </w:r>
    </w:p>
    <w:p>
      <w:pPr>
        <w:pStyle w:val="Heading2"/>
      </w:pPr>
      <w:r>
        <w:t>企业名称：浙江九洲药业股份有限公司</w:t>
      </w:r>
    </w:p>
    <w:p>
      <w:pPr>
        <w:pStyle w:val="ListBullet"/>
      </w:pPr>
      <w:r>
        <w:t>推荐等级： 高</w:t>
      </w:r>
    </w:p>
    <w:p>
      <w:pPr>
        <w:pStyle w:val="ListBullet"/>
      </w:pPr>
      <w:r>
        <w:t>所属行业： CDMO、特色原料药</w:t>
      </w:r>
    </w:p>
    <w:p>
      <w:pPr>
        <w:pStyle w:val="ListBullet"/>
      </w:pPr>
      <w:r>
        <w:t>所在地区： 台州</w:t>
      </w:r>
    </w:p>
    <w:p>
      <w:pPr>
        <w:pStyle w:val="ListBullet"/>
      </w:pPr>
      <w:r>
        <w:t>产业链位置： 中游</w:t>
      </w:r>
    </w:p>
    <w:p>
      <w:pPr>
        <w:pStyle w:val="ListBullet"/>
      </w:pPr>
      <w:r>
        <w:t>推荐方向： 项目融资 / 设备融资 / 跨境结算 / 供应链金融 / 票据</w:t>
      </w:r>
    </w:p>
    <w:p>
      <w:r>
        <w:t>企业关键信息:</w:t>
      </w:r>
    </w:p>
    <w:p>
      <w:pPr>
        <w:pStyle w:val="ListBullet"/>
      </w:pPr>
      <w:r>
        <w:t>基本情况: 公司位于浙江台州，主营特色原料药、CDMO 和制剂相关业务。公开信息显示近年投资活动现金流主要投向 CDMO 产能扩张、新兴技术平台和研发制造能力建设。</w:t>
      </w:r>
    </w:p>
    <w:p>
      <w:pPr>
        <w:pStyle w:val="ListBullet"/>
      </w:pPr>
      <w:r>
        <w:t>高层与团队背景: 公司为台州医药制造龙头之一，核心管理层详细教育背景、导师和职业履历未披露/待核实。</w:t>
      </w:r>
    </w:p>
    <w:p>
      <w:pPr>
        <w:pStyle w:val="ListBullet"/>
      </w:pPr>
      <w:r>
        <w:t>银行关注点: CDMO 业务对大客户订单、产能利用率、环保合规和海外结算敏感，适合通过订单、设备、跨境和供应链场景判断授信空间。</w:t>
      </w:r>
    </w:p>
    <w:p>
      <w:r>
        <w:t>推荐理由:</w:t>
      </w:r>
    </w:p>
    <w:p>
      <w:r>
        <w:t>- CXO/CDMO 受创新药产业链回暖带动，优质产能和工艺平台仍具备景气弹性。</w:t>
      </w:r>
    </w:p>
    <w:p>
      <w:r>
        <w:t>- 台州原料药与 CDMO 产业链基础扎实，公司具备本地链主带动效应。</w:t>
      </w:r>
    </w:p>
    <w:p>
      <w:r>
        <w:t>- 大额产能投入意味着设备采购、项目建设、票据和供应商付款需求集中。</w:t>
      </w:r>
    </w:p>
    <w:p>
      <w:r>
        <w:t>银行展业机会:</w:t>
      </w:r>
    </w:p>
    <w:p>
      <w:r>
        <w:t>企业产能扩张和技术平台建设带来设备采购、工程款、供应商付款和海外订单结算需求。平安银行可从科技创新和技术更新改造再贷款、平安租赁、银团融资、银票无感贴现、付融通、跨境支付结算和人民币国际证+福费廷切入。</w:t>
      </w:r>
    </w:p>
    <w:p>
      <w:r>
        <w:t>推荐产品组合: 建议以科技创新和技术更新改造再贷款、平安租赁作为主推产品，覆盖设备更新和产能建设；配套付融通、银票无感贴现、跨境支付结算和人民币国际证+福费廷，用于供应商付款、票据周转和海外业务结算。额度、期限、费率和准入条件待沟通。</w:t>
      </w:r>
    </w:p>
    <w:p>
      <w:r>
        <w:t>客户经理切入话术: “九洲这类 CDMO 企业今年更关键的是产能利用率、设备投入和海外客户回款，我们可以先围绕设备更新、供应商付款和跨境结算做一个组合方案。”</w:t>
      </w:r>
    </w:p>
    <w:p>
      <w:r>
        <w:t>风险提示: CDMO 订单波动、海外客户合规、环保投入和产能爬坡可能影响现金流，需核实大客户集中度、在手订单、投资进度和负债结构。</w:t>
      </w:r>
    </w:p>
    <w:p>
      <w:pPr>
        <w:pStyle w:val="Heading2"/>
      </w:pPr>
      <w:r>
        <w:t>企业名称：杭州百诚医药科技股份有限公司</w:t>
      </w:r>
    </w:p>
    <w:p>
      <w:pPr>
        <w:pStyle w:val="ListBullet"/>
      </w:pPr>
      <w:r>
        <w:t>推荐等级： 中高</w:t>
      </w:r>
    </w:p>
    <w:p>
      <w:pPr>
        <w:pStyle w:val="ListBullet"/>
      </w:pPr>
      <w:r>
        <w:t>所属行业： CRO、药学研究、创新药研发服务</w:t>
      </w:r>
    </w:p>
    <w:p>
      <w:pPr>
        <w:pStyle w:val="ListBullet"/>
      </w:pPr>
      <w:r>
        <w:t>所在地区： 杭州</w:t>
      </w:r>
    </w:p>
    <w:p>
      <w:pPr>
        <w:pStyle w:val="ListBullet"/>
      </w:pPr>
      <w:r>
        <w:t>产业链位置： 服务商 / 平台型</w:t>
      </w:r>
    </w:p>
    <w:p>
      <w:pPr>
        <w:pStyle w:val="ListBullet"/>
      </w:pPr>
      <w:r>
        <w:t>推荐方向： 流动资金 / 供应链金融 / 现金管理 / 代发</w:t>
      </w:r>
    </w:p>
    <w:p>
      <w:r>
        <w:t>企业关键信息:</w:t>
      </w:r>
    </w:p>
    <w:p>
      <w:pPr>
        <w:pStyle w:val="ListBullet"/>
      </w:pPr>
      <w:r>
        <w:t>基本情况: 公司位于杭州，是综合性医药研发服务上市公司，业务覆盖医药技术受托研发、研发技术成果转化、定制研发生产服务，并探索 AI 辅助研发效率提升。</w:t>
      </w:r>
    </w:p>
    <w:p>
      <w:pPr>
        <w:pStyle w:val="ListBullet"/>
      </w:pPr>
      <w:r>
        <w:t>高层与团队背景: 公开资料显示公司团队长期深耕药学研究和研发服务，董事长、核心高管教育背景、导师和完整职业经历未披露/待核实。</w:t>
      </w:r>
    </w:p>
    <w:p>
      <w:pPr>
        <w:pStyle w:val="ListBullet"/>
      </w:pPr>
      <w:r>
        <w:t>银行关注点: CRO 服务收入与项目回款、药企研发预算和人员效率相关，应重点关注应收账款、合同负债、研发成果转化和现金流。</w:t>
      </w:r>
    </w:p>
    <w:p>
      <w:r>
        <w:t>推荐理由:</w:t>
      </w:r>
    </w:p>
    <w:p>
      <w:r>
        <w:t>- 创新药产业链回暖有望带动药学研究、临床前服务和技术成果转化需求。</w:t>
      </w:r>
    </w:p>
    <w:p>
      <w:r>
        <w:t>- 杭州医药港和创新药生态有利于公司获得本地药企和初创管线客户。</w:t>
      </w:r>
    </w:p>
    <w:p>
      <w:r>
        <w:t>- CRO 企业人员、项目和应收账款特征明显，银行产品适配度较高。</w:t>
      </w:r>
    </w:p>
    <w:p>
      <w:r>
        <w:t>银行展业机会:</w:t>
      </w:r>
    </w:p>
    <w:p>
      <w:r>
        <w:t>项目制服务会形成阶段性垫资和账期，企业需要流动资金、票据、应收账款管理、工资代发和账户归集。平安银行可从短贷、普惠金融科创贷、付融通、商票贴现、数字财资和平安薪切入。</w:t>
      </w:r>
    </w:p>
    <w:p>
      <w:r>
        <w:t>推荐产品组合: 建议以短贷或普惠金融科创贷作为主推产品，解决项目周期内的研发服务垫资；配套付融通、商票贴现、数字财资和平安薪，用于应收回款、票据周转、账户管理和员工服务。额度、期限、费率和准入条件待沟通。</w:t>
      </w:r>
    </w:p>
    <w:p>
      <w:r>
        <w:t>客户经理切入话术: “CRO 项目通常会有服务节点和回款周期，我们想了解贵司今年在手订单、回款节奏和人员规模，看看能否用短贷加数字财资把项目资金周转和工资代发一起配好。”</w:t>
      </w:r>
    </w:p>
    <w:p>
      <w:r>
        <w:t>风险提示: CRO 行业竞争加剧、项目延期、应收账款增加和研发成果转化不及预期可能影响现金流，需核实合同、客户集中度和回款记录。</w:t>
      </w:r>
    </w:p>
    <w:p>
      <w:pPr>
        <w:pStyle w:val="Heading2"/>
      </w:pPr>
      <w:r>
        <w:t>企业名称：杭州奥泰生物技术股份有限公司</w:t>
      </w:r>
    </w:p>
    <w:p>
      <w:pPr>
        <w:pStyle w:val="ListBullet"/>
      </w:pPr>
      <w:r>
        <w:t>推荐等级： 中</w:t>
      </w:r>
    </w:p>
    <w:p>
      <w:pPr>
        <w:pStyle w:val="ListBullet"/>
      </w:pPr>
      <w:r>
        <w:t>所属行业： IVD、体外诊断</w:t>
      </w:r>
    </w:p>
    <w:p>
      <w:pPr>
        <w:pStyle w:val="ListBullet"/>
      </w:pPr>
      <w:r>
        <w:t>所在地区： 杭州</w:t>
      </w:r>
    </w:p>
    <w:p>
      <w:pPr>
        <w:pStyle w:val="ListBullet"/>
      </w:pPr>
      <w:r>
        <w:t>产业链位置： 中游</w:t>
      </w:r>
    </w:p>
    <w:p>
      <w:pPr>
        <w:pStyle w:val="ListBullet"/>
      </w:pPr>
      <w:r>
        <w:t>推荐方向： 出口结算 / 经销商融资 / 票据 / 现金管理</w:t>
      </w:r>
    </w:p>
    <w:p>
      <w:r>
        <w:t>企业关键信息:</w:t>
      </w:r>
    </w:p>
    <w:p>
      <w:pPr>
        <w:pStyle w:val="ListBullet"/>
      </w:pPr>
      <w:r>
        <w:t>基本情况: 公司位于杭州，主营体外诊断试剂研发、生产、销售和服务，为国家级高新技术企业，产品涉及 POCT、传染病检测等方向。</w:t>
      </w:r>
    </w:p>
    <w:p>
      <w:pPr>
        <w:pStyle w:val="ListBullet"/>
      </w:pPr>
      <w:r>
        <w:t>高层与团队背景: 核心管理层教育背景、导师、完整职业经历和产业资源未披露/待核实。</w:t>
      </w:r>
    </w:p>
    <w:p>
      <w:pPr>
        <w:pStyle w:val="ListBullet"/>
      </w:pPr>
      <w:r>
        <w:t>银行关注点: IVD 企业受集采、渠道库存、海外注册和出口回款影响较大，应关注产品结构、境外销售占比、经销商账期和库存水平。</w:t>
      </w:r>
    </w:p>
    <w:p>
      <w:r>
        <w:t>推荐理由:</w:t>
      </w:r>
    </w:p>
    <w:p>
      <w:r>
        <w:t>- IVD 行业仍有国产替代和基层检测需求，但价格治理下企业更需要精细化现金流管理。</w:t>
      </w:r>
    </w:p>
    <w:p>
      <w:r>
        <w:t>- 杭州医疗器械和生命健康生态有助于产品研发、注册和渠道拓展。</w:t>
      </w:r>
    </w:p>
    <w:p>
      <w:r>
        <w:t>- 出口、经销商订货、医院端账期和票据结算均有银行切入空间。</w:t>
      </w:r>
    </w:p>
    <w:p>
      <w:r>
        <w:t>银行展业机会:</w:t>
      </w:r>
    </w:p>
    <w:p>
      <w:r>
        <w:t>企业经营场景包括原料采购、经销商订货、出口收款和医院/渠道回款；金融需求包括跨境结算、订单融资、订货贷、票据贴现、慧收款和资产池。平安银行可围绕出口和经销商体系做组合方案。</w:t>
      </w:r>
    </w:p>
    <w:p>
      <w:r>
        <w:t>推荐产品组合: 建议以跨境支付结算和订单融资作为主推产品，解决出口回款和订单履约资金需求；配套订货贷、银票极速贴现、慧收款和资产池，用于经销商订货、票据周转和销售回款管理。额度、期限、费率和准入条件待沟通。</w:t>
      </w:r>
    </w:p>
    <w:p>
      <w:r>
        <w:t>客户经理切入话术: “IVD 企业今年一头是价格治理，一头是出口和渠道效率，我们可以先从出口收款、经销商订货和票据周转三个场景帮您看有没有降本空间。”</w:t>
      </w:r>
    </w:p>
    <w:p>
      <w:r>
        <w:t>风险提示: IVD 价格治理、海外注册合规、渠道库存和应收账款波动需重点核实，暂无明显公开重大风险，仍需结合财报和实地尽调确认。</w:t>
      </w:r>
    </w:p>
    <w:p>
      <w:pPr>
        <w:pStyle w:val="Heading2"/>
      </w:pPr>
      <w:r>
        <w:t>企业名称：华东医药股份有限公司</w:t>
      </w:r>
    </w:p>
    <w:p>
      <w:pPr>
        <w:pStyle w:val="ListBullet"/>
      </w:pPr>
      <w:r>
        <w:t>推荐等级： 中高</w:t>
      </w:r>
    </w:p>
    <w:p>
      <w:pPr>
        <w:pStyle w:val="ListBullet"/>
      </w:pPr>
      <w:r>
        <w:t>所属行业： 医药工业、医药商业、医美</w:t>
      </w:r>
    </w:p>
    <w:p>
      <w:pPr>
        <w:pStyle w:val="ListBullet"/>
      </w:pPr>
      <w:r>
        <w:t>所在地区： 杭州</w:t>
      </w:r>
    </w:p>
    <w:p>
      <w:pPr>
        <w:pStyle w:val="ListBullet"/>
      </w:pPr>
      <w:r>
        <w:t>产业链位置： 平台型 / 下游</w:t>
      </w:r>
    </w:p>
    <w:p>
      <w:pPr>
        <w:pStyle w:val="ListBullet"/>
      </w:pPr>
      <w:r>
        <w:t>推荐方向： 现金管理 / 供应链金融 / 跨境结算 / 代发 / 综合金融</w:t>
      </w:r>
    </w:p>
    <w:p>
      <w:r>
        <w:t>企业关键信息:</w:t>
      </w:r>
    </w:p>
    <w:p>
      <w:pPr>
        <w:pStyle w:val="ListBullet"/>
      </w:pPr>
      <w:r>
        <w:t>基本情况: 公司总部位于杭州，业务覆盖医药工业、医药商业和医美，控股子公司杭州中美华东制药是浙江重要处方药生产企业之一。</w:t>
      </w:r>
    </w:p>
    <w:p>
      <w:pPr>
        <w:pStyle w:val="ListBullet"/>
      </w:pPr>
      <w:r>
        <w:t>高层与团队背景: 公司管理层具有大型医药集团运营和资本市场管理经验，具体教育背景、导师和职业路径待进一步核实。</w:t>
      </w:r>
    </w:p>
    <w:p>
      <w:pPr>
        <w:pStyle w:val="ListBullet"/>
      </w:pPr>
      <w:r>
        <w:t>银行关注点: 平台型企业可作为核心企业带动上下游供应商、经销商、药店和员工金融服务，重点关注供应链规模、票据结算、资金归集和跨境医美业务。</w:t>
      </w:r>
    </w:p>
    <w:p>
      <w:r>
        <w:t>推荐理由:</w:t>
      </w:r>
    </w:p>
    <w:p>
      <w:r>
        <w:t>- 医药工业、商业和医美多业务布局，具备核心企业和平台型客户价值。</w:t>
      </w:r>
    </w:p>
    <w:p>
      <w:r>
        <w:t>- 集采和医保控费下，医药商业与工业端更需要精细化账期、票据和库存管理。</w:t>
      </w:r>
    </w:p>
    <w:p>
      <w:r>
        <w:t>- 大型集团账户、供应商和员工场景丰富，适合综合金融深耕。</w:t>
      </w:r>
    </w:p>
    <w:p>
      <w:r>
        <w:t>银行展业机会:</w:t>
      </w:r>
    </w:p>
    <w:p>
      <w:r>
        <w:t>经营场景包括药品销售回款、商业配送账期、供应商付款、医美进口/跨境结算和员工代发；金融需求是数字财资、资产池、付融通、商票保贴、跨境资金管理和平安薪。客户经理可先从集团资金管理和上下游供应链场景切入。</w:t>
      </w:r>
    </w:p>
    <w:p>
      <w:r>
        <w:t>推荐产品组合: 建议以数字财资和资产池作为主推产品，解决集团多账户、票据和资金归集需求；配套付融通、商票保贴、跨境资金管理和平安薪，用于供应链付款、跨境业务和员工服务。额度、期限、费率和准入条件待沟通。</w:t>
      </w:r>
    </w:p>
    <w:p>
      <w:r>
        <w:t>客户经理切入话术: “华东医药的工业、商业和医美场景很完整，我们希望先从集团资金归集、供应商付款和跨境结算三个场景切入，看看能否做一套综合金融方案。”</w:t>
      </w:r>
    </w:p>
    <w:p>
      <w:r>
        <w:t>风险提示: 集采降价、医药商业账期、医美监管和多业务协同风险需持续跟踪，仍需结合财报、授信关系和账户流水评估。</w:t>
      </w:r>
    </w:p>
    <w:p>
      <w:pPr>
        <w:pStyle w:val="Heading1"/>
      </w:pPr>
      <w:r>
        <w:t>四、客户经理行动建议</w:t>
      </w:r>
    </w:p>
    <w:p>
      <w:pPr>
        <w:pStyle w:val="ListNumber"/>
      </w:pPr>
      <w:r>
        <w:t>1. 本周优先拜访贝达药业、九洲药业、百诚医药，分别从创新药研发周转、CDMO 设备更新/跨境结算、CRO 项目回款三个场景切入。</w:t>
      </w:r>
    </w:p>
    <w:p>
      <w:pPr>
        <w:pStyle w:val="ListNumber"/>
      </w:pPr>
      <w:r>
        <w:t>2. 对杭州创新药和 CRO 企业，先问“今年研发费用、临床节点、在手订单和回款周期”，准备普惠金融科创贷、短贷、数字财资和平安薪方案。</w:t>
      </w:r>
    </w:p>
    <w:p>
      <w:pPr>
        <w:pStyle w:val="ListNumber"/>
      </w:pPr>
      <w:r>
        <w:t>3. 对台州原料药/CDMO 企业，先问“设备更新、产能利用率、海外订单、供应商付款方式”，准备科技创新和技术更新改造再贷款、平安租赁、付融通和跨境产品方案。</w:t>
      </w:r>
    </w:p>
    <w:p>
      <w:pPr>
        <w:pStyle w:val="ListNumber"/>
      </w:pPr>
      <w:r>
        <w:t>4. 对 IVD 和器械企业，先问“注册证、出口区域、经销商账期、医院回款和票据使用”，准备订单融资、订货贷、银票贴现、慧收款和跨境支付结算方案。</w:t>
      </w:r>
    </w:p>
    <w:p>
      <w:pPr>
        <w:pStyle w:val="ListNumber"/>
      </w:pPr>
      <w:r>
        <w:t>5. 内部联动建议：公司业务客户经理牵头，提前约普惠金融、交易银行、跨境、票据、租赁和财富团队，形成“一户一策”的轻量方案。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