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华文楷体" w:hAnsi="华文楷体" w:eastAsia="华文楷体"/>
        </w:rPr>
        <w:t>半导体行业商机周报</w:t>
      </w:r>
    </w:p>
    <w:p>
      <w:r>
        <w:rPr>
          <w:rFonts w:ascii="华文楷体" w:hAnsi="华文楷体" w:eastAsia="华文楷体"/>
          <w:b w:val="0"/>
          <w:sz w:val="24"/>
        </w:rPr>
        <w:t>覆盖周期：2026.05.16-2026.05.22</w:t>
      </w:r>
    </w:p>
    <w:p>
      <w:r>
        <w:rPr>
          <w:rFonts w:ascii="华文楷体" w:hAnsi="华文楷体" w:eastAsia="华文楷体"/>
          <w:b w:val="0"/>
          <w:sz w:val="24"/>
        </w:rPr>
        <w:t>资料来源：同花顺首页、财联社电报、新华网科技、经济观察网、爱集微、电子发烧友、电子工程专辑、SearXNG 检索、iFinD 新闻/公告/财务数据、上市公司公告及公开资料。</w:t>
      </w:r>
    </w:p>
    <w:p>
      <w:pPr>
        <w:pStyle w:val="Heading1"/>
      </w:pPr>
      <w:r>
        <w:rPr>
          <w:rFonts w:ascii="华文楷体" w:hAnsi="华文楷体" w:eastAsia="华文楷体"/>
        </w:rPr>
        <w:t>一、行业动态与发展总结</w:t>
      </w:r>
    </w:p>
    <w:p>
      <w:pPr>
        <w:pStyle w:val="Heading2"/>
      </w:pPr>
      <w:r>
        <w:rPr>
          <w:rFonts w:ascii="华文楷体" w:hAnsi="华文楷体" w:eastAsia="华文楷体"/>
        </w:rPr>
        <w:t>1. 近期政策变动</w:t>
      </w:r>
    </w:p>
    <w:p>
      <w:r>
        <w:rPr>
          <w:rFonts w:ascii="华文楷体" w:hAnsi="华文楷体" w:eastAsia="华文楷体"/>
          <w:b w:val="0"/>
          <w:sz w:val="24"/>
        </w:rPr>
        <w:t>本周全国层面没有出现单一重磅半导体专项新政，但政策信号集中在三条线上：一是资本市场继续强调稳定和增强信心，科创板芯片指数与半导体设备、算力芯片、存储芯片等板块活跃，意味着“科技自立自强—资本市场融资—产业扩产”的链条仍在修复；二是“十五五”新型储能实施方案进入待发布阶段，储能、光伏、汽车电子对应的功率半导体、SiC/GaN 模块、车规 MCU 与电源管理芯片需求仍有政策支撑；三是欧盟《工业加速器法案》等海外产业本地化要求提升，中国机电产品出口和海外投资不确定性上升，半导体材料、设备、汽车电子企业需要更重视跨境合规、结算币种和供应链备份。</w:t>
      </w:r>
    </w:p>
    <w:p>
      <w:r>
        <w:rPr>
          <w:rFonts w:ascii="华文楷体" w:hAnsi="华文楷体" w:eastAsia="华文楷体"/>
          <w:b w:val="0"/>
          <w:sz w:val="24"/>
        </w:rPr>
        <w:t>综合影响闭环：政策与外部约束共同指向“自主可控、先进制造、跨境风控”。经营含义是国产设备、材料、功率器件、先进封装企业仍会加大研发、技改、备货和客户验证投入；金融需求主要体现在中长期项目资金、流动资金周转、票据/保理、跨境结算和汇率避险；平安银行可围绕科技创新和技术更新改造再贷款、普惠金融科创贷、银票贴现、国内信用证、付融通、人民币国际证+福费廷、平安避险形成组合切入。</w:t>
      </w:r>
    </w:p>
    <w:p>
      <w:pPr>
        <w:pStyle w:val="Heading2"/>
      </w:pPr>
      <w:r>
        <w:rPr>
          <w:rFonts w:ascii="华文楷体" w:hAnsi="华文楷体" w:eastAsia="华文楷体"/>
        </w:rPr>
        <w:t>2. 政府规划与产业方向</w:t>
      </w:r>
    </w:p>
    <w:p>
      <w:r>
        <w:rPr>
          <w:rFonts w:ascii="华文楷体" w:hAnsi="华文楷体" w:eastAsia="华文楷体"/>
          <w:b w:val="0"/>
          <w:sz w:val="24"/>
        </w:rPr>
        <w:t>国家产业方向继续围绕 AI 算力基础设施、国产算力、先进封装、HBM 相关材料设备、功率半导体和关键电子材料展开。iFinD 新闻检索显示，近期市场讨论重点集中在 AI 推理需求放大、单台 AI 服务器芯片用量提升、HBM/先进封装/半导体设备同步受益，以及国产 CPU/GPU 生态对自主可控算力底座的支撑。财联社信息显示，AI 初创企业与芯片龙头资本合作、液冷服务器渗透率提升，也在带动芯片、先进封装、散热、光互联和高端 PCB/IC 载板协同需求。</w:t>
      </w:r>
    </w:p>
    <w:p>
      <w:r>
        <w:rPr>
          <w:rFonts w:ascii="华文楷体" w:hAnsi="华文楷体" w:eastAsia="华文楷体"/>
          <w:b w:val="0"/>
          <w:sz w:val="24"/>
        </w:rPr>
        <w:t>对银行而言，国家方向不是简单“概念热”，而是对应真实资本开支：设备采购、厂房建设、研发验证、小批量试产、客户认证周期都会拉长资金占用。适合优先跟踪已有订单、已有客户验证、已进入扩产节点的企业，而不是仅有概念但缺少现金流闭环的企业。</w:t>
      </w:r>
    </w:p>
    <w:p>
      <w:pPr>
        <w:pStyle w:val="Heading2"/>
      </w:pPr>
      <w:r>
        <w:rPr>
          <w:rFonts w:ascii="华文楷体" w:hAnsi="华文楷体" w:eastAsia="华文楷体"/>
        </w:rPr>
        <w:t>3. 行业发展趋势</w:t>
      </w:r>
    </w:p>
    <w:p>
      <w:r>
        <w:rPr>
          <w:rFonts w:ascii="华文楷体" w:hAnsi="华文楷体" w:eastAsia="华文楷体"/>
          <w:b w:val="0"/>
          <w:sz w:val="24"/>
        </w:rPr>
        <w:t>行业处于“景气修复但强分化”阶段。AI 算力链、国产设备材料、先进封装和功率半导体景气度更强；消费电子相关芯片仍受终端需求波动影响；PCB、封测和材料环节则取决于客户导入、产能利用率和价格恢复。iFinD 公告检索显示，中芯国际推进购买中芯北方股权，体现成熟制程平台整合与资产质量提升；中巨芯公告拟建设电子级硫酸和华北电子材料基地，并配套补充流动资金，显示晶圆厂扩产仍在拉动电子湿化学品需求。iFinD 财务数据中，2025年三季度北方华创、中微公司营业收入同比保持较高增速，士兰微单季营收亦同比增长，说明设备和部分 IDM/功率环节仍有经营韧性。</w:t>
      </w:r>
    </w:p>
    <w:p>
      <w:r>
        <w:rPr>
          <w:rFonts w:ascii="华文楷体" w:hAnsi="华文楷体" w:eastAsia="华文楷体"/>
          <w:b w:val="0"/>
          <w:sz w:val="24"/>
        </w:rPr>
        <w:t>银行关注上应“抓强链、看现金流”。优先企业类型包括：拥有核心客户认证的材料/设备企业、服务 AI 与车规需求的封测和功率企业、具备省内链主地位的上市公司、进入设备搬入或通线节点的项目公司。风险侧重点包括高资本开支导致折旧压力、客户验证不及预期、存货和应收账款上升、海外限制带来的订单延期。</w:t>
      </w:r>
    </w:p>
    <w:p>
      <w:pPr>
        <w:pStyle w:val="Heading2"/>
      </w:pPr>
      <w:r>
        <w:rPr>
          <w:rFonts w:ascii="华文楷体" w:hAnsi="华文楷体" w:eastAsia="华文楷体"/>
        </w:rPr>
        <w:t>4. 上下游产业链动态</w:t>
      </w:r>
    </w:p>
    <w:p>
      <w:r>
        <w:rPr>
          <w:rFonts w:ascii="华文楷体" w:hAnsi="华文楷体" w:eastAsia="华文楷体"/>
          <w:b w:val="0"/>
          <w:sz w:val="24"/>
        </w:rPr>
        <w:t>上游方面，高纯电子化学品、靶材、特气、设备零部件仍随晶圆厂扩产和国产替代提升确定性，但认证周期长、库存备货和应收账款占用明显。中游方面，晶圆制造、先进封装、IC 载板和测试设备处于投资密集期；先进封装和 Chiplet 对测试机、分选机、FCBGA/FCCSP 基板提出更高要求。下游方面，AI 服务器、智能汽车、新型储能、机器人和工业控制需求更强，带动车规 MCU、功率器件、传感器、模拟芯片与散热/互联材料增长。</w:t>
      </w:r>
    </w:p>
    <w:p>
      <w:r>
        <w:rPr>
          <w:rFonts w:ascii="华文楷体" w:hAnsi="华文楷体" w:eastAsia="华文楷体"/>
          <w:b w:val="0"/>
          <w:sz w:val="24"/>
        </w:rPr>
        <w:t>资金占用最大的是设备采购、材料备货和长账期客户回款环节。供应链金融切入点主要在核心企业确认订单后的供应商融资、核心买方承诺付款后的付融通、票据贴现、国内信用证开证及融资、订单融资和资产池。对项目型企业，可结合科技创新和技术更新改造再贷款、平安租赁、银团融资或债券承销资源。</w:t>
      </w:r>
    </w:p>
    <w:p>
      <w:pPr>
        <w:pStyle w:val="Heading1"/>
      </w:pPr>
      <w:r>
        <w:rPr>
          <w:rFonts w:ascii="华文楷体" w:hAnsi="华文楷体" w:eastAsia="华文楷体"/>
        </w:rPr>
        <w:t>二、浙江地区动态与区域机会</w:t>
      </w:r>
    </w:p>
    <w:p>
      <w:pPr>
        <w:pStyle w:val="Heading2"/>
      </w:pPr>
      <w:r>
        <w:rPr>
          <w:rFonts w:ascii="华文楷体" w:hAnsi="华文楷体" w:eastAsia="华文楷体"/>
        </w:rPr>
        <w:t>1. 浙江政策与政府规划</w:t>
      </w:r>
    </w:p>
    <w:p>
      <w:r>
        <w:rPr>
          <w:rFonts w:ascii="华文楷体" w:hAnsi="华文楷体" w:eastAsia="华文楷体"/>
          <w:b w:val="0"/>
          <w:sz w:val="24"/>
        </w:rPr>
        <w:t>浙江本周最明确的产业信号来自杭州长芯展。2026杭州国际半导体与集成电路产业创新展览会于5月14日至16日在杭州大会展中心举办，主题强调链接芯生态、智造新机遇，定位为采购交流、技术展示、投资合作和长三角产业协同平台。公开信息同时提到，“十五五”是浙江半导体产业加速跃升关键期，浙江将聚焦优势领域延链补链，打造全国重要产业高地。</w:t>
      </w:r>
    </w:p>
    <w:p>
      <w:r>
        <w:rPr>
          <w:rFonts w:ascii="华文楷体" w:hAnsi="华文楷体" w:eastAsia="华文楷体"/>
          <w:b w:val="0"/>
          <w:sz w:val="24"/>
        </w:rPr>
        <w:t>这对本地企业的影响是：杭州、宁波、衢州、嘉兴、金华等地的设计、设备、材料、封测、IC载板企业会获得更多客户对接和项目融资窗口。银行机会在于展会后扫客和园区联动：对参展企业跟进订单/客户认证，对扩产项目跟进设备采购和项目资金，对链主企业上下游做供应链白名单。</w:t>
      </w:r>
    </w:p>
    <w:p>
      <w:pPr>
        <w:pStyle w:val="Heading2"/>
      </w:pPr>
      <w:r>
        <w:rPr>
          <w:rFonts w:ascii="华文楷体" w:hAnsi="华文楷体" w:eastAsia="华文楷体"/>
        </w:rPr>
        <w:t>2. 浙江重点产业与区域机会</w:t>
      </w:r>
    </w:p>
    <w:p>
      <w:r>
        <w:rPr>
          <w:rFonts w:ascii="华文楷体" w:hAnsi="华文楷体" w:eastAsia="华文楷体"/>
          <w:b w:val="0"/>
          <w:sz w:val="24"/>
        </w:rPr>
        <w:t>浙江半导体机会集中在五个区域：杭州以士兰微、长川科技、矽力杰等为代表，优势在 IDM、模拟/功率芯片和测试设备；宁波以江丰电子、甬矽电子等为代表，优势在靶材、精密零部件和先进封装；衢州以中巨芯为代表，优势在电子湿化学品和电子特气，并与化工材料基础结合；金华/义乌以浙江创豪高端 IC 载板项目为代表，补齐先进封装关键基板；嘉兴等地则有功率半导体器件制造和长三角供应链承接机会。</w:t>
      </w:r>
    </w:p>
    <w:p>
      <w:r>
        <w:rPr>
          <w:rFonts w:ascii="华文楷体" w:hAnsi="华文楷体" w:eastAsia="华文楷体"/>
          <w:b w:val="0"/>
          <w:sz w:val="24"/>
        </w:rPr>
        <w:t>客户经理重点扫客建议：杭州优先看设备和功率 IDM，宁波优先看材料与封测，衢州看电子化学品扩产，金华/义乌看 IC 载板设备搬入和供应商付款，嘉兴关注功率半导体新设产线。企业类型上，上市公司和链主企业适合综合金融，项目公司适合项目贷款/租赁/银团，供应商适合订单融资、票据和保理。</w:t>
      </w:r>
    </w:p>
    <w:p>
      <w:pPr>
        <w:pStyle w:val="Heading2"/>
      </w:pPr>
      <w:r>
        <w:rPr>
          <w:rFonts w:ascii="华文楷体" w:hAnsi="华文楷体" w:eastAsia="华文楷体"/>
        </w:rPr>
        <w:t>3. 浙江上下游产业链动态</w:t>
      </w:r>
    </w:p>
    <w:p>
      <w:r>
        <w:rPr>
          <w:rFonts w:ascii="华文楷体" w:hAnsi="华文楷体" w:eastAsia="华文楷体"/>
          <w:b w:val="0"/>
          <w:sz w:val="24"/>
        </w:rPr>
        <w:t>浙江上游材料环节出现明确融资和扩产信号：中巨芯拟通过再融资建设电子级硫酸与华北电子材料基地，江丰电子继续受益于高纯靶材、精密零部件和第三代半导体材料国产化。中游制造与封装环节中，士兰微 12 英寸线及杭州研发测试生产基地强化 IDM 能力，甬矽电子聚焦 FC、SiP、MEMS 等中高端先进封装，浙江创豪 IC 载板项目进入设备搬入和通线节点。下游需求集中在 AI 算力、车规芯片、工业控制、储能和消费电子修复。</w:t>
      </w:r>
    </w:p>
    <w:p>
      <w:r>
        <w:rPr>
          <w:rFonts w:ascii="华文楷体" w:hAnsi="华文楷体" w:eastAsia="华文楷体"/>
          <w:b w:val="0"/>
          <w:sz w:val="24"/>
        </w:rPr>
        <w:t>资金占用增加的环节是：材料企业扩产备货、IC载板设备采购、封测企业产能爬坡、功率企业研发测试和客户认证。核心企业带动上，士兰微可带动功率器件和材料设备供应商；甬矽电子与浙江创豪可带动封装基板、设备、化学品和测试服务；江丰电子可带动靶材、零部件和第三代半导体材料生态。</w:t>
      </w:r>
    </w:p>
    <w:p>
      <w:pPr>
        <w:pStyle w:val="Heading2"/>
      </w:pPr>
      <w:r>
        <w:rPr>
          <w:rFonts w:ascii="华文楷体" w:hAnsi="华文楷体" w:eastAsia="华文楷体"/>
        </w:rPr>
        <w:t>4. 银行展业机会</w:t>
      </w:r>
    </w:p>
    <w:p>
      <w:r>
        <w:rPr>
          <w:rFonts w:ascii="华文楷体" w:hAnsi="华文楷体" w:eastAsia="华文楷体"/>
          <w:b w:val="0"/>
          <w:sz w:val="24"/>
        </w:rPr>
        <w:t>1. 围绕杭州长芯展参展企业建立“展会线索—客户拜访—产品匹配”清单，优先切入普惠金融科创贷、数字财资和票据贴现。</w:t>
      </w:r>
    </w:p>
    <w:p>
      <w:r>
        <w:rPr>
          <w:rFonts w:ascii="华文楷体" w:hAnsi="华文楷体" w:eastAsia="华文楷体"/>
          <w:b w:val="0"/>
          <w:sz w:val="24"/>
        </w:rPr>
        <w:t>2. 对士兰微、长川科技等杭州链主型企业，重点做资产池、数字财资、票据池、供应链金融和员工代发，争取上下游批量获客。</w:t>
      </w:r>
    </w:p>
    <w:p>
      <w:r>
        <w:rPr>
          <w:rFonts w:ascii="华文楷体" w:hAnsi="华文楷体" w:eastAsia="华文楷体"/>
          <w:b w:val="0"/>
          <w:sz w:val="24"/>
        </w:rPr>
        <w:t>3. 对江丰电子、中巨芯等材料企业，围绕扩产、备货和长账期客户，主推付融通、商票保贴、银票贴现、国内信用证及融资。</w:t>
      </w:r>
    </w:p>
    <w:p>
      <w:r>
        <w:rPr>
          <w:rFonts w:ascii="华文楷体" w:hAnsi="华文楷体" w:eastAsia="华文楷体"/>
          <w:b w:val="0"/>
          <w:sz w:val="24"/>
        </w:rPr>
        <w:t>4. 对甬矽电子、浙江创豪等先进封装/IC载板企业，围绕设备搬入、产线通线、样品交付前资金高峰，匹配平安租赁、科技创新和技术更新改造再贷款、项目融资及现金管理。</w:t>
      </w:r>
    </w:p>
    <w:p>
      <w:r>
        <w:rPr>
          <w:rFonts w:ascii="华文楷体" w:hAnsi="华文楷体" w:eastAsia="华文楷体"/>
          <w:b w:val="0"/>
          <w:sz w:val="24"/>
        </w:rPr>
        <w:t>5. 对有海外客户或进口设备材料企业，联动跨境支付结算、外币存款、人民币国际证+福费廷和平安避险。</w:t>
      </w:r>
    </w:p>
    <w:p>
      <w:pPr>
        <w:pStyle w:val="Heading1"/>
      </w:pPr>
      <w:r>
        <w:rPr>
          <w:rFonts w:ascii="华文楷体" w:hAnsi="华文楷体" w:eastAsia="华文楷体"/>
        </w:rPr>
        <w:t>三、重点企业推荐</w:t>
      </w:r>
    </w:p>
    <w:p>
      <w:pPr>
        <w:pStyle w:val="Heading2"/>
      </w:pPr>
      <w:r>
        <w:rPr>
          <w:rFonts w:ascii="华文楷体" w:hAnsi="华文楷体" w:eastAsia="华文楷体"/>
        </w:rPr>
        <w:t>企业名称：杭州士兰微电子股份有限公司</w:t>
      </w:r>
    </w:p>
    <w:p>
      <w:r>
        <w:rPr>
          <w:rFonts w:ascii="华文楷体" w:hAnsi="华文楷体" w:eastAsia="华文楷体"/>
          <w:b w:val="0"/>
          <w:sz w:val="24"/>
        </w:rPr>
        <w:t>推荐等级： 高</w:t>
      </w:r>
    </w:p>
    <w:p>
      <w:r>
        <w:rPr>
          <w:rFonts w:ascii="华文楷体" w:hAnsi="华文楷体" w:eastAsia="华文楷体"/>
          <w:b w:val="0"/>
          <w:sz w:val="24"/>
        </w:rPr>
        <w:t>所属行业： 半导体 IDM、功率半导体、模拟芯片、MEMS/传感器</w:t>
      </w:r>
    </w:p>
    <w:p>
      <w:r>
        <w:rPr>
          <w:rFonts w:ascii="华文楷体" w:hAnsi="华文楷体" w:eastAsia="华文楷体"/>
          <w:b w:val="0"/>
          <w:sz w:val="24"/>
        </w:rPr>
        <w:t>所在地区： 杭州</w:t>
      </w:r>
    </w:p>
    <w:p>
      <w:r>
        <w:rPr>
          <w:rFonts w:ascii="华文楷体" w:hAnsi="华文楷体" w:eastAsia="华文楷体"/>
          <w:b w:val="0"/>
          <w:sz w:val="24"/>
        </w:rPr>
        <w:t>产业链位置： 中游</w:t>
      </w:r>
    </w:p>
    <w:p>
      <w:r>
        <w:rPr>
          <w:rFonts w:ascii="华文楷体" w:hAnsi="华文楷体" w:eastAsia="华文楷体"/>
          <w:b w:val="0"/>
          <w:sz w:val="24"/>
        </w:rPr>
        <w:t>推荐方向： 综合金融、供应链金融、票据、现金管理、代发、跨境结算</w:t>
      </w:r>
    </w:p>
    <w:p>
      <w:r>
        <w:rPr>
          <w:rFonts w:ascii="华文楷体" w:hAnsi="华文楷体" w:eastAsia="华文楷体"/>
          <w:b w:val="0"/>
          <w:sz w:val="24"/>
        </w:rPr>
        <w:t>企业关键信息：</w:t>
      </w:r>
    </w:p>
    <w:p>
      <w:r>
        <w:rPr>
          <w:rFonts w:ascii="华文楷体" w:hAnsi="华文楷体" w:eastAsia="华文楷体"/>
          <w:b w:val="0"/>
          <w:sz w:val="24"/>
        </w:rPr>
        <w:t>基本情况： 公司位于杭州，是国内较早布局 IDM 模式的半导体上市公司，覆盖芯片设计、制造、封装测试及功率器件、MEMS、模拟电路等产品。近期公开信息显示，公司 12 英寸线项目和杭州研发测试生产基地持续推进，服务新能源、工控、汽车电子和消费电子等客户。</w:t>
      </w:r>
    </w:p>
    <w:p>
      <w:r>
        <w:rPr>
          <w:rFonts w:ascii="华文楷体" w:hAnsi="华文楷体" w:eastAsia="华文楷体"/>
          <w:b w:val="0"/>
          <w:sz w:val="24"/>
        </w:rPr>
        <w:t>高层与团队背景： 董事长陈向东公开资料显示为公司核心创始团队成员之一，长期从事半导体经营管理；部分教育、导师等细节未披露/待核实。公司多年积累 IDM 制造、设计和客户资源，产业经验较强。</w:t>
      </w:r>
    </w:p>
    <w:p>
      <w:r>
        <w:rPr>
          <w:rFonts w:ascii="华文楷体" w:hAnsi="华文楷体" w:eastAsia="华文楷体"/>
          <w:b w:val="0"/>
          <w:sz w:val="24"/>
        </w:rPr>
        <w:t>银行关注点： 管理层长期深耕本土半导体，具备产业链资源和资本运作经验；IDM 模式资金需求重、上下游带动强，适合综合金融和供应链批量开发。</w:t>
      </w:r>
    </w:p>
    <w:p>
      <w:r>
        <w:rPr>
          <w:rFonts w:ascii="华文楷体" w:hAnsi="华文楷体" w:eastAsia="华文楷体"/>
          <w:b w:val="0"/>
          <w:sz w:val="24"/>
        </w:rPr>
        <w:t>推荐理由：</w:t>
      </w:r>
    </w:p>
    <w:p>
      <w:r>
        <w:rPr>
          <w:rFonts w:ascii="华文楷体" w:hAnsi="华文楷体" w:eastAsia="华文楷体"/>
          <w:b w:val="0"/>
          <w:sz w:val="24"/>
        </w:rPr>
        <w:t>浙江半导体链主企业，处于功率半导体、模拟芯片、传感器等政策支持和下游应用扩张方向。</w:t>
      </w:r>
    </w:p>
    <w:p>
      <w:r>
        <w:rPr>
          <w:rFonts w:ascii="华文楷体" w:hAnsi="华文楷体" w:eastAsia="华文楷体"/>
          <w:b w:val="0"/>
          <w:sz w:val="24"/>
        </w:rPr>
        <w:t>12 英寸线、研发测试生产基地等项目意味着设备采购、研发验证和供应商付款需求持续存在。</w:t>
      </w:r>
    </w:p>
    <w:p>
      <w:r>
        <w:rPr>
          <w:rFonts w:ascii="华文楷体" w:hAnsi="华文楷体" w:eastAsia="华文楷体"/>
          <w:b w:val="0"/>
          <w:sz w:val="24"/>
        </w:rPr>
        <w:t>iFinD 财务数据中，士兰微 2025 年三季度单季营业收入同比增长，盈利端同比改善，经营修复信号较明确。</w:t>
      </w:r>
    </w:p>
    <w:p>
      <w:r>
        <w:rPr>
          <w:rFonts w:ascii="华文楷体" w:hAnsi="华文楷体" w:eastAsia="华文楷体"/>
          <w:b w:val="0"/>
          <w:sz w:val="24"/>
        </w:rPr>
        <w:t>作为浙江省半导体协会重要单位，具备产业生态带动能力，可带动上下游批量营销。</w:t>
      </w:r>
    </w:p>
    <w:p>
      <w:r>
        <w:rPr>
          <w:rFonts w:ascii="华文楷体" w:hAnsi="华文楷体" w:eastAsia="华文楷体"/>
          <w:b w:val="0"/>
          <w:sz w:val="24"/>
        </w:rPr>
        <w:t>银行展业机会：</w:t>
      </w:r>
    </w:p>
    <w:p>
      <w:r>
        <w:rPr>
          <w:rFonts w:ascii="华文楷体" w:hAnsi="华文楷体" w:eastAsia="华文楷体"/>
          <w:b w:val="0"/>
          <w:sz w:val="24"/>
        </w:rPr>
        <w:t>产线和研发基地投入带来设备采购与中长期资金需求，可用科技创新和技术更新改造再贷款、平安租赁、银团融资切入；核心企业对供应商结算产生票据、应付和账期场景，可做银票无感贴现、付融通、商票保贴；集团化资金管理和多基地账户管理适合数字财资、资产池和平安薪。</w:t>
      </w:r>
    </w:p>
    <w:p>
      <w:r>
        <w:rPr>
          <w:rFonts w:ascii="华文楷体" w:hAnsi="华文楷体" w:eastAsia="华文楷体"/>
          <w:b w:val="0"/>
          <w:sz w:val="24"/>
        </w:rPr>
        <w:t>推荐产品组合：</w:t>
      </w:r>
    </w:p>
    <w:p>
      <w:r>
        <w:rPr>
          <w:rFonts w:ascii="华文楷体" w:hAnsi="华文楷体" w:eastAsia="华文楷体"/>
          <w:b w:val="0"/>
          <w:sz w:val="24"/>
        </w:rPr>
        <w:t>建议以数字财资和资产池作为主推产品，解决多基地、多账户、票据和资金归集管理需求；配套科技创新和技术更新改造再贷款、平安租赁、银票无感贴现和付融通，用于设备采购、供应商付款和上下游融资。额度、期限、费率待沟通。</w:t>
      </w:r>
    </w:p>
    <w:p>
      <w:r>
        <w:rPr>
          <w:rFonts w:ascii="华文楷体" w:hAnsi="华文楷体" w:eastAsia="华文楷体"/>
          <w:b w:val="0"/>
          <w:sz w:val="24"/>
        </w:rPr>
        <w:t>客户经理切入话术：</w:t>
      </w:r>
    </w:p>
    <w:p>
      <w:r>
        <w:rPr>
          <w:rFonts w:ascii="华文楷体" w:hAnsi="华文楷体" w:eastAsia="华文楷体"/>
          <w:b w:val="0"/>
          <w:sz w:val="24"/>
        </w:rPr>
        <w:t>“士兰近期产线和研发测试平台投入都在推进，我们想先从供应商付款和票据效率切入，帮贵司在不增加管理负担的情况下优化现金留存和上下游付款体验。”</w:t>
      </w:r>
    </w:p>
    <w:p>
      <w:r>
        <w:rPr>
          <w:rFonts w:ascii="华文楷体" w:hAnsi="华文楷体" w:eastAsia="华文楷体"/>
          <w:b w:val="0"/>
          <w:sz w:val="24"/>
        </w:rPr>
        <w:t>风险提示：</w:t>
      </w:r>
    </w:p>
    <w:p>
      <w:r>
        <w:rPr>
          <w:rFonts w:ascii="华文楷体" w:hAnsi="华文楷体" w:eastAsia="华文楷体"/>
          <w:b w:val="0"/>
          <w:sz w:val="24"/>
        </w:rPr>
        <w:t>IDM 模式资本开支大、折旧压力高；功率和消费电子需求存在周期波动；需结合最新财报、授信、应收账款、存货、产能利用率和担保情况尽调确认。</w:t>
      </w:r>
    </w:p>
    <w:p>
      <w:pPr>
        <w:pStyle w:val="Heading2"/>
      </w:pPr>
      <w:r>
        <w:rPr>
          <w:rFonts w:ascii="华文楷体" w:hAnsi="华文楷体" w:eastAsia="华文楷体"/>
        </w:rPr>
        <w:t>企业名称：杭州长川科技股份有限公司</w:t>
      </w:r>
    </w:p>
    <w:p>
      <w:r>
        <w:rPr>
          <w:rFonts w:ascii="华文楷体" w:hAnsi="华文楷体" w:eastAsia="华文楷体"/>
          <w:b w:val="0"/>
          <w:sz w:val="24"/>
        </w:rPr>
        <w:t>推荐等级： 高</w:t>
      </w:r>
    </w:p>
    <w:p>
      <w:r>
        <w:rPr>
          <w:rFonts w:ascii="华文楷体" w:hAnsi="华文楷体" w:eastAsia="华文楷体"/>
          <w:b w:val="0"/>
          <w:sz w:val="24"/>
        </w:rPr>
        <w:t>所属行业： 半导体测试设备、分选机、测试机</w:t>
      </w:r>
    </w:p>
    <w:p>
      <w:r>
        <w:rPr>
          <w:rFonts w:ascii="华文楷体" w:hAnsi="华文楷体" w:eastAsia="华文楷体"/>
          <w:b w:val="0"/>
          <w:sz w:val="24"/>
        </w:rPr>
        <w:t>所在地区： 杭州</w:t>
      </w:r>
    </w:p>
    <w:p>
      <w:r>
        <w:rPr>
          <w:rFonts w:ascii="华文楷体" w:hAnsi="华文楷体" w:eastAsia="华文楷体"/>
          <w:b w:val="0"/>
          <w:sz w:val="24"/>
        </w:rPr>
        <w:t>产业链位置： 上游</w:t>
      </w:r>
    </w:p>
    <w:p>
      <w:r>
        <w:rPr>
          <w:rFonts w:ascii="华文楷体" w:hAnsi="华文楷体" w:eastAsia="华文楷体"/>
          <w:b w:val="0"/>
          <w:sz w:val="24"/>
        </w:rPr>
        <w:t>推荐方向： 流动资金、供应链金融、票据、现金管理、综合金融</w:t>
      </w:r>
    </w:p>
    <w:p>
      <w:r>
        <w:rPr>
          <w:rFonts w:ascii="华文楷体" w:hAnsi="华文楷体" w:eastAsia="华文楷体"/>
          <w:b w:val="0"/>
          <w:sz w:val="24"/>
        </w:rPr>
        <w:t>企业关键信息：</w:t>
      </w:r>
    </w:p>
    <w:p>
      <w:r>
        <w:rPr>
          <w:rFonts w:ascii="华文楷体" w:hAnsi="华文楷体" w:eastAsia="华文楷体"/>
          <w:b w:val="0"/>
          <w:sz w:val="24"/>
        </w:rPr>
        <w:t>基本情况： 公司位于杭州，主营集成电路专用测试设备，产品包括测试机、分选机等，服务封测厂、IDM 和设计公司。公开信息显示，公司曾进行多轮再融资，2026年向特定对象发行股票申请获批，用于半导体设备研发项目及补充流动资金。</w:t>
      </w:r>
    </w:p>
    <w:p>
      <w:r>
        <w:rPr>
          <w:rFonts w:ascii="华文楷体" w:hAnsi="华文楷体" w:eastAsia="华文楷体"/>
          <w:b w:val="0"/>
          <w:sz w:val="24"/>
        </w:rPr>
        <w:t>高层与团队背景： 董事长赵轶，公开资料显示本科学历，1997年至2007年曾任杭州士兰微生产总监，2008年创办长川科技并长期任董事长、总经理等职务；导师信息未披露。</w:t>
      </w:r>
    </w:p>
    <w:p>
      <w:r>
        <w:rPr>
          <w:rFonts w:ascii="华文楷体" w:hAnsi="华文楷体" w:eastAsia="华文楷体"/>
          <w:b w:val="0"/>
          <w:sz w:val="24"/>
        </w:rPr>
        <w:t>银行关注点： 创始人具备半导体制造一线和设备国产替代经验，客户资源与产品迭代能力较强；设备企业订单交付周期和研发投入带来流动资金需求。</w:t>
      </w:r>
    </w:p>
    <w:p>
      <w:r>
        <w:rPr>
          <w:rFonts w:ascii="华文楷体" w:hAnsi="华文楷体" w:eastAsia="华文楷体"/>
          <w:b w:val="0"/>
          <w:sz w:val="24"/>
        </w:rPr>
        <w:t>推荐理由：</w:t>
      </w:r>
    </w:p>
    <w:p>
      <w:r>
        <w:rPr>
          <w:rFonts w:ascii="华文楷体" w:hAnsi="华文楷体" w:eastAsia="华文楷体"/>
          <w:b w:val="0"/>
          <w:sz w:val="24"/>
        </w:rPr>
        <w:t>半导体测试设备是国产替代和先进封装扩产的关键环节，AI芯片、车规芯片和功率器件测试需求增加。</w:t>
      </w:r>
    </w:p>
    <w:p>
      <w:r>
        <w:rPr>
          <w:rFonts w:ascii="华文楷体" w:hAnsi="华文楷体" w:eastAsia="华文楷体"/>
          <w:b w:val="0"/>
          <w:sz w:val="24"/>
        </w:rPr>
        <w:t>公司位于杭州半导体设备链核心位置，可承接长三角封测和设计客户需求。</w:t>
      </w:r>
    </w:p>
    <w:p>
      <w:r>
        <w:rPr>
          <w:rFonts w:ascii="华文楷体" w:hAnsi="华文楷体" w:eastAsia="华文楷体"/>
          <w:b w:val="0"/>
          <w:sz w:val="24"/>
        </w:rPr>
        <w:t>再融资用于研发和补流，反映研发投入和经营周转需求仍强。</w:t>
      </w:r>
    </w:p>
    <w:p>
      <w:r>
        <w:rPr>
          <w:rFonts w:ascii="华文楷体" w:hAnsi="华文楷体" w:eastAsia="华文楷体"/>
          <w:b w:val="0"/>
          <w:sz w:val="24"/>
        </w:rPr>
        <w:t>与士兰微等浙江链主生态存在历史产业联系，适合上下游联动营销。</w:t>
      </w:r>
    </w:p>
    <w:p>
      <w:r>
        <w:rPr>
          <w:rFonts w:ascii="华文楷体" w:hAnsi="华文楷体" w:eastAsia="华文楷体"/>
          <w:b w:val="0"/>
          <w:sz w:val="24"/>
        </w:rPr>
        <w:t>银行展业机会：</w:t>
      </w:r>
    </w:p>
    <w:p>
      <w:r>
        <w:rPr>
          <w:rFonts w:ascii="华文楷体" w:hAnsi="华文楷体" w:eastAsia="华文楷体"/>
          <w:b w:val="0"/>
          <w:sz w:val="24"/>
        </w:rPr>
        <w:t>设备企业在研发、备料、交付验收和回款之间存在资金错配，可提供普惠金融科创贷、网上自由贷或平安透补充周转；对下游封测/IDM客户订单可做订单融资、商票贴现和国内信用证融资；若采购核心零部件，可联动供应商付融通或票据方案。</w:t>
      </w:r>
    </w:p>
    <w:p>
      <w:r>
        <w:rPr>
          <w:rFonts w:ascii="华文楷体" w:hAnsi="华文楷体" w:eastAsia="华文楷体"/>
          <w:b w:val="0"/>
          <w:sz w:val="24"/>
        </w:rPr>
        <w:t>推荐产品组合：</w:t>
      </w:r>
    </w:p>
    <w:p>
      <w:r>
        <w:rPr>
          <w:rFonts w:ascii="华文楷体" w:hAnsi="华文楷体" w:eastAsia="华文楷体"/>
          <w:b w:val="0"/>
          <w:sz w:val="24"/>
        </w:rPr>
        <w:t>建议以普惠金融科创贷或网上自由贷作为主推产品，解决研发备料和订单交付周期资金占用；配套订单融资、商票e贴、数字财资，用于订单回款、票据变现和账户管理。额度、期限、费率待沟通。</w:t>
      </w:r>
    </w:p>
    <w:p>
      <w:r>
        <w:rPr>
          <w:rFonts w:ascii="华文楷体" w:hAnsi="华文楷体" w:eastAsia="华文楷体"/>
          <w:b w:val="0"/>
          <w:sz w:val="24"/>
        </w:rPr>
        <w:t>客户经理切入话术：</w:t>
      </w:r>
    </w:p>
    <w:p>
      <w:r>
        <w:rPr>
          <w:rFonts w:ascii="华文楷体" w:hAnsi="华文楷体" w:eastAsia="华文楷体"/>
          <w:b w:val="0"/>
          <w:sz w:val="24"/>
        </w:rPr>
        <w:t>“测试设备国产化现在订单和研发节奏都快，我们可以围绕订单交付前备料、验收后回款和票据变现设计一套不打扰经营的周转方案。”</w:t>
      </w:r>
    </w:p>
    <w:p>
      <w:r>
        <w:rPr>
          <w:rFonts w:ascii="华文楷体" w:hAnsi="华文楷体" w:eastAsia="华文楷体"/>
          <w:b w:val="0"/>
          <w:sz w:val="24"/>
        </w:rPr>
        <w:t>风险提示：</w:t>
      </w:r>
    </w:p>
    <w:p>
      <w:r>
        <w:rPr>
          <w:rFonts w:ascii="华文楷体" w:hAnsi="华文楷体" w:eastAsia="华文楷体"/>
          <w:b w:val="0"/>
          <w:sz w:val="24"/>
        </w:rPr>
        <w:t>设备行业受晶圆厂和封测厂资本开支周期影响；历史上存在监管函/警示函等公开风险线索，需重点核查公司治理、募集资金使用、客户集中度、订单真实性和回款周期。</w:t>
      </w:r>
    </w:p>
    <w:p>
      <w:pPr>
        <w:pStyle w:val="Heading2"/>
      </w:pPr>
      <w:r>
        <w:rPr>
          <w:rFonts w:ascii="华文楷体" w:hAnsi="华文楷体" w:eastAsia="华文楷体"/>
        </w:rPr>
        <w:t>企业名称：宁波江丰电子材料股份有限公司</w:t>
      </w:r>
    </w:p>
    <w:p>
      <w:r>
        <w:rPr>
          <w:rFonts w:ascii="华文楷体" w:hAnsi="华文楷体" w:eastAsia="华文楷体"/>
          <w:b w:val="0"/>
          <w:sz w:val="24"/>
        </w:rPr>
        <w:t>推荐等级： 高</w:t>
      </w:r>
    </w:p>
    <w:p>
      <w:r>
        <w:rPr>
          <w:rFonts w:ascii="华文楷体" w:hAnsi="华文楷体" w:eastAsia="华文楷体"/>
          <w:b w:val="0"/>
          <w:sz w:val="24"/>
        </w:rPr>
        <w:t>所属行业： 半导体材料、高纯靶材、精密零部件、第三代半导体材料</w:t>
      </w:r>
    </w:p>
    <w:p>
      <w:r>
        <w:rPr>
          <w:rFonts w:ascii="华文楷体" w:hAnsi="华文楷体" w:eastAsia="华文楷体"/>
          <w:b w:val="0"/>
          <w:sz w:val="24"/>
        </w:rPr>
        <w:t>所在地区： 宁波余姚</w:t>
      </w:r>
    </w:p>
    <w:p>
      <w:r>
        <w:rPr>
          <w:rFonts w:ascii="华文楷体" w:hAnsi="华文楷体" w:eastAsia="华文楷体"/>
          <w:b w:val="0"/>
          <w:sz w:val="24"/>
        </w:rPr>
        <w:t>产业链位置： 上游</w:t>
      </w:r>
    </w:p>
    <w:p>
      <w:r>
        <w:rPr>
          <w:rFonts w:ascii="华文楷体" w:hAnsi="华文楷体" w:eastAsia="华文楷体"/>
          <w:b w:val="0"/>
          <w:sz w:val="24"/>
        </w:rPr>
        <w:t>推荐方向： 流动资金、供应链金融、跨境结算、票据、现金管理</w:t>
      </w:r>
    </w:p>
    <w:p>
      <w:r>
        <w:rPr>
          <w:rFonts w:ascii="华文楷体" w:hAnsi="华文楷体" w:eastAsia="华文楷体"/>
          <w:b w:val="0"/>
          <w:sz w:val="24"/>
        </w:rPr>
        <w:t>企业关键信息：</w:t>
      </w:r>
    </w:p>
    <w:p>
      <w:r>
        <w:rPr>
          <w:rFonts w:ascii="华文楷体" w:hAnsi="华文楷体" w:eastAsia="华文楷体"/>
          <w:b w:val="0"/>
          <w:sz w:val="24"/>
        </w:rPr>
        <w:t>基本情况： 公司位于宁波余姚，主营超高纯金属溅射靶材，并延伸至半导体精密零部件、第三代半导体材料等领域，客户覆盖晶圆制造、显示面板和高端制造企业。</w:t>
      </w:r>
    </w:p>
    <w:p>
      <w:r>
        <w:rPr>
          <w:rFonts w:ascii="华文楷体" w:hAnsi="华文楷体" w:eastAsia="华文楷体"/>
          <w:b w:val="0"/>
          <w:sz w:val="24"/>
        </w:rPr>
        <w:t>高层与团队背景： 创始人姚力军公开资料显示拥有中日双博士背景，曾在海外大型企业任职，2004/2005年前后回国在余姚创办江丰电子；其长期从事超高纯金属溅射靶材研究，享受国务院特殊津贴。导师信息未披露/待核实。</w:t>
      </w:r>
    </w:p>
    <w:p>
      <w:r>
        <w:rPr>
          <w:rFonts w:ascii="华文楷体" w:hAnsi="华文楷体" w:eastAsia="华文楷体"/>
          <w:b w:val="0"/>
          <w:sz w:val="24"/>
        </w:rPr>
        <w:t>银行关注点： 技术创始人背景强、海外产业经验和人才引入能力突出，有助于客户认证、研发迭代和资本市场融资；材料企业备货和应收账款占用值得重点关注。</w:t>
      </w:r>
    </w:p>
    <w:p>
      <w:r>
        <w:rPr>
          <w:rFonts w:ascii="华文楷体" w:hAnsi="华文楷体" w:eastAsia="华文楷体"/>
          <w:b w:val="0"/>
          <w:sz w:val="24"/>
        </w:rPr>
        <w:t>推荐理由：</w:t>
      </w:r>
    </w:p>
    <w:p>
      <w:r>
        <w:rPr>
          <w:rFonts w:ascii="华文楷体" w:hAnsi="华文楷体" w:eastAsia="华文楷体"/>
          <w:b w:val="0"/>
          <w:sz w:val="24"/>
        </w:rPr>
        <w:t>高纯靶材是晶圆制造关键材料，国产替代确定性高，且与浙江宁波新材料产业基础匹配。</w:t>
      </w:r>
    </w:p>
    <w:p>
      <w:r>
        <w:rPr>
          <w:rFonts w:ascii="华文楷体" w:hAnsi="华文楷体" w:eastAsia="华文楷体"/>
          <w:b w:val="0"/>
          <w:sz w:val="24"/>
        </w:rPr>
        <w:t>公司具备核心客户认证和技术壁垒，公开资料显示已形成靶材、精密零部件、第三代半导体材料组合。</w:t>
      </w:r>
    </w:p>
    <w:p>
      <w:r>
        <w:rPr>
          <w:rFonts w:ascii="华文楷体" w:hAnsi="华文楷体" w:eastAsia="华文楷体"/>
          <w:b w:val="0"/>
          <w:sz w:val="24"/>
        </w:rPr>
        <w:t>创始人产业资源强，并带动余姚半导体新材料生态集聚，具备链主价值。</w:t>
      </w:r>
    </w:p>
    <w:p>
      <w:r>
        <w:rPr>
          <w:rFonts w:ascii="华文楷体" w:hAnsi="华文楷体" w:eastAsia="华文楷体"/>
          <w:b w:val="0"/>
          <w:sz w:val="24"/>
        </w:rPr>
        <w:t>海外客户和进口设备/原料场景较多，跨境金融切入空间较大。</w:t>
      </w:r>
    </w:p>
    <w:p>
      <w:r>
        <w:rPr>
          <w:rFonts w:ascii="华文楷体" w:hAnsi="华文楷体" w:eastAsia="华文楷体"/>
          <w:b w:val="0"/>
          <w:sz w:val="24"/>
        </w:rPr>
        <w:t>银行展业机会：</w:t>
      </w:r>
    </w:p>
    <w:p>
      <w:r>
        <w:rPr>
          <w:rFonts w:ascii="华文楷体" w:hAnsi="华文楷体" w:eastAsia="华文楷体"/>
          <w:b w:val="0"/>
          <w:sz w:val="24"/>
        </w:rPr>
        <w:t>材料企业需要提前采购高纯金属和备货，应收账款回款周期可能拉长，可提供付融通、商票保贴、银票贴现、普惠金融科创贷；进口设备或海外客户结算适合跨境支付结算、外币存款、人民币国际证+福费廷和平安避险；集团化生态可做数字财资和资产池。</w:t>
      </w:r>
    </w:p>
    <w:p>
      <w:r>
        <w:rPr>
          <w:rFonts w:ascii="华文楷体" w:hAnsi="华文楷体" w:eastAsia="华文楷体"/>
          <w:b w:val="0"/>
          <w:sz w:val="24"/>
        </w:rPr>
        <w:t>推荐产品组合：</w:t>
      </w:r>
    </w:p>
    <w:p>
      <w:r>
        <w:rPr>
          <w:rFonts w:ascii="华文楷体" w:hAnsi="华文楷体" w:eastAsia="华文楷体"/>
          <w:b w:val="0"/>
          <w:sz w:val="24"/>
        </w:rPr>
        <w:t>建议以付融通和商票保贴作为主推产品，解决核心客户长账期下的应收账款变现；配套跨境支付结算、人民币国际证+福费廷、平安避险和数字财资，用于进口/出口结算、汇率管理和资金归集。额度、期限、费率待沟通。</w:t>
      </w:r>
    </w:p>
    <w:p>
      <w:r>
        <w:rPr>
          <w:rFonts w:ascii="华文楷体" w:hAnsi="华文楷体" w:eastAsia="华文楷体"/>
          <w:b w:val="0"/>
          <w:sz w:val="24"/>
        </w:rPr>
        <w:t>客户经理切入话术：</w:t>
      </w:r>
    </w:p>
    <w:p>
      <w:r>
        <w:rPr>
          <w:rFonts w:ascii="华文楷体" w:hAnsi="华文楷体" w:eastAsia="华文楷体"/>
          <w:b w:val="0"/>
          <w:sz w:val="24"/>
        </w:rPr>
        <w:t>“江丰的客户认证和材料壁垒很强，我们更想帮企业把订单增长后的应收和跨境结算压力降下来，先从核心客户账期和票据安排聊起。”</w:t>
      </w:r>
    </w:p>
    <w:p>
      <w:r>
        <w:rPr>
          <w:rFonts w:ascii="华文楷体" w:hAnsi="华文楷体" w:eastAsia="华文楷体"/>
          <w:b w:val="0"/>
          <w:sz w:val="24"/>
        </w:rPr>
        <w:t>风险提示：</w:t>
      </w:r>
    </w:p>
    <w:p>
      <w:r>
        <w:rPr>
          <w:rFonts w:ascii="华文楷体" w:hAnsi="华文楷体" w:eastAsia="华文楷体"/>
          <w:b w:val="0"/>
          <w:sz w:val="24"/>
        </w:rPr>
        <w:t>材料认证周期长，客户集中度、原材料价格波动、海外贸易限制和汇率波动需重点核查；仍需结合征信、流水、财报、合同和客户结构确认。</w:t>
      </w:r>
    </w:p>
    <w:p>
      <w:pPr>
        <w:pStyle w:val="Heading2"/>
      </w:pPr>
      <w:r>
        <w:rPr>
          <w:rFonts w:ascii="华文楷体" w:hAnsi="华文楷体" w:eastAsia="华文楷体"/>
        </w:rPr>
        <w:t>企业名称：中巨芯科技股份有限公司</w:t>
      </w:r>
    </w:p>
    <w:p>
      <w:r>
        <w:rPr>
          <w:rFonts w:ascii="华文楷体" w:hAnsi="华文楷体" w:eastAsia="华文楷体"/>
          <w:b w:val="0"/>
          <w:sz w:val="24"/>
        </w:rPr>
        <w:t>推荐等级： 高</w:t>
      </w:r>
    </w:p>
    <w:p>
      <w:r>
        <w:rPr>
          <w:rFonts w:ascii="华文楷体" w:hAnsi="华文楷体" w:eastAsia="华文楷体"/>
          <w:b w:val="0"/>
          <w:sz w:val="24"/>
        </w:rPr>
        <w:t>所属行业： 半导体电子湿化学品、电子特气</w:t>
      </w:r>
    </w:p>
    <w:p>
      <w:r>
        <w:rPr>
          <w:rFonts w:ascii="华文楷体" w:hAnsi="华文楷体" w:eastAsia="华文楷体"/>
          <w:b w:val="0"/>
          <w:sz w:val="24"/>
        </w:rPr>
        <w:t>所在地区： 衢州</w:t>
      </w:r>
    </w:p>
    <w:p>
      <w:r>
        <w:rPr>
          <w:rFonts w:ascii="华文楷体" w:hAnsi="华文楷体" w:eastAsia="华文楷体"/>
          <w:b w:val="0"/>
          <w:sz w:val="24"/>
        </w:rPr>
        <w:t>产业链位置： 上游</w:t>
      </w:r>
    </w:p>
    <w:p>
      <w:r>
        <w:rPr>
          <w:rFonts w:ascii="华文楷体" w:hAnsi="华文楷体" w:eastAsia="华文楷体"/>
          <w:b w:val="0"/>
          <w:sz w:val="24"/>
        </w:rPr>
        <w:t>推荐方向： 项目融资、流动资金、供应链金融、票据、现金管理</w:t>
      </w:r>
    </w:p>
    <w:p>
      <w:r>
        <w:rPr>
          <w:rFonts w:ascii="华文楷体" w:hAnsi="华文楷体" w:eastAsia="华文楷体"/>
          <w:b w:val="0"/>
          <w:sz w:val="24"/>
        </w:rPr>
        <w:t>企业关键信息：</w:t>
      </w:r>
    </w:p>
    <w:p>
      <w:r>
        <w:rPr>
          <w:rFonts w:ascii="华文楷体" w:hAnsi="华文楷体" w:eastAsia="华文楷体"/>
          <w:b w:val="0"/>
          <w:sz w:val="24"/>
        </w:rPr>
        <w:t>基本情况： 公司位于浙江衢州，专注于半导体制造支撑材料，产品包括电子湿化学品、电子特种气体等。iFinD 公告检索显示，公司2026年度向特定对象发行A股股票预案涉及新增年产6万吨电子级硫酸项目、华北电子材料基地建设项目和补充流动资金。</w:t>
      </w:r>
    </w:p>
    <w:p>
      <w:r>
        <w:rPr>
          <w:rFonts w:ascii="华文楷体" w:hAnsi="华文楷体" w:eastAsia="华文楷体"/>
          <w:b w:val="0"/>
          <w:sz w:val="24"/>
        </w:rPr>
        <w:t>高层与团队背景： 董事长童继红公开资料显示硕士学位，有丰富化工行业工作经验；总经理陈刚公开资料显示硕士学位，有多年化工企业管理经验。具体学校、导师信息未披露/待核实。</w:t>
      </w:r>
    </w:p>
    <w:p>
      <w:r>
        <w:rPr>
          <w:rFonts w:ascii="华文楷体" w:hAnsi="华文楷体" w:eastAsia="华文楷体"/>
          <w:b w:val="0"/>
          <w:sz w:val="24"/>
        </w:rPr>
        <w:t>银行关注点： 管理层化工产业经验与衢州化工材料基础匹配，大股东和产业资本背景有利于项目落地；但扩产期现金流和盈利波动需重点关注。</w:t>
      </w:r>
    </w:p>
    <w:p>
      <w:r>
        <w:rPr>
          <w:rFonts w:ascii="华文楷体" w:hAnsi="华文楷体" w:eastAsia="华文楷体"/>
          <w:b w:val="0"/>
          <w:sz w:val="24"/>
        </w:rPr>
        <w:t>推荐理由：</w:t>
      </w:r>
    </w:p>
    <w:p>
      <w:r>
        <w:rPr>
          <w:rFonts w:ascii="华文楷体" w:hAnsi="华文楷体" w:eastAsia="华文楷体"/>
          <w:b w:val="0"/>
          <w:sz w:val="24"/>
        </w:rPr>
        <w:t>电子湿化学品和特气是晶圆制造刚性耗材，受中芯国际等晶圆厂扩产和国产替代拉动。</w:t>
      </w:r>
    </w:p>
    <w:p>
      <w:r>
        <w:rPr>
          <w:rFonts w:ascii="华文楷体" w:hAnsi="华文楷体" w:eastAsia="华文楷体"/>
          <w:b w:val="0"/>
          <w:sz w:val="24"/>
        </w:rPr>
        <w:t>公司再融资项目直接指向产能扩张和补充流动资金，融资需求明确。</w:t>
      </w:r>
    </w:p>
    <w:p>
      <w:r>
        <w:rPr>
          <w:rFonts w:ascii="华文楷体" w:hAnsi="华文楷体" w:eastAsia="华文楷体"/>
          <w:b w:val="0"/>
          <w:sz w:val="24"/>
        </w:rPr>
        <w:t>衢州具备化工材料产业基础，适合形成电子材料集群和供应链金融场景。</w:t>
      </w:r>
    </w:p>
    <w:p>
      <w:r>
        <w:rPr>
          <w:rFonts w:ascii="华文楷体" w:hAnsi="华文楷体" w:eastAsia="华文楷体"/>
          <w:b w:val="0"/>
          <w:sz w:val="24"/>
        </w:rPr>
        <w:t>项目建设周期和设备采购节点明确，银行可较早介入项目资金安排。</w:t>
      </w:r>
    </w:p>
    <w:p>
      <w:r>
        <w:rPr>
          <w:rFonts w:ascii="华文楷体" w:hAnsi="华文楷体" w:eastAsia="华文楷体"/>
          <w:b w:val="0"/>
          <w:sz w:val="24"/>
        </w:rPr>
        <w:t>银行展业机会：</w:t>
      </w:r>
    </w:p>
    <w:p>
      <w:r>
        <w:rPr>
          <w:rFonts w:ascii="华文楷体" w:hAnsi="华文楷体" w:eastAsia="华文楷体"/>
          <w:b w:val="0"/>
          <w:sz w:val="24"/>
        </w:rPr>
        <w:t>扩产建设带来建设工程、设备购置和补流需求，可对接科技创新和技术更新改造再贷款、银团融资或项目融资；对上游原料和下游晶圆客户长账期，可做国内信用证、银票贴现、付融通、商票保贴；多地基地资金管理适合数字财资和资产池。</w:t>
      </w:r>
    </w:p>
    <w:p>
      <w:r>
        <w:rPr>
          <w:rFonts w:ascii="华文楷体" w:hAnsi="华文楷体" w:eastAsia="华文楷体"/>
          <w:b w:val="0"/>
          <w:sz w:val="24"/>
        </w:rPr>
        <w:t>推荐产品组合：</w:t>
      </w:r>
    </w:p>
    <w:p>
      <w:r>
        <w:rPr>
          <w:rFonts w:ascii="华文楷体" w:hAnsi="华文楷体" w:eastAsia="华文楷体"/>
          <w:b w:val="0"/>
          <w:sz w:val="24"/>
        </w:rPr>
        <w:t>建议以科技创新和技术更新改造再贷款或项目融资作为主推产品，支持电子级硫酸和电子材料基地建设；配套国内信用证开证及融资、付融通、资产池和数字财资，用于采购结算、应收账款和资金集中管理。额度、期限、费率待沟通。</w:t>
      </w:r>
    </w:p>
    <w:p>
      <w:r>
        <w:rPr>
          <w:rFonts w:ascii="华文楷体" w:hAnsi="华文楷体" w:eastAsia="华文楷体"/>
          <w:b w:val="0"/>
          <w:sz w:val="24"/>
        </w:rPr>
        <w:t>客户经理切入话术：</w:t>
      </w:r>
    </w:p>
    <w:p>
      <w:r>
        <w:rPr>
          <w:rFonts w:ascii="华文楷体" w:hAnsi="华文楷体" w:eastAsia="华文楷体"/>
          <w:b w:val="0"/>
          <w:sz w:val="24"/>
        </w:rPr>
        <w:t>“中巨芯这轮扩产和补流需求很清晰，我们可以先围绕项目建设资金、设备采购付款和晶圆客户账期三块，帮企业做一套建设期到达产期的资金方案。”</w:t>
      </w:r>
    </w:p>
    <w:p>
      <w:r>
        <w:rPr>
          <w:rFonts w:ascii="华文楷体" w:hAnsi="华文楷体" w:eastAsia="华文楷体"/>
          <w:b w:val="0"/>
          <w:sz w:val="24"/>
        </w:rPr>
        <w:t>风险提示：</w:t>
      </w:r>
    </w:p>
    <w:p>
      <w:r>
        <w:rPr>
          <w:rFonts w:ascii="华文楷体" w:hAnsi="华文楷体" w:eastAsia="华文楷体"/>
          <w:b w:val="0"/>
          <w:sz w:val="24"/>
        </w:rPr>
        <w:t>公司存在阶段性亏损和扩产爬坡压力；化工安全环保、产品认证、客户集中度和再融资进度需重点核查。</w:t>
      </w:r>
    </w:p>
    <w:p>
      <w:pPr>
        <w:pStyle w:val="Heading2"/>
      </w:pPr>
      <w:r>
        <w:rPr>
          <w:rFonts w:ascii="华文楷体" w:hAnsi="华文楷体" w:eastAsia="华文楷体"/>
        </w:rPr>
        <w:t>企业名称：甬矽电子（宁波）股份有限公司</w:t>
      </w:r>
    </w:p>
    <w:p>
      <w:r>
        <w:rPr>
          <w:rFonts w:ascii="华文楷体" w:hAnsi="华文楷体" w:eastAsia="华文楷体"/>
          <w:b w:val="0"/>
          <w:sz w:val="24"/>
        </w:rPr>
        <w:t>推荐等级： 中高</w:t>
      </w:r>
    </w:p>
    <w:p>
      <w:r>
        <w:rPr>
          <w:rFonts w:ascii="华文楷体" w:hAnsi="华文楷体" w:eastAsia="华文楷体"/>
          <w:b w:val="0"/>
          <w:sz w:val="24"/>
        </w:rPr>
        <w:t>所属行业： 集成电路封测、先进封装</w:t>
      </w:r>
    </w:p>
    <w:p>
      <w:r>
        <w:rPr>
          <w:rFonts w:ascii="华文楷体" w:hAnsi="华文楷体" w:eastAsia="华文楷体"/>
          <w:b w:val="0"/>
          <w:sz w:val="24"/>
        </w:rPr>
        <w:t>所在地区： 宁波</w:t>
      </w:r>
    </w:p>
    <w:p>
      <w:r>
        <w:rPr>
          <w:rFonts w:ascii="华文楷体" w:hAnsi="华文楷体" w:eastAsia="华文楷体"/>
          <w:b w:val="0"/>
          <w:sz w:val="24"/>
        </w:rPr>
        <w:t>产业链位置： 中游</w:t>
      </w:r>
    </w:p>
    <w:p>
      <w:r>
        <w:rPr>
          <w:rFonts w:ascii="华文楷体" w:hAnsi="华文楷体" w:eastAsia="华文楷体"/>
          <w:b w:val="0"/>
          <w:sz w:val="24"/>
        </w:rPr>
        <w:t>推荐方向： 流动资金、供应链金融、票据、现金管理、设备融资</w:t>
      </w:r>
    </w:p>
    <w:p>
      <w:r>
        <w:rPr>
          <w:rFonts w:ascii="华文楷体" w:hAnsi="华文楷体" w:eastAsia="华文楷体"/>
          <w:b w:val="0"/>
          <w:sz w:val="24"/>
        </w:rPr>
        <w:t>企业关键信息：</w:t>
      </w:r>
    </w:p>
    <w:p>
      <w:r>
        <w:rPr>
          <w:rFonts w:ascii="华文楷体" w:hAnsi="华文楷体" w:eastAsia="华文楷体"/>
          <w:b w:val="0"/>
          <w:sz w:val="24"/>
        </w:rPr>
        <w:t>基本情况： 公司位于宁波，主营中高端集成电路封装测试，产品包括 FC 类、SiP、QFN/DFN、MEMS 等，客户覆盖芯片设计公司和终端应用领域。</w:t>
      </w:r>
    </w:p>
    <w:p>
      <w:r>
        <w:rPr>
          <w:rFonts w:ascii="华文楷体" w:hAnsi="华文楷体" w:eastAsia="华文楷体"/>
          <w:b w:val="0"/>
          <w:sz w:val="24"/>
        </w:rPr>
        <w:t>高层与团队背景： 董事长兼总经理王顺波公开资料显示，曾任日月光封装测试（上海）工程师，后任职江苏长电科技并曾任集成电路事业中心总经理，2017年后创办/任职甬矽电子。教育、导师信息未披露/待核实。</w:t>
      </w:r>
    </w:p>
    <w:p>
      <w:r>
        <w:rPr>
          <w:rFonts w:ascii="华文楷体" w:hAnsi="华文楷体" w:eastAsia="华文楷体"/>
          <w:b w:val="0"/>
          <w:sz w:val="24"/>
        </w:rPr>
        <w:t>银行关注点： 管理层来自国际和国内头部封测体系，懂工艺、客户和产线运营；先进封装产能扩张对应设备、材料和应收资金需求。</w:t>
      </w:r>
    </w:p>
    <w:p>
      <w:r>
        <w:rPr>
          <w:rFonts w:ascii="华文楷体" w:hAnsi="华文楷体" w:eastAsia="华文楷体"/>
          <w:b w:val="0"/>
          <w:sz w:val="24"/>
        </w:rPr>
        <w:t>推荐理由：</w:t>
      </w:r>
    </w:p>
    <w:p>
      <w:r>
        <w:rPr>
          <w:rFonts w:ascii="华文楷体" w:hAnsi="华文楷体" w:eastAsia="华文楷体"/>
          <w:b w:val="0"/>
          <w:sz w:val="24"/>
        </w:rPr>
        <w:t>先进封装是 AI 算力、Chiplet、车规和高性能芯片的关键配套环节。</w:t>
      </w:r>
    </w:p>
    <w:p>
      <w:r>
        <w:rPr>
          <w:rFonts w:ascii="华文楷体" w:hAnsi="华文楷体" w:eastAsia="华文楷体"/>
          <w:b w:val="0"/>
          <w:sz w:val="24"/>
        </w:rPr>
        <w:t>公司位于宁波半导体封测与材料生态中，可与江丰电子、浙江创豪等形成区域协同。</w:t>
      </w:r>
    </w:p>
    <w:p>
      <w:r>
        <w:rPr>
          <w:rFonts w:ascii="华文楷体" w:hAnsi="华文楷体" w:eastAsia="华文楷体"/>
          <w:b w:val="0"/>
          <w:sz w:val="24"/>
        </w:rPr>
        <w:t>产品结构覆盖 FC、SiP、MEMS，符合中高端封测升级方向。</w:t>
      </w:r>
    </w:p>
    <w:p>
      <w:r>
        <w:rPr>
          <w:rFonts w:ascii="华文楷体" w:hAnsi="华文楷体" w:eastAsia="华文楷体"/>
          <w:b w:val="0"/>
          <w:sz w:val="24"/>
        </w:rPr>
        <w:t>创始团队封测产业经验强，客户导入能力值得跟踪。</w:t>
      </w:r>
    </w:p>
    <w:p>
      <w:r>
        <w:rPr>
          <w:rFonts w:ascii="华文楷体" w:hAnsi="华文楷体" w:eastAsia="华文楷体"/>
          <w:b w:val="0"/>
          <w:sz w:val="24"/>
        </w:rPr>
        <w:t>银行展业机会：</w:t>
      </w:r>
    </w:p>
    <w:p>
      <w:r>
        <w:rPr>
          <w:rFonts w:ascii="华文楷体" w:hAnsi="华文楷体" w:eastAsia="华文楷体"/>
          <w:b w:val="0"/>
          <w:sz w:val="24"/>
        </w:rPr>
        <w:t>封测企业设备投入大、材料采购和客户回款周期长，可切入平安租赁、普惠金融科创贷、订单融资和票据贴现；对核心客户确认订单后的应收账款，可做付融通或保理；多客户、多产品线带来现金管理和薪酬代发机会。</w:t>
      </w:r>
    </w:p>
    <w:p>
      <w:r>
        <w:rPr>
          <w:rFonts w:ascii="华文楷体" w:hAnsi="华文楷体" w:eastAsia="华文楷体"/>
          <w:b w:val="0"/>
          <w:sz w:val="24"/>
        </w:rPr>
        <w:t>推荐产品组合：</w:t>
      </w:r>
    </w:p>
    <w:p>
      <w:r>
        <w:rPr>
          <w:rFonts w:ascii="华文楷体" w:hAnsi="华文楷体" w:eastAsia="华文楷体"/>
          <w:b w:val="0"/>
          <w:sz w:val="24"/>
        </w:rPr>
        <w:t>建议以平安租赁和普惠金融科创贷作为主推产品，解决设备投入和产能爬坡资金需求；配套订单融资、银票极速贴现、慧收款和数字财资，用于订单回款、票据变现和经营收款管理。额度、期限、费率待沟通。</w:t>
      </w:r>
    </w:p>
    <w:p>
      <w:r>
        <w:rPr>
          <w:rFonts w:ascii="华文楷体" w:hAnsi="华文楷体" w:eastAsia="华文楷体"/>
          <w:b w:val="0"/>
          <w:sz w:val="24"/>
        </w:rPr>
        <w:t>客户经理切入话术：</w:t>
      </w:r>
    </w:p>
    <w:p>
      <w:r>
        <w:rPr>
          <w:rFonts w:ascii="华文楷体" w:hAnsi="华文楷体" w:eastAsia="华文楷体"/>
          <w:b w:val="0"/>
          <w:sz w:val="24"/>
        </w:rPr>
        <w:t>“先进封装扩产的资金峰值通常出现在设备投入和客户回款之间，我们可以先帮贵司梳理订单、票据和设备付款节奏，看是否能降低周转压力。”</w:t>
      </w:r>
    </w:p>
    <w:p>
      <w:r>
        <w:rPr>
          <w:rFonts w:ascii="华文楷体" w:hAnsi="华文楷体" w:eastAsia="华文楷体"/>
          <w:b w:val="0"/>
          <w:sz w:val="24"/>
        </w:rPr>
        <w:t>风险提示：</w:t>
      </w:r>
    </w:p>
    <w:p>
      <w:r>
        <w:rPr>
          <w:rFonts w:ascii="华文楷体" w:hAnsi="华文楷体" w:eastAsia="华文楷体"/>
          <w:b w:val="0"/>
          <w:sz w:val="24"/>
        </w:rPr>
        <w:t>封测行业价格竞争和产能利用率波动较大；需核查应收账款、设备抵押、客户集中度、订单毛利和扩产爬坡情况。</w:t>
      </w:r>
    </w:p>
    <w:p>
      <w:pPr>
        <w:pStyle w:val="Heading2"/>
      </w:pPr>
      <w:r>
        <w:rPr>
          <w:rFonts w:ascii="华文楷体" w:hAnsi="华文楷体" w:eastAsia="华文楷体"/>
        </w:rPr>
        <w:t>企业名称：浙江创豪半导体科技有限公司</w:t>
      </w:r>
    </w:p>
    <w:p>
      <w:r>
        <w:rPr>
          <w:rFonts w:ascii="华文楷体" w:hAnsi="华文楷体" w:eastAsia="华文楷体"/>
          <w:b w:val="0"/>
          <w:sz w:val="24"/>
        </w:rPr>
        <w:t>推荐等级： 中高</w:t>
      </w:r>
    </w:p>
    <w:p>
      <w:r>
        <w:rPr>
          <w:rFonts w:ascii="华文楷体" w:hAnsi="华文楷体" w:eastAsia="华文楷体"/>
          <w:b w:val="0"/>
          <w:sz w:val="24"/>
        </w:rPr>
        <w:t>所属行业： 高端 IC 载板、先进封装基板</w:t>
      </w:r>
    </w:p>
    <w:p>
      <w:r>
        <w:rPr>
          <w:rFonts w:ascii="华文楷体" w:hAnsi="华文楷体" w:eastAsia="华文楷体"/>
          <w:b w:val="0"/>
          <w:sz w:val="24"/>
        </w:rPr>
        <w:t>所在地区： 金华义乌</w:t>
      </w:r>
    </w:p>
    <w:p>
      <w:r>
        <w:rPr>
          <w:rFonts w:ascii="华文楷体" w:hAnsi="华文楷体" w:eastAsia="华文楷体"/>
          <w:b w:val="0"/>
          <w:sz w:val="24"/>
        </w:rPr>
        <w:t>产业链位置： 中游</w:t>
      </w:r>
    </w:p>
    <w:p>
      <w:r>
        <w:rPr>
          <w:rFonts w:ascii="华文楷体" w:hAnsi="华文楷体" w:eastAsia="华文楷体"/>
          <w:b w:val="0"/>
          <w:sz w:val="24"/>
        </w:rPr>
        <w:t>推荐方向： 项目融资、设备融资、供应链金融、现金管理、票据</w:t>
      </w:r>
    </w:p>
    <w:p>
      <w:r>
        <w:rPr>
          <w:rFonts w:ascii="华文楷体" w:hAnsi="华文楷体" w:eastAsia="华文楷体"/>
          <w:b w:val="0"/>
          <w:sz w:val="24"/>
        </w:rPr>
        <w:t>企业关键信息：</w:t>
      </w:r>
    </w:p>
    <w:p>
      <w:r>
        <w:rPr>
          <w:rFonts w:ascii="华文楷体" w:hAnsi="华文楷体" w:eastAsia="华文楷体"/>
          <w:b w:val="0"/>
          <w:sz w:val="24"/>
        </w:rPr>
        <w:t>基本情况： 公司位于义乌，定位高端倒装芯片封装基板制造。公开信息显示，项目规划包括高阶封装基板，一期投资约22亿至24亿元口径不一，近期已进入设备搬入阶段，预计2026年5月底实现全流程通线，后续进行样品交付和量产爬坡。</w:t>
      </w:r>
    </w:p>
    <w:p>
      <w:r>
        <w:rPr>
          <w:rFonts w:ascii="华文楷体" w:hAnsi="华文楷体" w:eastAsia="华文楷体"/>
          <w:b w:val="0"/>
          <w:sz w:val="24"/>
        </w:rPr>
        <w:t>高层与团队背景： 公开资料显示项目技术团队长期从事基板相关研发与制造，战略合作伙伴包括韦豪创芯、甬矽电子等；具体董事长、总经理教育背景、导师和完整履历未披露/待核实。</w:t>
      </w:r>
    </w:p>
    <w:p>
      <w:r>
        <w:rPr>
          <w:rFonts w:ascii="华文楷体" w:hAnsi="华文楷体" w:eastAsia="华文楷体"/>
          <w:b w:val="0"/>
          <w:sz w:val="24"/>
        </w:rPr>
        <w:t>银行关注点： 项目处于设备搬入和通线关键阶段，资金需求集中且可验证；但新项目量产、客户认证和良率爬坡风险需要重点评估。</w:t>
      </w:r>
    </w:p>
    <w:p>
      <w:r>
        <w:rPr>
          <w:rFonts w:ascii="华文楷体" w:hAnsi="华文楷体" w:eastAsia="华文楷体"/>
          <w:b w:val="0"/>
          <w:sz w:val="24"/>
        </w:rPr>
        <w:t>推荐理由：</w:t>
      </w:r>
    </w:p>
    <w:p>
      <w:r>
        <w:rPr>
          <w:rFonts w:ascii="华文楷体" w:hAnsi="华文楷体" w:eastAsia="华文楷体"/>
          <w:b w:val="0"/>
          <w:sz w:val="24"/>
        </w:rPr>
        <w:t>IC载板是先进封装短板环节，FCBGA/FCCSP 等需求受 AI、车规和高端消费电子拉动。</w:t>
      </w:r>
    </w:p>
    <w:p>
      <w:r>
        <w:rPr>
          <w:rFonts w:ascii="华文楷体" w:hAnsi="华文楷体" w:eastAsia="华文楷体"/>
          <w:b w:val="0"/>
          <w:sz w:val="24"/>
        </w:rPr>
        <w:t>设备搬入和通线节点明确，银行可围绕设备款、工程款、供应商付款提前设计方案。</w:t>
      </w:r>
    </w:p>
    <w:p>
      <w:r>
        <w:rPr>
          <w:rFonts w:ascii="华文楷体" w:hAnsi="华文楷体" w:eastAsia="华文楷体"/>
          <w:b w:val="0"/>
          <w:sz w:val="24"/>
        </w:rPr>
        <w:t>义乌引入高端芯片及智能终端产业链，有望形成区域新增集群。</w:t>
      </w:r>
    </w:p>
    <w:p>
      <w:r>
        <w:rPr>
          <w:rFonts w:ascii="华文楷体" w:hAnsi="华文楷体" w:eastAsia="华文楷体"/>
          <w:b w:val="0"/>
          <w:sz w:val="24"/>
        </w:rPr>
        <w:t>与甬矽电子等封装企业存在协同想象空间，可做链式获客。</w:t>
      </w:r>
    </w:p>
    <w:p>
      <w:r>
        <w:rPr>
          <w:rFonts w:ascii="华文楷体" w:hAnsi="华文楷体" w:eastAsia="华文楷体"/>
          <w:b w:val="0"/>
          <w:sz w:val="24"/>
        </w:rPr>
        <w:t>银行展业机会：</w:t>
      </w:r>
    </w:p>
    <w:p>
      <w:r>
        <w:rPr>
          <w:rFonts w:ascii="华文楷体" w:hAnsi="华文楷体" w:eastAsia="华文楷体"/>
          <w:b w:val="0"/>
          <w:sz w:val="24"/>
        </w:rPr>
        <w:t>项目建设期有设备采购、工程款和进口材料付款需求，可切入平安租赁、项目融资、国内信用证和跨境支付结算；通线后样品交付和量产爬坡会产生原材料备货和应收账款需求，可做订单融资、付融通和票据贴现；公司资金账户和供应商付款可配套数字财资。</w:t>
      </w:r>
    </w:p>
    <w:p>
      <w:r>
        <w:rPr>
          <w:rFonts w:ascii="华文楷体" w:hAnsi="华文楷体" w:eastAsia="华文楷体"/>
          <w:b w:val="0"/>
          <w:sz w:val="24"/>
        </w:rPr>
        <w:t>推荐产品组合：</w:t>
      </w:r>
    </w:p>
    <w:p>
      <w:r>
        <w:rPr>
          <w:rFonts w:ascii="华文楷体" w:hAnsi="华文楷体" w:eastAsia="华文楷体"/>
          <w:b w:val="0"/>
          <w:sz w:val="24"/>
        </w:rPr>
        <w:t>建议以平安租赁和项目融资作为主推产品，解决设备搬入和产线建设资金需求；配套国内信用证开证及融资、跨境支付结算、订单融资和数字财资，用于设备/材料采购、供应商付款和资金管理。额度、期限、费率待沟通。</w:t>
      </w:r>
    </w:p>
    <w:p>
      <w:r>
        <w:rPr>
          <w:rFonts w:ascii="华文楷体" w:hAnsi="华文楷体" w:eastAsia="华文楷体"/>
          <w:b w:val="0"/>
          <w:sz w:val="24"/>
        </w:rPr>
        <w:t>客户经理切入话术：</w:t>
      </w:r>
    </w:p>
    <w:p>
      <w:r>
        <w:rPr>
          <w:rFonts w:ascii="华文楷体" w:hAnsi="华文楷体" w:eastAsia="华文楷体"/>
          <w:b w:val="0"/>
          <w:sz w:val="24"/>
        </w:rPr>
        <w:t>“创豪现在处在设备搬入和通线节点，我们可以先从设备付款计划和供应商账期入手，设计建设期资金安排，等样品交付后再衔接订单融资。”</w:t>
      </w:r>
    </w:p>
    <w:p>
      <w:r>
        <w:rPr>
          <w:rFonts w:ascii="华文楷体" w:hAnsi="华文楷体" w:eastAsia="华文楷体"/>
          <w:b w:val="0"/>
          <w:sz w:val="24"/>
        </w:rPr>
        <w:t>风险提示：</w:t>
      </w:r>
    </w:p>
    <w:p>
      <w:r>
        <w:rPr>
          <w:rFonts w:ascii="华文楷体" w:hAnsi="华文楷体" w:eastAsia="华文楷体"/>
          <w:b w:val="0"/>
          <w:sz w:val="24"/>
        </w:rPr>
        <w:t>项目投资口径、建设进度、客户认证和良率爬坡需实地核实；新项目初期现金流压力较大，需关注股东出资到位、设备抵押、合同真实性和环保合规。</w:t>
      </w:r>
    </w:p>
    <w:p>
      <w:pPr>
        <w:pStyle w:val="Heading1"/>
      </w:pPr>
      <w:r>
        <w:rPr>
          <w:rFonts w:ascii="华文楷体" w:hAnsi="华文楷体" w:eastAsia="华文楷体"/>
        </w:rPr>
        <w:t>四、客户经理行动建议</w:t>
      </w:r>
    </w:p>
    <w:p>
      <w:r>
        <w:rPr>
          <w:rFonts w:ascii="华文楷体" w:hAnsi="华文楷体" w:eastAsia="华文楷体"/>
          <w:b w:val="0"/>
          <w:sz w:val="24"/>
        </w:rPr>
        <w:t>1. 今天优先拜访杭州士兰微电子股份有限公司，切入场景为产线/研发基地投入、供应商付款和票据管理，准备数字财资、资产池、付融通和科技创新及技术更新改造再贷款方案。</w:t>
      </w:r>
    </w:p>
    <w:p>
      <w:r>
        <w:rPr>
          <w:rFonts w:ascii="华文楷体" w:hAnsi="华文楷体" w:eastAsia="华文楷体"/>
          <w:b w:val="0"/>
          <w:sz w:val="24"/>
        </w:rPr>
        <w:t>2. 本周内跟进杭州长川科技股份有限公司，重点询问再融资后研发项目、订单交付周期、核心零部件采购和客户回款安排，准备普惠金融科创贷、订单融资和商票e贴方案。</w:t>
      </w:r>
    </w:p>
    <w:p>
      <w:r>
        <w:rPr>
          <w:rFonts w:ascii="华文楷体" w:hAnsi="华文楷体" w:eastAsia="华文楷体"/>
          <w:b w:val="0"/>
          <w:sz w:val="24"/>
        </w:rPr>
        <w:t>3. 本周内拜访宁波江丰电子材料股份有限公司，围绕高纯靶材备货、海外结算、核心客户账期切入，准备付融通、商票保贴、跨境支付结算和人民币国际证+福费廷方案。</w:t>
      </w:r>
    </w:p>
    <w:p>
      <w:r>
        <w:rPr>
          <w:rFonts w:ascii="华文楷体" w:hAnsi="华文楷体" w:eastAsia="华文楷体"/>
          <w:b w:val="0"/>
          <w:sz w:val="24"/>
        </w:rPr>
        <w:t>4. 对中巨芯科技股份有限公司建立项目融资跟踪，先核实电子级硫酸和华北材料基地建设节奏、设备采购清单和再融资进度，联动产品经理准备项目融资/再贷款/国内信用证组合。</w:t>
      </w:r>
    </w:p>
    <w:p>
      <w:r>
        <w:rPr>
          <w:rFonts w:ascii="华文楷体" w:hAnsi="华文楷体" w:eastAsia="华文楷体"/>
          <w:b w:val="0"/>
          <w:sz w:val="24"/>
        </w:rPr>
        <w:t>5. 对甬矽电子（宁波）股份有限公司和浙江创豪半导体科技有限公司做先进封装链式扫客，先从设备融资、订单回款、IC载板供应商付款切入，形成宁波—义乌先进封装客户清单。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楷体" w:hAnsi="华文楷体" w:eastAsia="华文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华文楷体" w:hAnsi="华文楷体" w:eastAsia="华文楷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华文楷体" w:hAnsi="华文楷体" w:eastAsia="华文楷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华文楷体" w:hAnsi="华文楷体" w:eastAsia="华文楷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华文楷体" w:hAnsi="华文楷体" w:eastAsia="华文楷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华文楷体" w:hAnsi="华文楷体" w:eastAsia="华文楷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华文楷体" w:hAnsi="华文楷体" w:eastAsia="华文楷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华文楷体" w:hAnsi="华文楷体" w:eastAsia="华文楷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华文楷体" w:hAnsi="华文楷体" w:eastAsia="华文楷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华文楷体" w:hAnsi="华文楷体" w:eastAsia="华文楷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华文楷体" w:hAnsi="华文楷体" w:eastAsia="华文楷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华文楷体" w:hAnsi="华文楷体" w:eastAsia="华文楷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华文楷体" w:hAnsi="华文楷体" w:eastAsia="华文楷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华文楷体" w:hAnsi="华文楷体" w:eastAsia="华文楷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华文楷体" w:hAnsi="华文楷体" w:eastAsia="华文楷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华文楷体" w:hAnsi="华文楷体" w:eastAsia="华文楷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华文楷体" w:hAnsi="华文楷体" w:eastAsia="华文楷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华文楷体" w:hAnsi="华文楷体" w:eastAsia="华文楷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华文楷体" w:hAnsi="华文楷体" w:eastAsia="华文楷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华文楷体" w:hAnsi="华文楷体" w:eastAsia="华文楷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华文楷体" w:hAnsi="华文楷体" w:eastAsia="华文楷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华文楷体" w:hAnsi="华文楷体" w:eastAsia="华文楷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华文楷体" w:hAnsi="华文楷体" w:eastAsia="华文楷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华文楷体" w:hAnsi="华文楷体" w:eastAsia="华文楷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华文楷体" w:hAnsi="华文楷体" w:eastAsia="华文楷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华文楷体" w:hAnsi="华文楷体" w:eastAsia="华文楷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华文楷体" w:hAnsi="华文楷体" w:eastAsia="华文楷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华文楷体" w:hAnsi="华文楷体" w:eastAsia="华文楷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华文楷体" w:hAnsi="华文楷体" w:eastAsia="华文楷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华文楷体" w:hAnsi="华文楷体" w:eastAsia="华文楷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华文楷体" w:hAnsi="华文楷体" w:eastAsia="华文楷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华文楷体" w:hAnsi="华文楷体" w:eastAsia="华文楷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华文楷体" w:hAnsi="华文楷体" w:eastAsia="华文楷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华文楷体" w:hAnsi="华文楷体" w:eastAsia="华文楷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华文楷体" w:hAnsi="华文楷体" w:eastAsia="华文楷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华文楷体" w:hAnsi="华文楷体" w:eastAsia="华文楷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华文楷体" w:hAnsi="华文楷体" w:eastAsia="华文楷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华文楷体" w:hAnsi="华文楷体" w:eastAsia="华文楷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华文楷体" w:hAnsi="华文楷体" w:eastAsia="华文楷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华文楷体" w:hAnsi="华文楷体" w:eastAsia="华文楷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华文楷体" w:hAnsi="华文楷体" w:eastAsia="华文楷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华文楷体" w:hAnsi="华文楷体" w:eastAsia="华文楷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华文楷体" w:hAnsi="华文楷体" w:eastAsia="华文楷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华文楷体" w:hAnsi="华文楷体" w:eastAsia="华文楷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华文楷体" w:hAnsi="华文楷体" w:eastAsia="华文楷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华文楷体" w:hAnsi="华文楷体" w:eastAsia="华文楷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华文楷体" w:hAnsi="华文楷体" w:eastAsia="华文楷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华文楷体" w:hAnsi="华文楷体" w:eastAsia="华文楷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