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8791" w14:textId="0D150040" w:rsidR="000A47D0" w:rsidRPr="00DB038E" w:rsidRDefault="000A47D0" w:rsidP="4D3A9DA4">
      <w:pPr>
        <w:pStyle w:val="Overskrift1"/>
        <w:numPr>
          <w:ilvl w:val="0"/>
          <w:numId w:val="0"/>
        </w:numPr>
        <w:jc w:val="both"/>
        <w:rPr>
          <w:lang w:val="en-US"/>
        </w:rPr>
      </w:pPr>
      <w:bookmarkStart w:id="0" w:name="_Toc507588415"/>
      <w:bookmarkStart w:id="1" w:name="_Toc68639815"/>
      <w:r>
        <w:rPr>
          <w:lang w:val="en"/>
        </w:rPr>
        <w:t xml:space="preserve">Appendix 9: Terms </w:t>
      </w:r>
      <w:commentRangeStart w:id="2"/>
      <w:r>
        <w:rPr>
          <w:lang w:val="en"/>
        </w:rPr>
        <w:t>for the Customer's access and use of third-party deliveries</w:t>
      </w:r>
      <w:bookmarkEnd w:id="0"/>
      <w:commentRangeEnd w:id="2"/>
      <w:r w:rsidR="00055621">
        <w:rPr>
          <w:rStyle w:val="Merknadsreferanse"/>
          <w:rFonts w:ascii="Calibri" w:eastAsiaTheme="minorHAnsi" w:hAnsi="Calibri" w:cs="Calibri"/>
          <w:b w:val="0"/>
          <w:caps w:val="0"/>
          <w:color w:val="auto"/>
        </w:rPr>
        <w:commentReference w:id="2"/>
      </w:r>
    </w:p>
    <w:p w14:paraId="09EDC548" w14:textId="77777777" w:rsidR="000A47D0" w:rsidRPr="00DB038E" w:rsidRDefault="000A47D0" w:rsidP="000A47D0">
      <w:pPr>
        <w:rPr>
          <w:rFonts w:cs="Arial"/>
          <w:i/>
          <w:color w:val="000000"/>
          <w:sz w:val="20"/>
          <w:szCs w:val="20"/>
          <w:lang w:val="en-US"/>
        </w:rPr>
      </w:pPr>
    </w:p>
    <w:p w14:paraId="01B61B86" w14:textId="77777777" w:rsidR="000A47D0" w:rsidRPr="00DB038E" w:rsidRDefault="000A47D0" w:rsidP="009E71AC">
      <w:pPr>
        <w:pStyle w:val="Overskrift2"/>
        <w:numPr>
          <w:ilvl w:val="0"/>
          <w:numId w:val="0"/>
        </w:numPr>
        <w:rPr>
          <w:lang w:val="en-US"/>
        </w:rPr>
      </w:pPr>
      <w:r w:rsidRPr="00800CBF">
        <w:rPr>
          <w:lang w:val="en"/>
        </w:rPr>
        <w:t>Clause 2.2 of the Agreement Supplier's responsibility for third-party deliveries</w:t>
      </w:r>
    </w:p>
    <w:p w14:paraId="42C0C944" w14:textId="77777777" w:rsidR="000A47D0" w:rsidRPr="00DB038E" w:rsidRDefault="000A47D0" w:rsidP="000A47D0">
      <w:pPr>
        <w:rPr>
          <w:lang w:val="en-US"/>
        </w:rPr>
      </w:pPr>
    </w:p>
    <w:p w14:paraId="78F60EA4" w14:textId="17D9CFE9" w:rsidR="000A47D0" w:rsidRPr="00DB038E" w:rsidRDefault="000A47D0" w:rsidP="000A47D0">
      <w:pPr>
        <w:rPr>
          <w:lang w:val="en-US"/>
        </w:rPr>
      </w:pPr>
      <w:r>
        <w:rPr>
          <w:noProof/>
          <w:lang w:val="en"/>
        </w:rPr>
        <mc:AlternateContent>
          <mc:Choice Requires="wps">
            <w:drawing>
              <wp:anchor distT="0" distB="0" distL="114300" distR="114300" simplePos="0" relativeHeight="251659264" behindDoc="0" locked="0" layoutInCell="1" allowOverlap="1" wp14:anchorId="1381A803" wp14:editId="2351BA52">
                <wp:simplePos x="0" y="0"/>
                <wp:positionH relativeFrom="column">
                  <wp:posOffset>635</wp:posOffset>
                </wp:positionH>
                <wp:positionV relativeFrom="paragraph">
                  <wp:posOffset>15240</wp:posOffset>
                </wp:positionV>
                <wp:extent cx="5553075" cy="5524500"/>
                <wp:effectExtent l="0" t="0" r="28575" b="19050"/>
                <wp:wrapNone/>
                <wp:docPr id="260" name="Rektangel: avrundede hjørner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3075" cy="552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4530B" w14:textId="77777777" w:rsidR="000A47D0" w:rsidRPr="00DB038E" w:rsidRDefault="000A47D0" w:rsidP="000A47D0">
                            <w:pPr>
                              <w:rPr>
                                <w:lang w:val="en-US"/>
                              </w:rPr>
                            </w:pPr>
                            <w:r w:rsidRPr="00E22561">
                              <w:rPr>
                                <w:lang w:val="en"/>
                              </w:rPr>
                              <w:t xml:space="preserve">To the extent that third party deliveries are included in the services of the Supplier, copies of the terms and conditions for the Customer's access and use of the third party deliveries shall be attached herein. Alternatively, the Supplier may provide a link to the terms here. The Terms are binding on the Customer. In a procurement, the terms and conditions may be subject to evaluation. </w:t>
                            </w:r>
                          </w:p>
                          <w:p w14:paraId="32C2B958" w14:textId="77777777" w:rsidR="000A47D0" w:rsidRPr="00DB038E" w:rsidRDefault="000A47D0" w:rsidP="000A47D0">
                            <w:pPr>
                              <w:rPr>
                                <w:lang w:val="en-US"/>
                              </w:rPr>
                            </w:pPr>
                          </w:p>
                          <w:p w14:paraId="734D319E" w14:textId="77777777" w:rsidR="000A47D0" w:rsidRPr="00DB038E" w:rsidRDefault="000A47D0" w:rsidP="000A47D0">
                            <w:pPr>
                              <w:rPr>
                                <w:lang w:val="en-US"/>
                              </w:rPr>
                            </w:pPr>
                            <w:r>
                              <w:rPr>
                                <w:lang w:val="en"/>
                              </w:rPr>
                              <w:t>Example of table of third-party deliverables</w:t>
                            </w:r>
                          </w:p>
                          <w:p w14:paraId="737573A1" w14:textId="77777777" w:rsidR="000A47D0" w:rsidRPr="00DB038E" w:rsidRDefault="000A47D0" w:rsidP="000A47D0">
                            <w:pPr>
                              <w:rPr>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9"/>
                              <w:gridCol w:w="4151"/>
                              <w:gridCol w:w="1514"/>
                            </w:tblGrid>
                            <w:tr w:rsidR="000A47D0" w:rsidRPr="002159AB" w14:paraId="44450946" w14:textId="77777777" w:rsidTr="00BB3367">
                              <w:trPr>
                                <w:trHeight w:val="1021"/>
                              </w:trPr>
                              <w:tc>
                                <w:tcPr>
                                  <w:tcW w:w="2121" w:type="dxa"/>
                                  <w:shd w:val="clear" w:color="auto" w:fill="D9D9D9"/>
                                </w:tcPr>
                                <w:p w14:paraId="7BE1E3CA" w14:textId="77777777" w:rsidR="000A47D0" w:rsidRPr="00E22561" w:rsidRDefault="000A47D0" w:rsidP="00BB3367">
                                  <w:pPr>
                                    <w:spacing w:before="40"/>
                                    <w:rPr>
                                      <w:b/>
                                      <w:szCs w:val="20"/>
                                    </w:rPr>
                                  </w:pPr>
                                  <w:r w:rsidRPr="00E22561">
                                    <w:rPr>
                                      <w:b/>
                                      <w:szCs w:val="20"/>
                                      <w:lang w:val="en"/>
                                    </w:rPr>
                                    <w:t>Third party</w:t>
                                  </w:r>
                                </w:p>
                              </w:tc>
                              <w:tc>
                                <w:tcPr>
                                  <w:tcW w:w="5392" w:type="dxa"/>
                                  <w:shd w:val="clear" w:color="auto" w:fill="D9D9D9"/>
                                </w:tcPr>
                                <w:p w14:paraId="23ECC9C6" w14:textId="77777777" w:rsidR="000A47D0" w:rsidRPr="00DB038E" w:rsidRDefault="000A47D0" w:rsidP="00BB3367">
                                  <w:pPr>
                                    <w:spacing w:before="40"/>
                                    <w:rPr>
                                      <w:b/>
                                      <w:szCs w:val="20"/>
                                      <w:lang w:val="en-US"/>
                                    </w:rPr>
                                  </w:pPr>
                                  <w:r>
                                    <w:rPr>
                                      <w:b/>
                                      <w:szCs w:val="20"/>
                                      <w:lang w:val="en"/>
                                    </w:rPr>
                                    <w:t>Brief</w:t>
                                  </w:r>
                                  <w:r w:rsidRPr="00E22561">
                                    <w:rPr>
                                      <w:b/>
                                      <w:szCs w:val="20"/>
                                      <w:lang w:val="en"/>
                                    </w:rPr>
                                    <w:t xml:space="preserve">b escription of </w:t>
                                  </w:r>
                                  <w:r>
                                    <w:rPr>
                                      <w:b/>
                                      <w:szCs w:val="20"/>
                                      <w:lang w:val="en"/>
                                    </w:rPr>
                                    <w:t>The Service</w:t>
                                  </w:r>
                                  <w:r w:rsidRPr="00E22561">
                                    <w:rPr>
                                      <w:b/>
                                      <w:szCs w:val="20"/>
                                      <w:lang w:val="en"/>
                                    </w:rPr>
                                    <w:t xml:space="preserve"> provided by third parties</w:t>
                                  </w:r>
                                </w:p>
                              </w:tc>
                              <w:tc>
                                <w:tcPr>
                                  <w:tcW w:w="1667" w:type="dxa"/>
                                  <w:shd w:val="clear" w:color="auto" w:fill="D9D9D9"/>
                                </w:tcPr>
                                <w:p w14:paraId="4E05817A" w14:textId="77777777" w:rsidR="000A47D0" w:rsidRPr="00DB038E" w:rsidRDefault="000A47D0" w:rsidP="00BB3367">
                                  <w:pPr>
                                    <w:spacing w:before="40"/>
                                    <w:rPr>
                                      <w:b/>
                                      <w:szCs w:val="20"/>
                                      <w:lang w:val="en-US"/>
                                    </w:rPr>
                                  </w:pPr>
                                  <w:r w:rsidRPr="00E22561">
                                    <w:rPr>
                                      <w:b/>
                                      <w:szCs w:val="20"/>
                                      <w:lang w:val="en"/>
                                    </w:rPr>
                                    <w:t xml:space="preserve">Reference to terms that are binding on the customer </w:t>
                                  </w:r>
                                  <w:r w:rsidRPr="00E22561">
                                    <w:rPr>
                                      <w:b/>
                                      <w:i/>
                                      <w:szCs w:val="20"/>
                                      <w:lang w:val="en"/>
                                    </w:rPr>
                                    <w:t>(can be a link)</w:t>
                                  </w:r>
                                </w:p>
                              </w:tc>
                            </w:tr>
                            <w:tr w:rsidR="000A47D0" w:rsidRPr="00E22561" w14:paraId="6FC3B0FB" w14:textId="77777777" w:rsidTr="00BB3367">
                              <w:tc>
                                <w:tcPr>
                                  <w:tcW w:w="2121" w:type="dxa"/>
                                </w:tcPr>
                                <w:p w14:paraId="2781A81C" w14:textId="445005B5" w:rsidR="000A47D0" w:rsidRPr="00E22561" w:rsidRDefault="000A47D0" w:rsidP="00BB3367">
                                  <w:r w:rsidRPr="009E71AC">
                                    <w:rPr>
                                      <w:color w:val="FFFFFF" w:themeColor="background1"/>
                                      <w:lang w:val="en"/>
                                    </w:rPr>
                                    <w:t>Microsoft</w:t>
                                  </w:r>
                                </w:p>
                              </w:tc>
                              <w:tc>
                                <w:tcPr>
                                  <w:tcW w:w="5392" w:type="dxa"/>
                                  <w:vAlign w:val="bottom"/>
                                </w:tcPr>
                                <w:p w14:paraId="341B004E" w14:textId="1624B768" w:rsidR="000A47D0" w:rsidRPr="00DB038E" w:rsidRDefault="00A021AD" w:rsidP="00BB3367">
                                  <w:pPr>
                                    <w:rPr>
                                      <w:lang w:val="en-US"/>
                                    </w:rPr>
                                  </w:pPr>
                                  <w:r>
                                    <w:rPr>
                                      <w:lang w:val="en"/>
                                    </w:rPr>
                                    <w:t xml:space="preserve">Necessary Azure services for operation of the Supplier SaaS solution. </w:t>
                                  </w:r>
                                </w:p>
                              </w:tc>
                              <w:tc>
                                <w:tcPr>
                                  <w:tcW w:w="1667" w:type="dxa"/>
                                </w:tcPr>
                                <w:p w14:paraId="0AE78AC7" w14:textId="1CD685FC" w:rsidR="000A47D0" w:rsidRPr="00E22561" w:rsidRDefault="000A47D0" w:rsidP="00BB3367">
                                  <w:r>
                                    <w:rPr>
                                      <w:lang w:val="en"/>
                                    </w:rPr>
                                    <w:t xml:space="preserve">See below. </w:t>
                                  </w:r>
                                </w:p>
                              </w:tc>
                            </w:tr>
                            <w:tr w:rsidR="000A47D0" w:rsidRPr="00E22561" w14:paraId="083E6DD0" w14:textId="77777777" w:rsidTr="00BB3367">
                              <w:tc>
                                <w:tcPr>
                                  <w:tcW w:w="2121" w:type="dxa"/>
                                </w:tcPr>
                                <w:p w14:paraId="41699255" w14:textId="77777777" w:rsidR="000A47D0" w:rsidRPr="00E22561" w:rsidRDefault="000A47D0" w:rsidP="00BB3367"/>
                              </w:tc>
                              <w:tc>
                                <w:tcPr>
                                  <w:tcW w:w="5392" w:type="dxa"/>
                                  <w:vAlign w:val="bottom"/>
                                </w:tcPr>
                                <w:p w14:paraId="0A1F982E" w14:textId="77777777" w:rsidR="000A47D0" w:rsidRPr="00E22561" w:rsidRDefault="000A47D0" w:rsidP="00BB3367"/>
                              </w:tc>
                              <w:tc>
                                <w:tcPr>
                                  <w:tcW w:w="1667" w:type="dxa"/>
                                </w:tcPr>
                                <w:p w14:paraId="791DD341" w14:textId="77777777" w:rsidR="000A47D0" w:rsidRPr="00E22561" w:rsidRDefault="000A47D0" w:rsidP="00BB3367"/>
                              </w:tc>
                            </w:tr>
                            <w:tr w:rsidR="000A47D0" w:rsidRPr="00E22561" w14:paraId="2F25F8CF" w14:textId="77777777" w:rsidTr="00BB3367">
                              <w:tc>
                                <w:tcPr>
                                  <w:tcW w:w="2121" w:type="dxa"/>
                                </w:tcPr>
                                <w:p w14:paraId="5E076827" w14:textId="77777777" w:rsidR="000A47D0" w:rsidRPr="00E22561" w:rsidRDefault="000A47D0" w:rsidP="00BB3367"/>
                              </w:tc>
                              <w:tc>
                                <w:tcPr>
                                  <w:tcW w:w="5392" w:type="dxa"/>
                                  <w:vAlign w:val="bottom"/>
                                </w:tcPr>
                                <w:p w14:paraId="5D3384B8" w14:textId="77777777" w:rsidR="000A47D0" w:rsidRPr="00E22561" w:rsidRDefault="000A47D0" w:rsidP="00BB3367"/>
                              </w:tc>
                              <w:tc>
                                <w:tcPr>
                                  <w:tcW w:w="1667" w:type="dxa"/>
                                </w:tcPr>
                                <w:p w14:paraId="1C777DE8" w14:textId="77777777" w:rsidR="000A47D0" w:rsidRPr="00E22561" w:rsidRDefault="000A47D0" w:rsidP="00BB3367"/>
                              </w:tc>
                            </w:tr>
                            <w:tr w:rsidR="000A47D0" w:rsidRPr="00E22561" w14:paraId="549CE887" w14:textId="77777777" w:rsidTr="00BB3367">
                              <w:tc>
                                <w:tcPr>
                                  <w:tcW w:w="2121" w:type="dxa"/>
                                </w:tcPr>
                                <w:p w14:paraId="5EC6FAA2" w14:textId="77777777" w:rsidR="000A47D0" w:rsidRPr="00E22561" w:rsidRDefault="000A47D0" w:rsidP="00BB3367"/>
                              </w:tc>
                              <w:tc>
                                <w:tcPr>
                                  <w:tcW w:w="5392" w:type="dxa"/>
                                  <w:vAlign w:val="bottom"/>
                                </w:tcPr>
                                <w:p w14:paraId="128A061A" w14:textId="77777777" w:rsidR="000A47D0" w:rsidRPr="00E22561" w:rsidRDefault="000A47D0" w:rsidP="00BB3367"/>
                              </w:tc>
                              <w:tc>
                                <w:tcPr>
                                  <w:tcW w:w="1667" w:type="dxa"/>
                                </w:tcPr>
                                <w:p w14:paraId="5418C07A" w14:textId="77777777" w:rsidR="000A47D0" w:rsidRPr="00E22561" w:rsidRDefault="000A47D0" w:rsidP="00BB3367"/>
                              </w:tc>
                            </w:tr>
                          </w:tbl>
                          <w:p w14:paraId="22916593" w14:textId="77777777" w:rsidR="000A47D0" w:rsidRPr="00E22561" w:rsidRDefault="000A47D0" w:rsidP="000A47D0"/>
                          <w:p w14:paraId="3EF28CC6" w14:textId="77777777" w:rsidR="000A47D0" w:rsidRPr="00DB038E" w:rsidRDefault="000A47D0" w:rsidP="000A47D0">
                            <w:pPr>
                              <w:rPr>
                                <w:lang w:val="en-US"/>
                              </w:rPr>
                            </w:pPr>
                            <w:r w:rsidRPr="006E645B">
                              <w:rPr>
                                <w:lang w:val="en"/>
                              </w:rPr>
                              <w:t>Here, as far as can be expected of a professional supplier, the Supplier shall describe the obligations imposed on the Customer by the Terms and the limitations of liability third parties reserve. This shall not be unreasonably burdensome for the Supplier and must be adapted to the complexity of the individual delivery. It must also be adapted to the individual third-party delivery and how critical/risky this is in the delivery. In particular, the supplier shall point out to what extent and in what situations the third party will perform error correction, as well as which guarantees and SLA requirements apply. It is also important to point out any unusual or burdensome regulations.</w:t>
                            </w:r>
                          </w:p>
                          <w:p w14:paraId="7A0F4FA2" w14:textId="77777777" w:rsidR="000A47D0" w:rsidRPr="00DB038E" w:rsidRDefault="000A47D0" w:rsidP="000A47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1A803" id="Rektangel: avrundede hjørner 260" o:spid="_x0000_s1026" style="position:absolute;margin-left:.05pt;margin-top:1.2pt;width:437.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" fillcolor="#5b9bd5 [3204]" strokecolor="#1f4d78 [1604]" strokeweight="1pt">
                <v:stroke joinstyle="miter"/>
                <v:path arrowok="t"/>
                <v:textbox>
                  <w:txbxContent>
                    <w:p w14:paraId="7C14530B" w14:textId="77777777" w:rsidR="000A47D0" w:rsidRPr="00DB038E" w:rsidRDefault="000A47D0" w:rsidP="000A47D0">
                      <w:pPr>
                        <w:rPr>
                          <w:lang w:val="en-US"/>
                        </w:rPr>
                      </w:pPr>
                      <w:r w:rsidRPr="00E22561">
                        <w:rPr>
                          <w:lang w:val="en"/>
                        </w:rPr>
                        <w:t xml:space="preserve">To the extent that third party deliveries are included in the services of the Supplier, copies of the terms and conditions for the Customer's access and use of the third party deliveries shall be attached herein. Alternatively, the Supplier may provide a link to the terms here. The Terms are binding on the Customer. In a procurement, the terms and conditions may be subject to evaluation. </w:t>
                      </w:r>
                    </w:p>
                    <w:p w14:paraId="32C2B958" w14:textId="77777777" w:rsidR="000A47D0" w:rsidRPr="00DB038E" w:rsidRDefault="000A47D0" w:rsidP="000A47D0">
                      <w:pPr>
                        <w:rPr>
                          <w:lang w:val="en-US"/>
                        </w:rPr>
                      </w:pPr>
                    </w:p>
                    <w:p w14:paraId="734D319E" w14:textId="77777777" w:rsidR="000A47D0" w:rsidRPr="00DB038E" w:rsidRDefault="000A47D0" w:rsidP="000A47D0">
                      <w:pPr>
                        <w:rPr>
                          <w:lang w:val="en-US"/>
                        </w:rPr>
                      </w:pPr>
                      <w:r>
                        <w:rPr>
                          <w:lang w:val="en"/>
                        </w:rPr>
                        <w:t>Example of table of third-party deliverables</w:t>
                      </w:r>
                    </w:p>
                    <w:p w14:paraId="737573A1" w14:textId="77777777" w:rsidR="000A47D0" w:rsidRPr="00DB038E" w:rsidRDefault="000A47D0" w:rsidP="000A47D0">
                      <w:pPr>
                        <w:rPr>
                          <w:lang w:val="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9"/>
                        <w:gridCol w:w="4151"/>
                        <w:gridCol w:w="1514"/>
                      </w:tblGrid>
                      <w:tr w:rsidR="000A47D0" w:rsidRPr="002159AB" w14:paraId="44450946" w14:textId="77777777" w:rsidTr="00BB3367">
                        <w:trPr>
                          <w:trHeight w:val="1021"/>
                        </w:trPr>
                        <w:tc>
                          <w:tcPr>
                            <w:tcW w:w="2121" w:type="dxa"/>
                            <w:shd w:val="clear" w:color="auto" w:fill="D9D9D9"/>
                          </w:tcPr>
                          <w:p w14:paraId="7BE1E3CA" w14:textId="77777777" w:rsidR="000A47D0" w:rsidRPr="00E22561" w:rsidRDefault="000A47D0" w:rsidP="00BB3367">
                            <w:pPr>
                              <w:spacing w:before="40"/>
                              <w:rPr>
                                <w:b/>
                                <w:szCs w:val="20"/>
                              </w:rPr>
                            </w:pPr>
                            <w:r w:rsidRPr="00E22561">
                              <w:rPr>
                                <w:b/>
                                <w:szCs w:val="20"/>
                                <w:lang w:val="en"/>
                              </w:rPr>
                              <w:t>Third party</w:t>
                            </w:r>
                          </w:p>
                        </w:tc>
                        <w:tc>
                          <w:tcPr>
                            <w:tcW w:w="5392" w:type="dxa"/>
                            <w:shd w:val="clear" w:color="auto" w:fill="D9D9D9"/>
                          </w:tcPr>
                          <w:p w14:paraId="23ECC9C6" w14:textId="77777777" w:rsidR="000A47D0" w:rsidRPr="00DB038E" w:rsidRDefault="000A47D0" w:rsidP="00BB3367">
                            <w:pPr>
                              <w:spacing w:before="40"/>
                              <w:rPr>
                                <w:b/>
                                <w:szCs w:val="20"/>
                                <w:lang w:val="en-US"/>
                              </w:rPr>
                            </w:pPr>
                            <w:r>
                              <w:rPr>
                                <w:b/>
                                <w:szCs w:val="20"/>
                                <w:lang w:val="en"/>
                              </w:rPr>
                              <w:t>Brief</w:t>
                            </w:r>
                            <w:r w:rsidRPr="00E22561">
                              <w:rPr>
                                <w:b/>
                                <w:szCs w:val="20"/>
                                <w:lang w:val="en"/>
                              </w:rPr>
                              <w:t xml:space="preserve">b escription of </w:t>
                            </w:r>
                            <w:r>
                              <w:rPr>
                                <w:b/>
                                <w:szCs w:val="20"/>
                                <w:lang w:val="en"/>
                              </w:rPr>
                              <w:t>The Service</w:t>
                            </w:r>
                            <w:r w:rsidRPr="00E22561">
                              <w:rPr>
                                <w:b/>
                                <w:szCs w:val="20"/>
                                <w:lang w:val="en"/>
                              </w:rPr>
                              <w:t xml:space="preserve"> provided by third parties</w:t>
                            </w:r>
                          </w:p>
                        </w:tc>
                        <w:tc>
                          <w:tcPr>
                            <w:tcW w:w="1667" w:type="dxa"/>
                            <w:shd w:val="clear" w:color="auto" w:fill="D9D9D9"/>
                          </w:tcPr>
                          <w:p w14:paraId="4E05817A" w14:textId="77777777" w:rsidR="000A47D0" w:rsidRPr="00DB038E" w:rsidRDefault="000A47D0" w:rsidP="00BB3367">
                            <w:pPr>
                              <w:spacing w:before="40"/>
                              <w:rPr>
                                <w:b/>
                                <w:szCs w:val="20"/>
                                <w:lang w:val="en-US"/>
                              </w:rPr>
                            </w:pPr>
                            <w:r w:rsidRPr="00E22561">
                              <w:rPr>
                                <w:b/>
                                <w:szCs w:val="20"/>
                                <w:lang w:val="en"/>
                              </w:rPr>
                              <w:t xml:space="preserve">Reference to terms that are binding on the customer </w:t>
                            </w:r>
                            <w:r w:rsidRPr="00E22561">
                              <w:rPr>
                                <w:b/>
                                <w:i/>
                                <w:szCs w:val="20"/>
                                <w:lang w:val="en"/>
                              </w:rPr>
                              <w:t>(can be a link)</w:t>
                            </w:r>
                          </w:p>
                        </w:tc>
                      </w:tr>
                      <w:tr w:rsidR="000A47D0" w:rsidRPr="00E22561" w14:paraId="6FC3B0FB" w14:textId="77777777" w:rsidTr="00BB3367">
                        <w:tc>
                          <w:tcPr>
                            <w:tcW w:w="2121" w:type="dxa"/>
                          </w:tcPr>
                          <w:p w14:paraId="2781A81C" w14:textId="445005B5" w:rsidR="000A47D0" w:rsidRPr="00E22561" w:rsidRDefault="000A47D0" w:rsidP="00BB3367">
                            <w:r w:rsidRPr="009E71AC">
                              <w:rPr>
                                <w:color w:val="FFFFFF" w:themeColor="background1"/>
                                <w:lang w:val="en"/>
                              </w:rPr>
                              <w:t>Microsoft</w:t>
                            </w:r>
                          </w:p>
                        </w:tc>
                        <w:tc>
                          <w:tcPr>
                            <w:tcW w:w="5392" w:type="dxa"/>
                            <w:vAlign w:val="bottom"/>
                          </w:tcPr>
                          <w:p w14:paraId="341B004E" w14:textId="1624B768" w:rsidR="000A47D0" w:rsidRPr="00DB038E" w:rsidRDefault="00A021AD" w:rsidP="00BB3367">
                            <w:pPr>
                              <w:rPr>
                                <w:lang w:val="en-US"/>
                              </w:rPr>
                            </w:pPr>
                            <w:r>
                              <w:rPr>
                                <w:lang w:val="en"/>
                              </w:rPr>
                              <w:t xml:space="preserve">Necessary Azure services for operation of the Supplier SaaS solution. </w:t>
                            </w:r>
                          </w:p>
                        </w:tc>
                        <w:tc>
                          <w:tcPr>
                            <w:tcW w:w="1667" w:type="dxa"/>
                          </w:tcPr>
                          <w:p w14:paraId="0AE78AC7" w14:textId="1CD685FC" w:rsidR="000A47D0" w:rsidRPr="00E22561" w:rsidRDefault="000A47D0" w:rsidP="00BB3367">
                            <w:r>
                              <w:rPr>
                                <w:lang w:val="en"/>
                              </w:rPr>
                              <w:t xml:space="preserve">See below. </w:t>
                            </w:r>
                          </w:p>
                        </w:tc>
                      </w:tr>
                      <w:tr w:rsidR="000A47D0" w:rsidRPr="00E22561" w14:paraId="083E6DD0" w14:textId="77777777" w:rsidTr="00BB3367">
                        <w:tc>
                          <w:tcPr>
                            <w:tcW w:w="2121" w:type="dxa"/>
                          </w:tcPr>
                          <w:p w14:paraId="41699255" w14:textId="77777777" w:rsidR="000A47D0" w:rsidRPr="00E22561" w:rsidRDefault="000A47D0" w:rsidP="00BB3367"/>
                        </w:tc>
                        <w:tc>
                          <w:tcPr>
                            <w:tcW w:w="5392" w:type="dxa"/>
                            <w:vAlign w:val="bottom"/>
                          </w:tcPr>
                          <w:p w14:paraId="0A1F982E" w14:textId="77777777" w:rsidR="000A47D0" w:rsidRPr="00E22561" w:rsidRDefault="000A47D0" w:rsidP="00BB3367"/>
                        </w:tc>
                        <w:tc>
                          <w:tcPr>
                            <w:tcW w:w="1667" w:type="dxa"/>
                          </w:tcPr>
                          <w:p w14:paraId="791DD341" w14:textId="77777777" w:rsidR="000A47D0" w:rsidRPr="00E22561" w:rsidRDefault="000A47D0" w:rsidP="00BB3367"/>
                        </w:tc>
                      </w:tr>
                      <w:tr w:rsidR="000A47D0" w:rsidRPr="00E22561" w14:paraId="2F25F8CF" w14:textId="77777777" w:rsidTr="00BB3367">
                        <w:tc>
                          <w:tcPr>
                            <w:tcW w:w="2121" w:type="dxa"/>
                          </w:tcPr>
                          <w:p w14:paraId="5E076827" w14:textId="77777777" w:rsidR="000A47D0" w:rsidRPr="00E22561" w:rsidRDefault="000A47D0" w:rsidP="00BB3367"/>
                        </w:tc>
                        <w:tc>
                          <w:tcPr>
                            <w:tcW w:w="5392" w:type="dxa"/>
                            <w:vAlign w:val="bottom"/>
                          </w:tcPr>
                          <w:p w14:paraId="5D3384B8" w14:textId="77777777" w:rsidR="000A47D0" w:rsidRPr="00E22561" w:rsidRDefault="000A47D0" w:rsidP="00BB3367"/>
                        </w:tc>
                        <w:tc>
                          <w:tcPr>
                            <w:tcW w:w="1667" w:type="dxa"/>
                          </w:tcPr>
                          <w:p w14:paraId="1C777DE8" w14:textId="77777777" w:rsidR="000A47D0" w:rsidRPr="00E22561" w:rsidRDefault="000A47D0" w:rsidP="00BB3367"/>
                        </w:tc>
                      </w:tr>
                      <w:tr w:rsidR="000A47D0" w:rsidRPr="00E22561" w14:paraId="549CE887" w14:textId="77777777" w:rsidTr="00BB3367">
                        <w:tc>
                          <w:tcPr>
                            <w:tcW w:w="2121" w:type="dxa"/>
                          </w:tcPr>
                          <w:p w14:paraId="5EC6FAA2" w14:textId="77777777" w:rsidR="000A47D0" w:rsidRPr="00E22561" w:rsidRDefault="000A47D0" w:rsidP="00BB3367"/>
                        </w:tc>
                        <w:tc>
                          <w:tcPr>
                            <w:tcW w:w="5392" w:type="dxa"/>
                            <w:vAlign w:val="bottom"/>
                          </w:tcPr>
                          <w:p w14:paraId="128A061A" w14:textId="77777777" w:rsidR="000A47D0" w:rsidRPr="00E22561" w:rsidRDefault="000A47D0" w:rsidP="00BB3367"/>
                        </w:tc>
                        <w:tc>
                          <w:tcPr>
                            <w:tcW w:w="1667" w:type="dxa"/>
                          </w:tcPr>
                          <w:p w14:paraId="5418C07A" w14:textId="77777777" w:rsidR="000A47D0" w:rsidRPr="00E22561" w:rsidRDefault="000A47D0" w:rsidP="00BB3367"/>
                        </w:tc>
                      </w:tr>
                    </w:tbl>
                    <w:p w14:paraId="22916593" w14:textId="77777777" w:rsidR="000A47D0" w:rsidRPr="00E22561" w:rsidRDefault="000A47D0" w:rsidP="000A47D0"/>
                    <w:p w14:paraId="3EF28CC6" w14:textId="77777777" w:rsidR="000A47D0" w:rsidRPr="00DB038E" w:rsidRDefault="000A47D0" w:rsidP="000A47D0">
                      <w:pPr>
                        <w:rPr>
                          <w:lang w:val="en-US"/>
                        </w:rPr>
                      </w:pPr>
                      <w:r w:rsidRPr="006E645B">
                        <w:rPr>
                          <w:lang w:val="en"/>
                        </w:rPr>
                        <w:t>Here, as far as can be expected of a professional supplier, the Supplier shall describe the obligations imposed on the Customer by the Terms and the limitations of liability third parties reserve. This shall not be unreasonably burdensome for the Supplier and must be adapted to the complexity of the individual delivery. It must also be adapted to the individual third-party delivery and how critical/risky this is in the delivery. In particular, the supplier shall point out to what extent and in what situations the third party will perform error correction, as well as which guarantees and SLA requirements apply. It is also important to point out any unusual or burdensome regulations.</w:t>
                      </w:r>
                    </w:p>
                    <w:p w14:paraId="7A0F4FA2" w14:textId="77777777" w:rsidR="000A47D0" w:rsidRPr="00DB038E" w:rsidRDefault="000A47D0" w:rsidP="000A47D0">
                      <w:pPr>
                        <w:jc w:val="center"/>
                        <w:rPr>
                          <w:lang w:val="en-US"/>
                        </w:rPr>
                      </w:pPr>
                    </w:p>
                  </w:txbxContent>
                </v:textbox>
              </v:roundrect>
            </w:pict>
          </mc:Fallback>
        </mc:AlternateContent>
      </w:r>
    </w:p>
    <w:p w14:paraId="682B2A73" w14:textId="432FB259" w:rsidR="000A47D0" w:rsidRPr="00DB038E" w:rsidRDefault="000A47D0" w:rsidP="000A47D0">
      <w:pPr>
        <w:rPr>
          <w:lang w:val="en-US"/>
        </w:rPr>
      </w:pPr>
    </w:p>
    <w:p w14:paraId="74E41A05" w14:textId="6DC7182A" w:rsidR="000A47D0" w:rsidRPr="00DB038E" w:rsidRDefault="000A47D0" w:rsidP="000A47D0">
      <w:pPr>
        <w:rPr>
          <w:lang w:val="en-US"/>
        </w:rPr>
      </w:pPr>
    </w:p>
    <w:p w14:paraId="09F70842" w14:textId="65048F56" w:rsidR="000A47D0" w:rsidRPr="00DB038E" w:rsidRDefault="000A47D0" w:rsidP="000A47D0">
      <w:pPr>
        <w:rPr>
          <w:lang w:val="en-US"/>
        </w:rPr>
      </w:pPr>
    </w:p>
    <w:p w14:paraId="7AFBBB64" w14:textId="2650F3C6" w:rsidR="000A47D0" w:rsidRPr="00DB038E" w:rsidRDefault="000A47D0" w:rsidP="000A47D0">
      <w:pPr>
        <w:rPr>
          <w:lang w:val="en-US"/>
        </w:rPr>
      </w:pPr>
    </w:p>
    <w:p w14:paraId="0AA4C3EE" w14:textId="6DFD427F" w:rsidR="000A47D0" w:rsidRPr="00DB038E" w:rsidRDefault="000A47D0" w:rsidP="000A47D0">
      <w:pPr>
        <w:rPr>
          <w:lang w:val="en-US"/>
        </w:rPr>
      </w:pPr>
    </w:p>
    <w:p w14:paraId="27ECF574" w14:textId="48912B99" w:rsidR="000A47D0" w:rsidRPr="00DB038E" w:rsidRDefault="000A47D0" w:rsidP="000A47D0">
      <w:pPr>
        <w:rPr>
          <w:lang w:val="en-US"/>
        </w:rPr>
      </w:pPr>
    </w:p>
    <w:p w14:paraId="044258DD" w14:textId="0057C652" w:rsidR="000A47D0" w:rsidRPr="00DB038E" w:rsidRDefault="000A47D0" w:rsidP="000A47D0">
      <w:pPr>
        <w:rPr>
          <w:lang w:val="en-US"/>
        </w:rPr>
      </w:pPr>
    </w:p>
    <w:p w14:paraId="425FD576" w14:textId="718CE702" w:rsidR="000A47D0" w:rsidRPr="00DB038E" w:rsidRDefault="000A47D0" w:rsidP="000A47D0">
      <w:pPr>
        <w:rPr>
          <w:lang w:val="en-US"/>
        </w:rPr>
      </w:pPr>
    </w:p>
    <w:p w14:paraId="45872978" w14:textId="6D4EB03D" w:rsidR="000A47D0" w:rsidRPr="00DB038E" w:rsidRDefault="000A47D0" w:rsidP="000A47D0">
      <w:pPr>
        <w:rPr>
          <w:lang w:val="en-US"/>
        </w:rPr>
      </w:pPr>
    </w:p>
    <w:p w14:paraId="7ECC1795" w14:textId="76B1A00B" w:rsidR="000A47D0" w:rsidRPr="00DB038E" w:rsidRDefault="000A47D0" w:rsidP="000A47D0">
      <w:pPr>
        <w:rPr>
          <w:lang w:val="en-US"/>
        </w:rPr>
      </w:pPr>
    </w:p>
    <w:p w14:paraId="1755BC03" w14:textId="4F1A75DD" w:rsidR="000A47D0" w:rsidRPr="00DB038E" w:rsidRDefault="000A47D0" w:rsidP="000A47D0">
      <w:pPr>
        <w:rPr>
          <w:lang w:val="en-US"/>
        </w:rPr>
      </w:pPr>
    </w:p>
    <w:p w14:paraId="452870A8" w14:textId="3B76C0E9" w:rsidR="000A47D0" w:rsidRPr="00DB038E" w:rsidRDefault="000A47D0" w:rsidP="000A47D0">
      <w:pPr>
        <w:rPr>
          <w:lang w:val="en-US"/>
        </w:rPr>
      </w:pPr>
    </w:p>
    <w:p w14:paraId="55D3895A" w14:textId="2F493250" w:rsidR="000A47D0" w:rsidRPr="00DB038E" w:rsidRDefault="000A47D0" w:rsidP="000A47D0">
      <w:pPr>
        <w:rPr>
          <w:lang w:val="en-US"/>
        </w:rPr>
      </w:pPr>
    </w:p>
    <w:p w14:paraId="261C0121" w14:textId="1B640F34" w:rsidR="000A47D0" w:rsidRPr="00DB038E" w:rsidRDefault="000A47D0" w:rsidP="000A47D0">
      <w:pPr>
        <w:rPr>
          <w:lang w:val="en-US"/>
        </w:rPr>
      </w:pPr>
    </w:p>
    <w:p w14:paraId="68A80AEA" w14:textId="11B7A8B9" w:rsidR="000A47D0" w:rsidRPr="00DB038E" w:rsidRDefault="000A47D0" w:rsidP="000A47D0">
      <w:pPr>
        <w:rPr>
          <w:lang w:val="en-US"/>
        </w:rPr>
      </w:pPr>
    </w:p>
    <w:p w14:paraId="4DD08265" w14:textId="53273794" w:rsidR="000A47D0" w:rsidRPr="00DB038E" w:rsidRDefault="000A47D0" w:rsidP="000A47D0">
      <w:pPr>
        <w:rPr>
          <w:lang w:val="en-US"/>
        </w:rPr>
      </w:pPr>
    </w:p>
    <w:p w14:paraId="228C0F45" w14:textId="7232901F" w:rsidR="000A47D0" w:rsidRPr="00DB038E" w:rsidRDefault="000A47D0" w:rsidP="000A47D0">
      <w:pPr>
        <w:rPr>
          <w:lang w:val="en-US"/>
        </w:rPr>
      </w:pPr>
    </w:p>
    <w:p w14:paraId="18CFEF19" w14:textId="77777777" w:rsidR="000A47D0" w:rsidRPr="00DB038E" w:rsidRDefault="000A47D0" w:rsidP="000A47D0">
      <w:pPr>
        <w:rPr>
          <w:lang w:val="en-US"/>
        </w:rPr>
      </w:pPr>
    </w:p>
    <w:p w14:paraId="55B84177" w14:textId="18B45EBB" w:rsidR="000A47D0" w:rsidRPr="00DB038E" w:rsidRDefault="000A47D0" w:rsidP="000A47D0">
      <w:pPr>
        <w:rPr>
          <w:lang w:val="en-US"/>
        </w:rPr>
      </w:pPr>
    </w:p>
    <w:p w14:paraId="5AA2E002" w14:textId="35788FC8" w:rsidR="000A47D0" w:rsidRPr="00DB038E" w:rsidRDefault="000A47D0" w:rsidP="000A47D0">
      <w:pPr>
        <w:rPr>
          <w:lang w:val="en-US"/>
        </w:rPr>
      </w:pPr>
    </w:p>
    <w:p w14:paraId="6D30CA70" w14:textId="03D32247" w:rsidR="000A47D0" w:rsidRPr="00DB038E" w:rsidRDefault="000A47D0" w:rsidP="000A47D0">
      <w:pPr>
        <w:rPr>
          <w:lang w:val="en-US"/>
        </w:rPr>
      </w:pPr>
    </w:p>
    <w:p w14:paraId="55D6AD5F" w14:textId="27C5FC77" w:rsidR="000A47D0" w:rsidRPr="00DB038E" w:rsidRDefault="000A47D0" w:rsidP="000A47D0">
      <w:pPr>
        <w:rPr>
          <w:lang w:val="en-US"/>
        </w:rPr>
      </w:pPr>
    </w:p>
    <w:p w14:paraId="71732ABC" w14:textId="6A3B4F67" w:rsidR="000A47D0" w:rsidRPr="00DB038E" w:rsidRDefault="000A47D0" w:rsidP="000A47D0">
      <w:pPr>
        <w:rPr>
          <w:lang w:val="en-US"/>
        </w:rPr>
      </w:pPr>
    </w:p>
    <w:p w14:paraId="00620BD9" w14:textId="4C6D26C0" w:rsidR="000A47D0" w:rsidRPr="00DB038E" w:rsidRDefault="000A47D0" w:rsidP="000A47D0">
      <w:pPr>
        <w:rPr>
          <w:lang w:val="en-US"/>
        </w:rPr>
      </w:pPr>
    </w:p>
    <w:p w14:paraId="12745FF5" w14:textId="1591F174" w:rsidR="000A47D0" w:rsidRPr="00DB038E" w:rsidRDefault="000A47D0" w:rsidP="000A47D0">
      <w:pPr>
        <w:rPr>
          <w:lang w:val="en-US"/>
        </w:rPr>
      </w:pPr>
    </w:p>
    <w:p w14:paraId="1AE8B281" w14:textId="6C14BDA7" w:rsidR="000A47D0" w:rsidRPr="00DB038E" w:rsidRDefault="000A47D0" w:rsidP="000A47D0">
      <w:pPr>
        <w:rPr>
          <w:lang w:val="en-US"/>
        </w:rPr>
      </w:pPr>
    </w:p>
    <w:p w14:paraId="72BC91BF" w14:textId="473043BF" w:rsidR="000A47D0" w:rsidRPr="00DB038E" w:rsidRDefault="000A47D0" w:rsidP="000A47D0">
      <w:pPr>
        <w:rPr>
          <w:lang w:val="en-US"/>
        </w:rPr>
      </w:pPr>
    </w:p>
    <w:p w14:paraId="21A3DDDD" w14:textId="26833B35" w:rsidR="000A47D0" w:rsidRPr="00DB038E" w:rsidRDefault="000A47D0" w:rsidP="000A47D0">
      <w:pPr>
        <w:rPr>
          <w:lang w:val="en-US"/>
        </w:rPr>
      </w:pPr>
    </w:p>
    <w:p w14:paraId="13832484" w14:textId="291CA1A3" w:rsidR="000A47D0" w:rsidRPr="00DB038E" w:rsidRDefault="000A47D0" w:rsidP="000A47D0">
      <w:pPr>
        <w:rPr>
          <w:lang w:val="en-US"/>
        </w:rPr>
      </w:pPr>
    </w:p>
    <w:p w14:paraId="4A71C135" w14:textId="77777777" w:rsidR="000A47D0" w:rsidRPr="00DB038E" w:rsidRDefault="000A47D0" w:rsidP="000A47D0">
      <w:pPr>
        <w:rPr>
          <w:lang w:val="en-US"/>
        </w:rPr>
      </w:pPr>
    </w:p>
    <w:p w14:paraId="3A7B568A" w14:textId="77777777" w:rsidR="000A47D0" w:rsidRPr="00DB038E" w:rsidRDefault="000A47D0" w:rsidP="00142486">
      <w:pPr>
        <w:pStyle w:val="Overskrift1"/>
        <w:numPr>
          <w:ilvl w:val="0"/>
          <w:numId w:val="0"/>
        </w:numPr>
        <w:rPr>
          <w:rStyle w:val="Overskrift1Tegn"/>
          <w:rFonts w:ascii="Arial" w:hAnsi="Arial"/>
          <w:b/>
          <w:bCs/>
          <w:sz w:val="36"/>
          <w:szCs w:val="36"/>
          <w:lang w:val="en-US"/>
        </w:rPr>
      </w:pPr>
    </w:p>
    <w:bookmarkEnd w:id="1"/>
    <w:p w14:paraId="7DAC1291" w14:textId="77B78F21" w:rsidR="00EC2417" w:rsidRPr="00DB038E" w:rsidRDefault="00EC2417" w:rsidP="00142486">
      <w:pPr>
        <w:rPr>
          <w:b/>
          <w:bCs/>
          <w:lang w:val="en-US"/>
        </w:rPr>
      </w:pPr>
      <w:r w:rsidRPr="00003801">
        <w:rPr>
          <w:b/>
          <w:bCs/>
          <w:highlight w:val="yellow"/>
          <w:lang w:val="en"/>
        </w:rPr>
        <w:t xml:space="preserve">Option 1 (delete the option that is not </w:t>
      </w:r>
      <w:r w:rsidR="009F750B">
        <w:rPr>
          <w:b/>
          <w:bCs/>
          <w:highlight w:val="yellow"/>
          <w:lang w:val="en"/>
        </w:rPr>
        <w:t xml:space="preserve">suitable), </w:t>
      </w:r>
      <w:r w:rsidRPr="00003801">
        <w:rPr>
          <w:b/>
          <w:bCs/>
          <w:highlight w:val="yellow"/>
          <w:lang w:val="en"/>
        </w:rPr>
        <w:t xml:space="preserve">The provider is itself a customer of Microsoft, and relies on </w:t>
      </w:r>
      <w:r w:rsidR="00551FE0">
        <w:rPr>
          <w:b/>
          <w:bCs/>
          <w:highlight w:val="yellow"/>
          <w:lang w:val="en"/>
        </w:rPr>
        <w:t xml:space="preserve">the </w:t>
      </w:r>
      <w:r w:rsidRPr="00003801">
        <w:rPr>
          <w:b/>
          <w:bCs/>
          <w:highlight w:val="yellow"/>
          <w:lang w:val="en"/>
        </w:rPr>
        <w:t>"Hosting Exception" as a contractual basis for being able to sell the SaaS service, including operations in Azure, to its own customers:</w:t>
      </w:r>
    </w:p>
    <w:p w14:paraId="45CCE3F4" w14:textId="77777777" w:rsidR="00EC2417" w:rsidRPr="00DB038E" w:rsidRDefault="00EC2417" w:rsidP="00142486">
      <w:pPr>
        <w:rPr>
          <w:b/>
          <w:bCs/>
          <w:lang w:val="en-US"/>
        </w:rPr>
      </w:pPr>
    </w:p>
    <w:p w14:paraId="0B78B94D" w14:textId="2895A56E" w:rsidR="005F31C6" w:rsidRPr="00DB038E" w:rsidRDefault="000A47D0" w:rsidP="005F31C6">
      <w:pPr>
        <w:rPr>
          <w:lang w:val="en-US"/>
        </w:rPr>
      </w:pPr>
      <w:r w:rsidRPr="00744DDB">
        <w:rPr>
          <w:lang w:val="en"/>
        </w:rPr>
        <w:t xml:space="preserve">The </w:t>
      </w:r>
      <w:r w:rsidR="000479D2">
        <w:rPr>
          <w:lang w:val="en"/>
        </w:rPr>
        <w:t>Supplier</w:t>
      </w:r>
      <w:r w:rsidRPr="00744DDB">
        <w:rPr>
          <w:lang w:val="en"/>
        </w:rPr>
        <w:t xml:space="preserve">'s SaaS services </w:t>
      </w:r>
      <w:r w:rsidR="000479D2">
        <w:rPr>
          <w:lang w:val="en"/>
        </w:rPr>
        <w:t>is</w:t>
      </w:r>
      <w:r w:rsidRPr="00744DDB">
        <w:rPr>
          <w:lang w:val="en"/>
        </w:rPr>
        <w:t xml:space="preserve"> based on operation of the solution in Microsoft Azure. In the Supplier's agreement with Microsoft, the Supplier is required to ensure that end customers comply with Microsoft's terms and conditions as</w:t>
      </w:r>
      <w:r w:rsidR="00455E92">
        <w:rPr>
          <w:lang w:val="en"/>
        </w:rPr>
        <w:t xml:space="preserve"> well as laws and regulations</w:t>
      </w:r>
      <w:r w:rsidR="0081765C" w:rsidRPr="00744DDB">
        <w:rPr>
          <w:lang w:val="en"/>
        </w:rPr>
        <w:t xml:space="preserve">. </w:t>
      </w:r>
      <w:r w:rsidR="005F31C6">
        <w:rPr>
          <w:lang w:val="en"/>
        </w:rPr>
        <w:t>See how Microsoft requires this here</w:t>
      </w:r>
      <w:r w:rsidR="005F31C6" w:rsidRPr="00744DDB">
        <w:rPr>
          <w:lang w:val="en"/>
        </w:rPr>
        <w:t>:</w:t>
      </w:r>
    </w:p>
    <w:p w14:paraId="31697DD7" w14:textId="77777777" w:rsidR="005F31C6" w:rsidRPr="00DB038E" w:rsidRDefault="005F31C6" w:rsidP="005F31C6">
      <w:pPr>
        <w:rPr>
          <w:lang w:val="en-US"/>
        </w:rPr>
      </w:pPr>
    </w:p>
    <w:p w14:paraId="370D63CB" w14:textId="685364C6" w:rsidR="005F31C6" w:rsidRDefault="00441142" w:rsidP="005F31C6">
      <w:pPr>
        <w:rPr>
          <w:lang w:val="en"/>
        </w:rPr>
      </w:pPr>
      <w:hyperlink r:id="rId17" w:history="1">
        <w:r w:rsidR="005F31C6" w:rsidRPr="001D3CD7">
          <w:rPr>
            <w:color w:val="0070C0"/>
            <w:lang w:val="en"/>
          </w:rPr>
          <w:t>https://www.microsoft.com/licensing/terms/productoffering/MicrosoftAzure/MCA</w:t>
        </w:r>
      </w:hyperlink>
      <w:r w:rsidR="005F31C6" w:rsidRPr="00744DDB">
        <w:rPr>
          <w:lang w:val="en"/>
        </w:rPr>
        <w:t xml:space="preserve"> and search for </w:t>
      </w:r>
      <w:r w:rsidR="00417FDE">
        <w:rPr>
          <w:lang w:val="en"/>
        </w:rPr>
        <w:t>"</w:t>
      </w:r>
      <w:r w:rsidR="005F31C6" w:rsidRPr="00744DDB">
        <w:rPr>
          <w:lang w:val="en"/>
        </w:rPr>
        <w:t xml:space="preserve">Azure Customer Solution". </w:t>
      </w:r>
    </w:p>
    <w:p w14:paraId="47BF077E" w14:textId="77777777" w:rsidR="00A52F30" w:rsidRPr="00DB038E" w:rsidRDefault="00A52F30" w:rsidP="005F31C6">
      <w:pPr>
        <w:rPr>
          <w:lang w:val="en-US"/>
        </w:rPr>
      </w:pPr>
    </w:p>
    <w:p w14:paraId="621B222B" w14:textId="6CD1F91B" w:rsidR="00D20595" w:rsidRPr="00DB038E" w:rsidRDefault="00C86F6D" w:rsidP="00D20595">
      <w:pPr>
        <w:rPr>
          <w:lang w:val="en-US"/>
        </w:rPr>
      </w:pPr>
      <w:r>
        <w:rPr>
          <w:lang w:val="en"/>
        </w:rPr>
        <w:t xml:space="preserve">Therefore, Customer accepts that Microsoft's standard terms apply to Customer. </w:t>
      </w:r>
      <w:r w:rsidR="00142486">
        <w:rPr>
          <w:lang w:val="en"/>
        </w:rPr>
        <w:t>Microsoft's</w:t>
      </w:r>
      <w:r w:rsidR="00D20595">
        <w:rPr>
          <w:lang w:val="en"/>
        </w:rPr>
        <w:t xml:space="preserve"> standard terms and conditions can be found here: </w:t>
      </w:r>
      <w:hyperlink r:id="rId18" w:history="1">
        <w:r w:rsidR="00D20595">
          <w:rPr>
            <w:rStyle w:val="Hyperkobling"/>
            <w:lang w:val="en"/>
          </w:rPr>
          <w:t>https://www.microsoft.com/licensing/docs/customeragreement</w:t>
        </w:r>
      </w:hyperlink>
      <w:r w:rsidR="00D20595">
        <w:rPr>
          <w:color w:val="000000"/>
          <w:lang w:val="en"/>
        </w:rPr>
        <w:t>.</w:t>
      </w:r>
    </w:p>
    <w:p w14:paraId="45FAC0BC" w14:textId="77777777" w:rsidR="00D20595" w:rsidRPr="00DB038E" w:rsidRDefault="00D20595" w:rsidP="00D20595">
      <w:pPr>
        <w:rPr>
          <w:lang w:val="en-US"/>
        </w:rPr>
      </w:pPr>
    </w:p>
    <w:p w14:paraId="1E1AB0B7" w14:textId="04239C43" w:rsidR="00D20595" w:rsidRPr="00DB038E" w:rsidRDefault="009E71AC" w:rsidP="00D20595">
      <w:pPr>
        <w:rPr>
          <w:lang w:val="en-US"/>
        </w:rPr>
      </w:pPr>
      <w:r>
        <w:rPr>
          <w:lang w:val="en"/>
        </w:rPr>
        <w:t>These</w:t>
      </w:r>
      <w:r w:rsidR="008F4BE5">
        <w:rPr>
          <w:lang w:val="en"/>
        </w:rPr>
        <w:t xml:space="preserve"> standard</w:t>
      </w:r>
      <w:r>
        <w:rPr>
          <w:lang w:val="en"/>
        </w:rPr>
        <w:t xml:space="preserve"> </w:t>
      </w:r>
      <w:r w:rsidR="008F4BE5">
        <w:rPr>
          <w:lang w:val="en"/>
        </w:rPr>
        <w:t>t</w:t>
      </w:r>
      <w:r>
        <w:rPr>
          <w:lang w:val="en"/>
        </w:rPr>
        <w:t>erms do not create</w:t>
      </w:r>
      <w:r w:rsidR="000A47D0">
        <w:rPr>
          <w:lang w:val="en"/>
        </w:rPr>
        <w:t xml:space="preserve"> a direct agreement between Microsoft and Customer</w:t>
      </w:r>
      <w:r w:rsidR="00467F7B">
        <w:rPr>
          <w:lang w:val="en"/>
        </w:rPr>
        <w:t xml:space="preserve">. The </w:t>
      </w:r>
      <w:r w:rsidR="008F4BE5">
        <w:rPr>
          <w:lang w:val="en"/>
        </w:rPr>
        <w:t>s</w:t>
      </w:r>
      <w:r w:rsidR="00467F7B">
        <w:rPr>
          <w:lang w:val="en"/>
        </w:rPr>
        <w:t xml:space="preserve">tandard </w:t>
      </w:r>
      <w:r w:rsidR="008F4BE5">
        <w:rPr>
          <w:lang w:val="en"/>
        </w:rPr>
        <w:t>t</w:t>
      </w:r>
      <w:r w:rsidR="00467F7B">
        <w:rPr>
          <w:lang w:val="en"/>
        </w:rPr>
        <w:t xml:space="preserve">erms consist of the "Microsoft Customer Agreement", which contains general terms for use of the Azure Services. </w:t>
      </w:r>
      <w:r w:rsidR="007F1E13">
        <w:rPr>
          <w:lang w:val="en"/>
        </w:rPr>
        <w:t>S</w:t>
      </w:r>
      <w:r w:rsidR="00467F7B">
        <w:rPr>
          <w:lang w:val="en"/>
        </w:rPr>
        <w:t>aid agreement document also refers to other documents that are part of the contractual relationship</w:t>
      </w:r>
      <w:r w:rsidR="007F1E13">
        <w:rPr>
          <w:lang w:val="en"/>
        </w:rPr>
        <w:t>, such as</w:t>
      </w:r>
      <w:r w:rsidR="003467AD">
        <w:rPr>
          <w:lang w:val="en"/>
        </w:rPr>
        <w:t xml:space="preserve">: </w:t>
      </w:r>
    </w:p>
    <w:p w14:paraId="209AE40C" w14:textId="77777777" w:rsidR="00305955" w:rsidRDefault="00305955" w:rsidP="00305955">
      <w:pPr>
        <w:rPr>
          <w:lang w:val="en-US"/>
        </w:rPr>
      </w:pPr>
      <w:r>
        <w:rPr>
          <w:lang w:val="en"/>
        </w:rPr>
        <w:t>- Product Terms</w:t>
      </w:r>
    </w:p>
    <w:p w14:paraId="1584ED32" w14:textId="0F5FEAD8" w:rsidR="00D20595" w:rsidRDefault="00D20595" w:rsidP="00D20595">
      <w:pPr>
        <w:rPr>
          <w:lang w:val="en-US"/>
        </w:rPr>
      </w:pPr>
      <w:r>
        <w:rPr>
          <w:lang w:val="en"/>
        </w:rPr>
        <w:t>-SLA</w:t>
      </w:r>
    </w:p>
    <w:p w14:paraId="4BD91599" w14:textId="77777777" w:rsidR="00D20595" w:rsidRDefault="00D20595" w:rsidP="00D20595">
      <w:pPr>
        <w:rPr>
          <w:lang w:val="en-US"/>
        </w:rPr>
      </w:pPr>
      <w:r>
        <w:rPr>
          <w:lang w:val="en"/>
        </w:rPr>
        <w:t>- Microsoft Online Services Data Protection Addendum (DPA) (DPA).</w:t>
      </w:r>
    </w:p>
    <w:p w14:paraId="5EACB43E" w14:textId="228B9271" w:rsidR="003467AD" w:rsidRPr="00A57E10" w:rsidRDefault="003467AD" w:rsidP="00D20595">
      <w:pPr>
        <w:rPr>
          <w:lang w:val="en-GB"/>
        </w:rPr>
      </w:pPr>
    </w:p>
    <w:p w14:paraId="6F908055" w14:textId="5892EADA" w:rsidR="003467AD" w:rsidRPr="00DB038E" w:rsidRDefault="00305955" w:rsidP="003467AD">
      <w:pPr>
        <w:rPr>
          <w:lang w:val="en-US"/>
        </w:rPr>
      </w:pPr>
      <w:r w:rsidRPr="00E20E1B">
        <w:rPr>
          <w:lang w:val="en"/>
        </w:rPr>
        <w:t xml:space="preserve">The current version of the above documents can be found here: </w:t>
      </w:r>
      <w:hyperlink r:id="rId19" w:history="1">
        <w:r w:rsidR="001D2DC8" w:rsidRPr="00DA3227">
          <w:rPr>
            <w:rStyle w:val="Hyperkobling"/>
            <w:lang w:val="en"/>
          </w:rPr>
          <w:t>https://www.microsoft.com/licensing/docs/view/Licensing-Use-Rights</w:t>
        </w:r>
      </w:hyperlink>
      <w:r w:rsidR="001D2DC8">
        <w:rPr>
          <w:lang w:val="en"/>
        </w:rPr>
        <w:t xml:space="preserve"> </w:t>
      </w:r>
    </w:p>
    <w:p w14:paraId="62D61C21" w14:textId="77777777" w:rsidR="000A47D0" w:rsidRPr="00DB038E" w:rsidRDefault="000A47D0" w:rsidP="00D20595">
      <w:pPr>
        <w:rPr>
          <w:lang w:val="en-US"/>
        </w:rPr>
      </w:pPr>
    </w:p>
    <w:p w14:paraId="291D44CD" w14:textId="75EDE888" w:rsidR="000A47D0" w:rsidRPr="00DB038E" w:rsidRDefault="000350B5" w:rsidP="000350B5">
      <w:pPr>
        <w:rPr>
          <w:color w:val="000000"/>
          <w:lang w:val="en-US"/>
        </w:rPr>
      </w:pPr>
      <w:r>
        <w:rPr>
          <w:lang w:val="en"/>
        </w:rPr>
        <w:t xml:space="preserve">Please note that the standard terms allow Microsoft to change these during the term of this agreement, primarily when renewing a subscription term or ordering new services. </w:t>
      </w:r>
      <w:r>
        <w:rPr>
          <w:color w:val="000000"/>
          <w:lang w:val="en"/>
        </w:rPr>
        <w:t xml:space="preserve">Updated terms may therefore apply during the term of the agreement and </w:t>
      </w:r>
      <w:r w:rsidR="00FF269F">
        <w:rPr>
          <w:color w:val="000000"/>
          <w:lang w:val="en"/>
        </w:rPr>
        <w:t xml:space="preserve">we will notify you of important changes. </w:t>
      </w:r>
    </w:p>
    <w:p w14:paraId="02C2D7ED" w14:textId="07E24C6F" w:rsidR="009E71AC" w:rsidRPr="00DB038E" w:rsidRDefault="009E71AC" w:rsidP="000350B5">
      <w:pPr>
        <w:rPr>
          <w:color w:val="000000"/>
          <w:lang w:val="en-US"/>
        </w:rPr>
      </w:pPr>
    </w:p>
    <w:p w14:paraId="459D1540" w14:textId="09120EA6" w:rsidR="009E71AC" w:rsidRPr="00DB038E" w:rsidRDefault="009E71AC" w:rsidP="009E71AC">
      <w:pPr>
        <w:rPr>
          <w:color w:val="000000"/>
          <w:lang w:val="en-US"/>
        </w:rPr>
      </w:pPr>
      <w:commentRangeStart w:id="3"/>
      <w:r w:rsidRPr="009E71AC">
        <w:rPr>
          <w:color w:val="000000"/>
          <w:lang w:val="en"/>
        </w:rPr>
        <w:t xml:space="preserve">The Customer accepts that the Supplier may share information about persons at the Customer with Microsoft in support matters, such as telephone number, email and web address. Customer also accepts, by entering into a direct agreement with Microsoft, that Microsoft has the right to process Customer Personal Data, including collecting, using, transferring, and processing such data. The Customer is responsible for notifying applicable </w:t>
      </w:r>
      <w:r w:rsidR="000506EE">
        <w:rPr>
          <w:color w:val="000000"/>
          <w:lang w:val="en"/>
        </w:rPr>
        <w:t>individuals</w:t>
      </w:r>
      <w:r w:rsidRPr="009E71AC">
        <w:rPr>
          <w:color w:val="000000"/>
          <w:lang w:val="en"/>
        </w:rPr>
        <w:t xml:space="preserve">/data subjects of the processing as required by law. </w:t>
      </w:r>
      <w:commentRangeEnd w:id="3"/>
      <w:r>
        <w:rPr>
          <w:rStyle w:val="Merknadsreferanse"/>
          <w:lang w:val="en"/>
        </w:rPr>
        <w:commentReference w:id="3"/>
      </w:r>
    </w:p>
    <w:p w14:paraId="48118837" w14:textId="63A38E21" w:rsidR="009E71AC" w:rsidRPr="00DB038E" w:rsidRDefault="009E71AC" w:rsidP="000350B5">
      <w:pPr>
        <w:rPr>
          <w:color w:val="000000"/>
          <w:lang w:val="en-US"/>
        </w:rPr>
      </w:pPr>
    </w:p>
    <w:p w14:paraId="14907443" w14:textId="4E78CAC2" w:rsidR="009E71AC" w:rsidRPr="00DB038E" w:rsidRDefault="009E71AC" w:rsidP="000350B5">
      <w:pPr>
        <w:rPr>
          <w:b/>
          <w:bCs/>
          <w:color w:val="000000"/>
          <w:lang w:val="en-US"/>
        </w:rPr>
      </w:pPr>
      <w:r w:rsidRPr="009E71AC">
        <w:rPr>
          <w:b/>
          <w:bCs/>
          <w:color w:val="000000"/>
          <w:lang w:val="en"/>
        </w:rPr>
        <w:t xml:space="preserve">Overview of obligations Customer will be subject to upon acceptance of the </w:t>
      </w:r>
      <w:r w:rsidR="00455BEA">
        <w:rPr>
          <w:b/>
          <w:bCs/>
          <w:color w:val="000000"/>
          <w:lang w:val="en"/>
        </w:rPr>
        <w:t>standard t</w:t>
      </w:r>
      <w:r w:rsidRPr="009E71AC">
        <w:rPr>
          <w:b/>
          <w:bCs/>
          <w:color w:val="000000"/>
          <w:lang w:val="en"/>
        </w:rPr>
        <w:t xml:space="preserve">erms and </w:t>
      </w:r>
      <w:r w:rsidR="00366D39">
        <w:rPr>
          <w:b/>
          <w:bCs/>
          <w:color w:val="000000"/>
          <w:lang w:val="en"/>
        </w:rPr>
        <w:t>which</w:t>
      </w:r>
      <w:r w:rsidRPr="009E71AC">
        <w:rPr>
          <w:b/>
          <w:bCs/>
          <w:color w:val="000000"/>
          <w:lang w:val="en"/>
        </w:rPr>
        <w:t xml:space="preserve"> limitations of liability that apply to Microsoft</w:t>
      </w:r>
      <w:r>
        <w:rPr>
          <w:b/>
          <w:bCs/>
          <w:color w:val="000000"/>
          <w:lang w:val="en"/>
        </w:rPr>
        <w:t>:</w:t>
      </w:r>
    </w:p>
    <w:p w14:paraId="17B77F80" w14:textId="75A31F46" w:rsidR="009E71AC" w:rsidRPr="00DB038E" w:rsidRDefault="009E71AC" w:rsidP="000350B5">
      <w:pPr>
        <w:rPr>
          <w:color w:val="000000"/>
          <w:lang w:val="en-US"/>
        </w:rPr>
      </w:pPr>
    </w:p>
    <w:p w14:paraId="242C6AC0" w14:textId="69C7C84A" w:rsidR="00BB1C28" w:rsidRPr="00DB038E" w:rsidRDefault="009E71AC" w:rsidP="009E71AC">
      <w:pPr>
        <w:rPr>
          <w:lang w:val="en-US"/>
        </w:rPr>
      </w:pPr>
      <w:r>
        <w:rPr>
          <w:lang w:val="en"/>
        </w:rPr>
        <w:t>Although Microsoft's standard terms apply to the Azure services included in Supplier's SaaS service, Customer will not need to actively</w:t>
      </w:r>
      <w:r>
        <w:rPr>
          <w:color w:val="000000"/>
          <w:lang w:val="en"/>
        </w:rPr>
        <w:t xml:space="preserve"> manage the terms of the agreement</w:t>
      </w:r>
      <w:r>
        <w:rPr>
          <w:lang w:val="en"/>
        </w:rPr>
        <w:t xml:space="preserve"> or</w:t>
      </w:r>
      <w:r>
        <w:rPr>
          <w:color w:val="000000"/>
          <w:lang w:val="en"/>
        </w:rPr>
        <w:t xml:space="preserve"> send</w:t>
      </w:r>
      <w:r w:rsidR="00370827">
        <w:rPr>
          <w:lang w:val="en"/>
        </w:rPr>
        <w:t xml:space="preserve"> orders or reduction in volume directly to Microsoft. This is handled by the Supplier, including all support inquiries </w:t>
      </w:r>
      <w:r w:rsidR="00273F0D">
        <w:rPr>
          <w:lang w:val="en"/>
        </w:rPr>
        <w:t>which will be</w:t>
      </w:r>
      <w:r w:rsidR="00370827">
        <w:rPr>
          <w:lang w:val="en"/>
        </w:rPr>
        <w:t xml:space="preserve"> followed up by the Supplier. </w:t>
      </w:r>
    </w:p>
    <w:p w14:paraId="68E18A5E" w14:textId="77777777" w:rsidR="00BB1C28" w:rsidRPr="00DB038E" w:rsidRDefault="00BB1C28" w:rsidP="009E71AC">
      <w:pPr>
        <w:rPr>
          <w:lang w:val="en-US"/>
        </w:rPr>
      </w:pPr>
    </w:p>
    <w:p w14:paraId="5E923EA7" w14:textId="17DB4C95" w:rsidR="00370827" w:rsidRPr="00DB038E" w:rsidRDefault="000350B5" w:rsidP="00370827">
      <w:pPr>
        <w:rPr>
          <w:lang w:val="en-US"/>
        </w:rPr>
      </w:pPr>
      <w:r>
        <w:rPr>
          <w:color w:val="000000"/>
          <w:lang w:val="en"/>
        </w:rPr>
        <w:t>Our assessment</w:t>
      </w:r>
      <w:r w:rsidR="009E71AC">
        <w:rPr>
          <w:color w:val="000000"/>
          <w:lang w:val="en"/>
        </w:rPr>
        <w:t xml:space="preserve"> of the terms and conditions</w:t>
      </w:r>
      <w:r>
        <w:rPr>
          <w:color w:val="000000"/>
          <w:lang w:val="en"/>
        </w:rPr>
        <w:t xml:space="preserve"> is that the most important</w:t>
      </w:r>
      <w:r w:rsidR="00BB1C28">
        <w:rPr>
          <w:color w:val="000000"/>
          <w:lang w:val="en"/>
        </w:rPr>
        <w:t xml:space="preserve"> obligations</w:t>
      </w:r>
      <w:r>
        <w:rPr>
          <w:color w:val="000000"/>
          <w:lang w:val="en"/>
        </w:rPr>
        <w:t xml:space="preserve"> </w:t>
      </w:r>
      <w:r w:rsidR="00273F0D">
        <w:rPr>
          <w:color w:val="000000"/>
          <w:lang w:val="en"/>
        </w:rPr>
        <w:t xml:space="preserve">that </w:t>
      </w:r>
      <w:r w:rsidR="00BB1C28">
        <w:rPr>
          <w:lang w:val="en"/>
        </w:rPr>
        <w:t>Customer must comply with</w:t>
      </w:r>
      <w:r w:rsidR="00A43F09">
        <w:rPr>
          <w:lang w:val="en"/>
        </w:rPr>
        <w:t xml:space="preserve"> is</w:t>
      </w:r>
      <w:r w:rsidR="00370827">
        <w:rPr>
          <w:lang w:val="en"/>
        </w:rPr>
        <w:t>:</w:t>
      </w:r>
    </w:p>
    <w:p w14:paraId="7206CD61" w14:textId="0A01F9FA" w:rsidR="00370827" w:rsidRPr="00DB038E" w:rsidRDefault="000350B5" w:rsidP="00370827">
      <w:pPr>
        <w:pStyle w:val="Listeavsnitt"/>
        <w:numPr>
          <w:ilvl w:val="0"/>
          <w:numId w:val="14"/>
        </w:numPr>
        <w:rPr>
          <w:lang w:val="en-US"/>
        </w:rPr>
      </w:pPr>
      <w:r>
        <w:rPr>
          <w:lang w:val="en"/>
        </w:rPr>
        <w:t>Microsoft's "Acceptable Use</w:t>
      </w:r>
      <w:r w:rsidR="00637484">
        <w:rPr>
          <w:lang w:val="en"/>
        </w:rPr>
        <w:t xml:space="preserve"> Policy" (which prohibits storing illegal information in Azure</w:t>
      </w:r>
      <w:r>
        <w:rPr>
          <w:lang w:val="en"/>
        </w:rPr>
        <w:t xml:space="preserve">, </w:t>
      </w:r>
      <w:r w:rsidR="00637484">
        <w:rPr>
          <w:lang w:val="en"/>
        </w:rPr>
        <w:t>storing content that infringes third-party rights</w:t>
      </w:r>
      <w:r>
        <w:rPr>
          <w:lang w:val="en"/>
        </w:rPr>
        <w:t xml:space="preserve">, </w:t>
      </w:r>
      <w:r w:rsidR="00370827">
        <w:rPr>
          <w:lang w:val="en"/>
        </w:rPr>
        <w:t>using the services to hack others, spreading spam, etc</w:t>
      </w:r>
      <w:r w:rsidR="00637484">
        <w:rPr>
          <w:lang w:val="en"/>
        </w:rPr>
        <w:t xml:space="preserve">.), </w:t>
      </w:r>
    </w:p>
    <w:p w14:paraId="0775E6B2" w14:textId="47E48F2C" w:rsidR="00370827" w:rsidRPr="00DB038E" w:rsidRDefault="00637484" w:rsidP="00370827">
      <w:pPr>
        <w:pStyle w:val="Listeavsnitt"/>
        <w:numPr>
          <w:ilvl w:val="0"/>
          <w:numId w:val="14"/>
        </w:numPr>
        <w:rPr>
          <w:lang w:val="en-US"/>
        </w:rPr>
      </w:pPr>
      <w:r>
        <w:rPr>
          <w:lang w:val="en"/>
        </w:rPr>
        <w:t>license restrictions (e.g. prohibition on decompiling</w:t>
      </w:r>
      <w:r w:rsidR="00370827">
        <w:rPr>
          <w:lang w:val="en"/>
        </w:rPr>
        <w:t xml:space="preserve"> Microsoft source code, violating technical limitations, reselling to third parties, etc.) </w:t>
      </w:r>
    </w:p>
    <w:p w14:paraId="6BD36114" w14:textId="532D53A9" w:rsidR="000350B5" w:rsidRPr="00DB038E" w:rsidRDefault="000350B5" w:rsidP="00370827">
      <w:pPr>
        <w:pStyle w:val="Listeavsnitt"/>
        <w:numPr>
          <w:ilvl w:val="0"/>
          <w:numId w:val="14"/>
        </w:numPr>
        <w:rPr>
          <w:lang w:val="en-US"/>
        </w:rPr>
      </w:pPr>
      <w:r>
        <w:rPr>
          <w:lang w:val="en"/>
        </w:rPr>
        <w:t xml:space="preserve">export control rules (i.e.  not using the services in </w:t>
      </w:r>
      <w:r w:rsidR="00637484">
        <w:rPr>
          <w:lang w:val="en"/>
        </w:rPr>
        <w:t xml:space="preserve"> countries such as Iran, North Korea etc.). </w:t>
      </w:r>
    </w:p>
    <w:p w14:paraId="0CEF59EE" w14:textId="4E463287" w:rsidR="00370827" w:rsidRPr="00DB038E" w:rsidRDefault="00370827" w:rsidP="00370827">
      <w:pPr>
        <w:pStyle w:val="Listeavsnitt"/>
        <w:numPr>
          <w:ilvl w:val="0"/>
          <w:numId w:val="14"/>
        </w:numPr>
        <w:rPr>
          <w:lang w:val="en-US"/>
        </w:rPr>
      </w:pPr>
      <w:r>
        <w:rPr>
          <w:lang w:val="en"/>
        </w:rPr>
        <w:t>and comply with the confidentiality provisions of the standard terms and conditions</w:t>
      </w:r>
    </w:p>
    <w:p w14:paraId="63769EB1" w14:textId="58B2E5FC" w:rsidR="000350B5" w:rsidRPr="00DB038E" w:rsidRDefault="000350B5" w:rsidP="000350B5">
      <w:pPr>
        <w:rPr>
          <w:lang w:val="en-US"/>
        </w:rPr>
      </w:pPr>
    </w:p>
    <w:p w14:paraId="622DCDC9" w14:textId="4301E5E9" w:rsidR="000350B5" w:rsidRPr="00DB038E" w:rsidRDefault="00370827" w:rsidP="000350B5">
      <w:pPr>
        <w:rPr>
          <w:lang w:val="en-US"/>
        </w:rPr>
      </w:pPr>
      <w:r>
        <w:rPr>
          <w:lang w:val="en"/>
        </w:rPr>
        <w:t>Regarding rights/limitations of liability, the main principles are as follows:</w:t>
      </w:r>
    </w:p>
    <w:p w14:paraId="3ADDF99B" w14:textId="70BD809A" w:rsidR="00370827" w:rsidRPr="00DB038E" w:rsidRDefault="00370827" w:rsidP="000350B5">
      <w:pPr>
        <w:rPr>
          <w:lang w:val="en-US"/>
        </w:rPr>
      </w:pPr>
    </w:p>
    <w:p w14:paraId="30FB9739" w14:textId="094E1473" w:rsidR="00370827" w:rsidRPr="00DB038E" w:rsidRDefault="00370827" w:rsidP="00370827">
      <w:pPr>
        <w:pStyle w:val="Listeavsnitt"/>
        <w:numPr>
          <w:ilvl w:val="0"/>
          <w:numId w:val="11"/>
        </w:numPr>
        <w:rPr>
          <w:lang w:val="en-US"/>
        </w:rPr>
      </w:pPr>
      <w:r>
        <w:rPr>
          <w:lang w:val="en"/>
        </w:rPr>
        <w:t xml:space="preserve">In the event of </w:t>
      </w:r>
      <w:r w:rsidR="00233FE9">
        <w:rPr>
          <w:lang w:val="en"/>
        </w:rPr>
        <w:t>errors</w:t>
      </w:r>
      <w:r>
        <w:rPr>
          <w:lang w:val="en"/>
        </w:rPr>
        <w:t xml:space="preserve"> and</w:t>
      </w:r>
      <w:r w:rsidR="00233FE9">
        <w:rPr>
          <w:lang w:val="en"/>
        </w:rPr>
        <w:t>/or</w:t>
      </w:r>
      <w:r>
        <w:rPr>
          <w:lang w:val="en"/>
        </w:rPr>
        <w:t xml:space="preserve"> downtime in SaaS services from the Supplier due to </w:t>
      </w:r>
      <w:r w:rsidR="00233FE9">
        <w:rPr>
          <w:lang w:val="en"/>
        </w:rPr>
        <w:t>error and/</w:t>
      </w:r>
      <w:r>
        <w:rPr>
          <w:lang w:val="en"/>
        </w:rPr>
        <w:t xml:space="preserve">or downtime etc. in Azure, you will not get any claim for damages against Microsoft. </w:t>
      </w:r>
      <w:r>
        <w:rPr>
          <w:lang w:val="en"/>
        </w:rPr>
        <w:lastRenderedPageBreak/>
        <w:t xml:space="preserve">Microsoft only warrants that the </w:t>
      </w:r>
      <w:r>
        <w:rPr>
          <w:color w:val="000000"/>
          <w:lang w:val="en"/>
        </w:rPr>
        <w:t>Azure Services will be provided in accordance with specified SLAs</w:t>
      </w:r>
      <w:r>
        <w:rPr>
          <w:lang w:val="en"/>
        </w:rPr>
        <w:t xml:space="preserve">, </w:t>
      </w:r>
      <w:r>
        <w:rPr>
          <w:color w:val="000000"/>
          <w:lang w:val="en"/>
        </w:rPr>
        <w:t xml:space="preserve">and in the event of deviations, </w:t>
      </w:r>
      <w:r w:rsidR="00E95FE7">
        <w:rPr>
          <w:color w:val="000000"/>
          <w:lang w:val="en"/>
        </w:rPr>
        <w:t>Supplier</w:t>
      </w:r>
      <w:r>
        <w:rPr>
          <w:lang w:val="en"/>
        </w:rPr>
        <w:t xml:space="preserve"> will only receive the </w:t>
      </w:r>
      <w:r>
        <w:rPr>
          <w:color w:val="000000"/>
          <w:lang w:val="en"/>
        </w:rPr>
        <w:t xml:space="preserve">compensation provided by the relevant SLA. Compared to SSA-L, this means limited or no right to claim compensation for direct losses in the event of </w:t>
      </w:r>
      <w:r>
        <w:rPr>
          <w:lang w:val="en"/>
        </w:rPr>
        <w:t xml:space="preserve">SLA </w:t>
      </w:r>
      <w:r>
        <w:rPr>
          <w:color w:val="000000"/>
          <w:lang w:val="en"/>
        </w:rPr>
        <w:t xml:space="preserve">deviations, but that </w:t>
      </w:r>
      <w:r>
        <w:rPr>
          <w:lang w:val="en"/>
        </w:rPr>
        <w:t xml:space="preserve">the </w:t>
      </w:r>
      <w:r w:rsidR="00272B9B">
        <w:rPr>
          <w:color w:val="000000"/>
          <w:lang w:val="en"/>
        </w:rPr>
        <w:t>Supplier</w:t>
      </w:r>
      <w:r>
        <w:rPr>
          <w:color w:val="000000"/>
          <w:lang w:val="en"/>
        </w:rPr>
        <w:t xml:space="preserve"> receives </w:t>
      </w:r>
      <w:r>
        <w:rPr>
          <w:lang w:val="en"/>
        </w:rPr>
        <w:t xml:space="preserve">the SLA </w:t>
      </w:r>
      <w:r>
        <w:rPr>
          <w:color w:val="000000"/>
          <w:lang w:val="en"/>
        </w:rPr>
        <w:t>compensation that appears in the relevant SLA. As a result, there will be limited opportunity for a customer to claim material breach of contract due</w:t>
      </w:r>
      <w:r>
        <w:rPr>
          <w:lang w:val="en"/>
        </w:rPr>
        <w:t xml:space="preserve"> to </w:t>
      </w:r>
      <w:r>
        <w:rPr>
          <w:color w:val="000000"/>
          <w:lang w:val="en"/>
        </w:rPr>
        <w:t>SLA deviations (or errors and deficiencies in the services in general).</w:t>
      </w:r>
    </w:p>
    <w:p w14:paraId="35D4607B" w14:textId="77777777" w:rsidR="000350B5" w:rsidRPr="00DB038E" w:rsidRDefault="000350B5" w:rsidP="000350B5">
      <w:pPr>
        <w:rPr>
          <w:lang w:val="en-US"/>
        </w:rPr>
      </w:pPr>
    </w:p>
    <w:p w14:paraId="61812426" w14:textId="62B79F93" w:rsidR="00370827" w:rsidRPr="00DB038E" w:rsidRDefault="00370827" w:rsidP="00370827">
      <w:pPr>
        <w:pStyle w:val="Listeavsnitt"/>
        <w:numPr>
          <w:ilvl w:val="0"/>
          <w:numId w:val="15"/>
        </w:numPr>
        <w:contextualSpacing w:val="0"/>
        <w:rPr>
          <w:rFonts w:eastAsia="Times New Roman"/>
          <w:color w:val="000000"/>
          <w:lang w:val="en-US"/>
        </w:rPr>
      </w:pPr>
      <w:r>
        <w:rPr>
          <w:color w:val="000000"/>
          <w:lang w:val="en"/>
        </w:rPr>
        <w:t xml:space="preserve">In the event of </w:t>
      </w:r>
      <w:r w:rsidR="00BE7529">
        <w:rPr>
          <w:color w:val="000000"/>
          <w:lang w:val="en"/>
        </w:rPr>
        <w:t>infringement claims</w:t>
      </w:r>
      <w:r>
        <w:rPr>
          <w:color w:val="000000"/>
          <w:lang w:val="en"/>
        </w:rPr>
        <w:t xml:space="preserve">, Microsoft can choose between rectifying/modifying its service so that it does not violate third party rights or discontinuing the service. The latter deviates significantly from SSA's starting point. In addition, a customer will not be able to claim compensation for direct losses suffered by </w:t>
      </w:r>
      <w:r w:rsidR="00F16160">
        <w:rPr>
          <w:color w:val="000000"/>
          <w:lang w:val="en"/>
        </w:rPr>
        <w:t>it</w:t>
      </w:r>
      <w:r>
        <w:rPr>
          <w:color w:val="000000"/>
          <w:lang w:val="en"/>
        </w:rPr>
        <w:t xml:space="preserve"> </w:t>
      </w:r>
      <w:r w:rsidR="005D0729">
        <w:rPr>
          <w:color w:val="000000"/>
          <w:lang w:val="en"/>
        </w:rPr>
        <w:t>or for third party claims payable by the Customer</w:t>
      </w:r>
      <w:r>
        <w:rPr>
          <w:color w:val="000000"/>
          <w:lang w:val="en"/>
        </w:rPr>
        <w:t>.</w:t>
      </w:r>
    </w:p>
    <w:p w14:paraId="6E60E5FB" w14:textId="77777777" w:rsidR="00952BB4" w:rsidRPr="00DB038E" w:rsidRDefault="00952BB4" w:rsidP="00EB4A5C">
      <w:pPr>
        <w:pStyle w:val="Listeavsnitt"/>
        <w:contextualSpacing w:val="0"/>
        <w:rPr>
          <w:rFonts w:eastAsia="Times New Roman"/>
          <w:color w:val="000000"/>
          <w:lang w:val="en-US"/>
        </w:rPr>
      </w:pPr>
    </w:p>
    <w:p w14:paraId="68B0B0E4" w14:textId="373A927A" w:rsidR="007E22C1" w:rsidRPr="00DB038E" w:rsidRDefault="00952BB4" w:rsidP="007E22C1">
      <w:pPr>
        <w:pStyle w:val="Listeavsnitt"/>
        <w:numPr>
          <w:ilvl w:val="0"/>
          <w:numId w:val="15"/>
        </w:numPr>
        <w:contextualSpacing w:val="0"/>
        <w:rPr>
          <w:rFonts w:eastAsia="Times New Roman"/>
          <w:color w:val="000000"/>
          <w:lang w:val="en-US"/>
        </w:rPr>
      </w:pPr>
      <w:r>
        <w:rPr>
          <w:color w:val="000000"/>
          <w:lang w:val="en"/>
        </w:rPr>
        <w:t>Customer will otherwise be liable if the Customer breaches Microsoft's standard terms and conditions</w:t>
      </w:r>
      <w:r>
        <w:rPr>
          <w:lang w:val="en"/>
        </w:rPr>
        <w:t xml:space="preserve">, </w:t>
      </w:r>
      <w:r w:rsidR="00CD32F6">
        <w:rPr>
          <w:lang w:val="en"/>
        </w:rPr>
        <w:t>and</w:t>
      </w:r>
      <w:r>
        <w:rPr>
          <w:lang w:val="en"/>
        </w:rPr>
        <w:t xml:space="preserve"> the Supplier </w:t>
      </w:r>
      <w:r>
        <w:rPr>
          <w:color w:val="000000"/>
          <w:lang w:val="en"/>
        </w:rPr>
        <w:t xml:space="preserve">receives a </w:t>
      </w:r>
      <w:r w:rsidR="00835BCE">
        <w:rPr>
          <w:color w:val="000000"/>
          <w:lang w:val="en"/>
        </w:rPr>
        <w:t xml:space="preserve">claim for damages from Microsoft </w:t>
      </w:r>
      <w:proofErr w:type="gramStart"/>
      <w:r w:rsidR="00835BCE">
        <w:rPr>
          <w:color w:val="000000"/>
          <w:lang w:val="en"/>
        </w:rPr>
        <w:t>as a result of</w:t>
      </w:r>
      <w:proofErr w:type="gramEnd"/>
      <w:r w:rsidR="00835BCE">
        <w:rPr>
          <w:color w:val="000000"/>
          <w:lang w:val="en"/>
        </w:rPr>
        <w:t xml:space="preserve"> </w:t>
      </w:r>
      <w:r w:rsidR="00CD32F6">
        <w:rPr>
          <w:color w:val="000000"/>
          <w:lang w:val="en"/>
        </w:rPr>
        <w:t>such</w:t>
      </w:r>
      <w:r w:rsidR="000A4AD6">
        <w:rPr>
          <w:color w:val="000000"/>
          <w:lang w:val="en"/>
        </w:rPr>
        <w:t xml:space="preserve"> </w:t>
      </w:r>
      <w:r w:rsidR="00374D86">
        <w:rPr>
          <w:color w:val="000000"/>
          <w:lang w:val="en"/>
        </w:rPr>
        <w:t>breach and</w:t>
      </w:r>
      <w:r w:rsidR="00E22330">
        <w:rPr>
          <w:color w:val="000000"/>
          <w:lang w:val="en"/>
        </w:rPr>
        <w:t xml:space="preserve"> </w:t>
      </w:r>
      <w:r w:rsidR="00835BCE">
        <w:rPr>
          <w:color w:val="000000"/>
          <w:lang w:val="en"/>
        </w:rPr>
        <w:t>will indemnify the Supplier for the same amount</w:t>
      </w:r>
      <w:r w:rsidR="007E22C1">
        <w:rPr>
          <w:color w:val="000000"/>
          <w:lang w:val="en"/>
        </w:rPr>
        <w:t xml:space="preserve"> </w:t>
      </w:r>
      <w:r w:rsidR="008F611B">
        <w:rPr>
          <w:color w:val="000000"/>
          <w:lang w:val="en"/>
        </w:rPr>
        <w:t xml:space="preserve">as the </w:t>
      </w:r>
      <w:r w:rsidR="007E22C1">
        <w:rPr>
          <w:color w:val="000000"/>
          <w:lang w:val="en"/>
        </w:rPr>
        <w:t>Supplier</w:t>
      </w:r>
      <w:r w:rsidR="008F611B">
        <w:rPr>
          <w:color w:val="000000"/>
          <w:lang w:val="en"/>
        </w:rPr>
        <w:t xml:space="preserve"> will be liable for towards Microsoft.</w:t>
      </w:r>
      <w:r w:rsidR="007E22C1">
        <w:rPr>
          <w:color w:val="000000"/>
          <w:lang w:val="en"/>
        </w:rPr>
        <w:t xml:space="preserve"> </w:t>
      </w:r>
    </w:p>
    <w:p w14:paraId="3CD0A297" w14:textId="77777777" w:rsidR="007E22C1" w:rsidRPr="00DB038E" w:rsidRDefault="007E22C1" w:rsidP="007E22C1">
      <w:pPr>
        <w:rPr>
          <w:rFonts w:eastAsia="Times New Roman"/>
          <w:color w:val="000000"/>
          <w:lang w:val="en-US"/>
        </w:rPr>
      </w:pPr>
    </w:p>
    <w:p w14:paraId="29C2A761" w14:textId="1949BFB4" w:rsidR="007E22C1" w:rsidRPr="00DB038E" w:rsidRDefault="007E22C1" w:rsidP="007E22C1">
      <w:pPr>
        <w:rPr>
          <w:b/>
          <w:bCs/>
          <w:lang w:val="en-US"/>
        </w:rPr>
      </w:pPr>
      <w:r w:rsidRPr="00E22330">
        <w:rPr>
          <w:b/>
          <w:bCs/>
          <w:highlight w:val="yellow"/>
          <w:lang w:val="en"/>
        </w:rPr>
        <w:t xml:space="preserve">Option 2 </w:t>
      </w:r>
      <w:r w:rsidR="00E22330">
        <w:rPr>
          <w:b/>
          <w:bCs/>
          <w:highlight w:val="yellow"/>
          <w:lang w:val="en"/>
        </w:rPr>
        <w:t>(</w:t>
      </w:r>
      <w:r w:rsidRPr="00E22330">
        <w:rPr>
          <w:b/>
          <w:bCs/>
          <w:highlight w:val="yellow"/>
          <w:lang w:val="en"/>
        </w:rPr>
        <w:t xml:space="preserve">delete the option that is not suitable), </w:t>
      </w:r>
      <w:r w:rsidR="00374D86">
        <w:rPr>
          <w:b/>
          <w:bCs/>
          <w:highlight w:val="yellow"/>
          <w:lang w:val="en"/>
        </w:rPr>
        <w:t>t</w:t>
      </w:r>
      <w:r w:rsidRPr="00E22330">
        <w:rPr>
          <w:b/>
          <w:bCs/>
          <w:highlight w:val="yellow"/>
          <w:lang w:val="en"/>
        </w:rPr>
        <w:t>he provider is CSP, and establishes the Customer with its own tenant in Azure.</w:t>
      </w:r>
    </w:p>
    <w:p w14:paraId="1AE5B287" w14:textId="77777777" w:rsidR="00E22330" w:rsidRPr="00DB038E" w:rsidRDefault="00E22330" w:rsidP="007E22C1">
      <w:pPr>
        <w:rPr>
          <w:b/>
          <w:bCs/>
          <w:lang w:val="en-US"/>
        </w:rPr>
      </w:pPr>
    </w:p>
    <w:p w14:paraId="53E44977" w14:textId="10D21045" w:rsidR="00BF54FE" w:rsidRPr="00DB038E" w:rsidRDefault="006B2EEF" w:rsidP="006B2EEF">
      <w:pPr>
        <w:rPr>
          <w:lang w:val="en-US"/>
        </w:rPr>
      </w:pPr>
      <w:r w:rsidRPr="00744DDB">
        <w:rPr>
          <w:lang w:val="en"/>
        </w:rPr>
        <w:t xml:space="preserve">The provider's SaaS services are based on the operation of the solution in Microsoft Azure. </w:t>
      </w:r>
      <w:r w:rsidR="007B49EB">
        <w:rPr>
          <w:lang w:val="en"/>
        </w:rPr>
        <w:t xml:space="preserve"> A separate account</w:t>
      </w:r>
      <w:r>
        <w:rPr>
          <w:lang w:val="en"/>
        </w:rPr>
        <w:t xml:space="preserve"> (tenant</w:t>
      </w:r>
      <w:r w:rsidR="00834E50">
        <w:rPr>
          <w:lang w:val="en"/>
        </w:rPr>
        <w:t>)</w:t>
      </w:r>
      <w:r>
        <w:rPr>
          <w:lang w:val="en"/>
        </w:rPr>
        <w:t xml:space="preserve"> will be created </w:t>
      </w:r>
      <w:r w:rsidR="007B49EB">
        <w:rPr>
          <w:lang w:val="en"/>
        </w:rPr>
        <w:t>for the Customer at Microsoft</w:t>
      </w:r>
      <w:r w:rsidR="00D041D9">
        <w:rPr>
          <w:lang w:val="en"/>
        </w:rPr>
        <w:t xml:space="preserve">, </w:t>
      </w:r>
      <w:r w:rsidR="00427329">
        <w:rPr>
          <w:lang w:val="en"/>
        </w:rPr>
        <w:t>where</w:t>
      </w:r>
      <w:r w:rsidR="00D041D9">
        <w:rPr>
          <w:lang w:val="en"/>
        </w:rPr>
        <w:t xml:space="preserve"> the software will be installed and operated (single tenant). </w:t>
      </w:r>
      <w:r w:rsidR="00834E50">
        <w:rPr>
          <w:lang w:val="en"/>
        </w:rPr>
        <w:t xml:space="preserve"> </w:t>
      </w:r>
    </w:p>
    <w:p w14:paraId="2F45EA06" w14:textId="77777777" w:rsidR="004D6740" w:rsidRPr="00DB038E" w:rsidRDefault="004D6740" w:rsidP="006B2EEF">
      <w:pPr>
        <w:rPr>
          <w:lang w:val="en-US"/>
        </w:rPr>
      </w:pPr>
    </w:p>
    <w:p w14:paraId="7854FC6E" w14:textId="1DC8870D" w:rsidR="00DF2CA1" w:rsidRPr="00DB038E" w:rsidRDefault="005A3298" w:rsidP="00DF2CA1">
      <w:pPr>
        <w:rPr>
          <w:lang w:val="en-US"/>
        </w:rPr>
      </w:pPr>
      <w:r>
        <w:rPr>
          <w:lang w:val="en"/>
        </w:rPr>
        <w:t xml:space="preserve">Customer's newly created Azure account is subject to the Microsoft Standard Terms and Conditions. </w:t>
      </w:r>
      <w:r w:rsidR="001758B2">
        <w:rPr>
          <w:lang w:val="en"/>
        </w:rPr>
        <w:t xml:space="preserve">Microsoft's standard terms and conditions can be found here: </w:t>
      </w:r>
      <w:hyperlink r:id="rId20" w:history="1">
        <w:r w:rsidR="001758B2" w:rsidRPr="001758B2">
          <w:rPr>
            <w:rStyle w:val="Hyperkobling"/>
            <w:lang w:val="en"/>
          </w:rPr>
          <w:t>https://www.microsoft.com/licensing/docs/customeragreement</w:t>
        </w:r>
      </w:hyperlink>
      <w:r w:rsidR="00DF2CA1">
        <w:rPr>
          <w:color w:val="000000"/>
          <w:lang w:val="en"/>
        </w:rPr>
        <w:t>.</w:t>
      </w:r>
      <w:r w:rsidR="00DF2CA1">
        <w:rPr>
          <w:lang w:val="en"/>
        </w:rPr>
        <w:t xml:space="preserve"> These terms and conditions are deemed accepted by the Customer. </w:t>
      </w:r>
    </w:p>
    <w:p w14:paraId="6F65004B" w14:textId="77777777" w:rsidR="00DF2CA1" w:rsidRPr="00DB038E" w:rsidRDefault="00DF2CA1" w:rsidP="00DF2CA1">
      <w:pPr>
        <w:rPr>
          <w:lang w:val="en-US"/>
        </w:rPr>
      </w:pPr>
    </w:p>
    <w:p w14:paraId="10C932A9" w14:textId="528BD180" w:rsidR="00DF2CA1" w:rsidRPr="00DB038E" w:rsidRDefault="00D576E8" w:rsidP="00DF2CA1">
      <w:pPr>
        <w:rPr>
          <w:lang w:val="en-US"/>
        </w:rPr>
      </w:pPr>
      <w:r>
        <w:rPr>
          <w:lang w:val="en"/>
        </w:rPr>
        <w:t xml:space="preserve">The </w:t>
      </w:r>
      <w:r w:rsidR="008B2EC1">
        <w:rPr>
          <w:lang w:val="en"/>
        </w:rPr>
        <w:t>standard t</w:t>
      </w:r>
      <w:r>
        <w:rPr>
          <w:lang w:val="en"/>
        </w:rPr>
        <w:t xml:space="preserve">erms establish a direct agreement between Microsoft and Customer and mean that Customer acquires rights and obligations directly against Microsoft under such standard </w:t>
      </w:r>
      <w:r w:rsidR="003F4873">
        <w:rPr>
          <w:lang w:val="en"/>
        </w:rPr>
        <w:t>terms</w:t>
      </w:r>
      <w:r>
        <w:rPr>
          <w:lang w:val="en"/>
        </w:rPr>
        <w:t xml:space="preserve">, and similarly, Microsoft </w:t>
      </w:r>
      <w:r w:rsidR="00644E12">
        <w:rPr>
          <w:lang w:val="en"/>
        </w:rPr>
        <w:t xml:space="preserve">will obtain rights and obligations </w:t>
      </w:r>
      <w:r>
        <w:rPr>
          <w:lang w:val="en"/>
        </w:rPr>
        <w:t xml:space="preserve">against Customer. Before a </w:t>
      </w:r>
      <w:r w:rsidR="008B2EC1">
        <w:rPr>
          <w:lang w:val="en"/>
        </w:rPr>
        <w:t>d</w:t>
      </w:r>
      <w:r>
        <w:rPr>
          <w:lang w:val="en"/>
        </w:rPr>
        <w:t xml:space="preserve">irect </w:t>
      </w:r>
      <w:r w:rsidR="008B2EC1">
        <w:rPr>
          <w:lang w:val="en"/>
        </w:rPr>
        <w:t>a</w:t>
      </w:r>
      <w:r>
        <w:rPr>
          <w:lang w:val="en"/>
        </w:rPr>
        <w:t xml:space="preserve">greement is established and </w:t>
      </w:r>
      <w:r w:rsidR="00644E12">
        <w:rPr>
          <w:lang w:val="en"/>
        </w:rPr>
        <w:t>SaaS</w:t>
      </w:r>
      <w:r>
        <w:rPr>
          <w:lang w:val="en"/>
        </w:rPr>
        <w:t xml:space="preserve"> Services can be provided, Microsoft must confirm acceptance of Customer as a Customer. The duration of the direct agreement between Microsoft and Customer is the same as the agreement between Customer and Supplier, however</w:t>
      </w:r>
      <w:r w:rsidR="006B2984">
        <w:rPr>
          <w:lang w:val="en"/>
        </w:rPr>
        <w:t xml:space="preserve"> </w:t>
      </w:r>
      <w:r>
        <w:rPr>
          <w:lang w:val="en"/>
        </w:rPr>
        <w:t xml:space="preserve">the direct agreement may </w:t>
      </w:r>
      <w:r w:rsidR="0003235A">
        <w:rPr>
          <w:lang w:val="en"/>
        </w:rPr>
        <w:t>terminate</w:t>
      </w:r>
      <w:r>
        <w:rPr>
          <w:lang w:val="en"/>
        </w:rPr>
        <w:t xml:space="preserve"> if Microsoft terminates the services against Customer in accordance with the terms of the Microsoft Customer Agreement, or if Microsoft terminates or otherwise terminates Supplier's rights </w:t>
      </w:r>
      <w:r w:rsidR="00A51357">
        <w:rPr>
          <w:lang w:val="en"/>
        </w:rPr>
        <w:t xml:space="preserve">to resell </w:t>
      </w:r>
      <w:r>
        <w:rPr>
          <w:lang w:val="en"/>
        </w:rPr>
        <w:t xml:space="preserve">Microsoft Online Services. </w:t>
      </w:r>
    </w:p>
    <w:p w14:paraId="11A94926" w14:textId="77777777" w:rsidR="00DF2CA1" w:rsidRPr="00DB038E" w:rsidRDefault="00DF2CA1" w:rsidP="00DF2CA1">
      <w:pPr>
        <w:rPr>
          <w:lang w:val="en-US"/>
        </w:rPr>
      </w:pPr>
    </w:p>
    <w:p w14:paraId="266802C9" w14:textId="39B5B6DB" w:rsidR="00DF2CA1" w:rsidRPr="00DB038E" w:rsidRDefault="00DF2CA1" w:rsidP="00DF2CA1">
      <w:pPr>
        <w:rPr>
          <w:lang w:val="en-US"/>
        </w:rPr>
      </w:pPr>
      <w:r>
        <w:rPr>
          <w:lang w:val="en"/>
        </w:rPr>
        <w:t xml:space="preserve">The Standard Terms consist of the "Microsoft Customer Agreement", which contains general terms for the use of the Azure Services. The said agreement document also refers to other documents that are part of the contractual relationship: </w:t>
      </w:r>
    </w:p>
    <w:p w14:paraId="7F3F9389" w14:textId="77777777" w:rsidR="00DF2CA1" w:rsidRPr="00DB038E" w:rsidRDefault="00DF2CA1" w:rsidP="00DF2CA1">
      <w:pPr>
        <w:rPr>
          <w:lang w:val="en-US"/>
        </w:rPr>
      </w:pPr>
    </w:p>
    <w:tbl>
      <w:tblPr>
        <w:tblStyle w:val="Tabellrutenett"/>
        <w:tblpPr w:leftFromText="141" w:rightFromText="141" w:vertAnchor="text" w:tblpY="-47"/>
        <w:tblW w:w="0" w:type="auto"/>
        <w:shd w:val="clear" w:color="auto" w:fill="00B0F0"/>
        <w:tblLook w:val="04A0" w:firstRow="1" w:lastRow="0" w:firstColumn="1" w:lastColumn="0" w:noHBand="0" w:noVBand="1"/>
      </w:tblPr>
      <w:tblGrid>
        <w:gridCol w:w="8500"/>
      </w:tblGrid>
      <w:tr w:rsidR="00DF2CA1" w14:paraId="750F814F" w14:textId="77777777" w:rsidTr="00DF2CA1">
        <w:tc>
          <w:tcPr>
            <w:tcW w:w="85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B0F0"/>
            <w:hideMark/>
          </w:tcPr>
          <w:p w14:paraId="450BE9A7" w14:textId="77777777" w:rsidR="00DF2CA1" w:rsidRDefault="00DF2CA1">
            <w:pPr>
              <w:jc w:val="left"/>
              <w:rPr>
                <w:u w:val="single"/>
              </w:rPr>
            </w:pPr>
            <w:r>
              <w:rPr>
                <w:u w:val="single"/>
                <w:lang w:val="en"/>
              </w:rPr>
              <w:t>Name:</w:t>
            </w:r>
          </w:p>
        </w:tc>
      </w:tr>
      <w:tr w:rsidR="00DF2CA1" w14:paraId="3B2C3038" w14:textId="77777777" w:rsidTr="00DF2CA1">
        <w:tc>
          <w:tcPr>
            <w:tcW w:w="85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E0A523" w14:textId="77777777" w:rsidR="00DF2CA1" w:rsidRDefault="00DF2CA1">
            <w:pPr>
              <w:jc w:val="left"/>
              <w:rPr>
                <w:u w:val="single"/>
              </w:rPr>
            </w:pPr>
            <w:r>
              <w:rPr>
                <w:u w:val="single"/>
                <w:lang w:val="en"/>
              </w:rPr>
              <w:t xml:space="preserve">Microsoft Customer </w:t>
            </w:r>
            <w:proofErr w:type="spellStart"/>
            <w:r>
              <w:rPr>
                <w:u w:val="single"/>
                <w:lang w:val="en"/>
              </w:rPr>
              <w:t>Agrement</w:t>
            </w:r>
            <w:proofErr w:type="spellEnd"/>
            <w:r>
              <w:rPr>
                <w:u w:val="single"/>
                <w:lang w:val="en"/>
              </w:rPr>
              <w:t xml:space="preserve"> </w:t>
            </w:r>
          </w:p>
        </w:tc>
      </w:tr>
      <w:tr w:rsidR="00DF2CA1" w14:paraId="7B5832D1" w14:textId="77777777" w:rsidTr="00DF2CA1">
        <w:tc>
          <w:tcPr>
            <w:tcW w:w="85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429B9A" w14:textId="77777777" w:rsidR="00DF2CA1" w:rsidRDefault="00DF2CA1">
            <w:pPr>
              <w:jc w:val="left"/>
              <w:rPr>
                <w:u w:val="single"/>
              </w:rPr>
            </w:pPr>
            <w:r>
              <w:rPr>
                <w:lang w:val="en"/>
              </w:rPr>
              <w:t>Product Terms</w:t>
            </w:r>
          </w:p>
        </w:tc>
      </w:tr>
      <w:tr w:rsidR="00DF2CA1" w14:paraId="4F5EA84E" w14:textId="77777777" w:rsidTr="00DF2CA1">
        <w:tc>
          <w:tcPr>
            <w:tcW w:w="85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A26DE5" w14:textId="77777777" w:rsidR="00DF2CA1" w:rsidRDefault="00DF2CA1">
            <w:pPr>
              <w:jc w:val="left"/>
              <w:rPr>
                <w:u w:val="single"/>
              </w:rPr>
            </w:pPr>
            <w:r>
              <w:rPr>
                <w:lang w:val="en"/>
              </w:rPr>
              <w:t>SLA</w:t>
            </w:r>
          </w:p>
        </w:tc>
      </w:tr>
      <w:tr w:rsidR="00DF2CA1" w:rsidRPr="002159AB" w14:paraId="26295F13" w14:textId="77777777" w:rsidTr="00DF2CA1">
        <w:tc>
          <w:tcPr>
            <w:tcW w:w="85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6BA86D" w14:textId="77777777" w:rsidR="00DF2CA1" w:rsidRDefault="00DF2CA1">
            <w:pPr>
              <w:jc w:val="left"/>
              <w:rPr>
                <w:u w:val="single"/>
                <w:lang w:val="en-GB"/>
              </w:rPr>
            </w:pPr>
            <w:r>
              <w:rPr>
                <w:lang w:val="en"/>
              </w:rPr>
              <w:t xml:space="preserve">Microsoft Online Services Data Protection Addendum (DPA) </w:t>
            </w:r>
          </w:p>
        </w:tc>
      </w:tr>
      <w:tr w:rsidR="00DF2CA1" w14:paraId="262F93F9" w14:textId="77777777" w:rsidTr="00DF2CA1">
        <w:tc>
          <w:tcPr>
            <w:tcW w:w="85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3130F3" w14:textId="77777777" w:rsidR="00DF2CA1" w:rsidRDefault="00DF2CA1">
            <w:pPr>
              <w:rPr>
                <w:lang w:val="en-US"/>
              </w:rPr>
            </w:pPr>
            <w:r>
              <w:rPr>
                <w:highlight w:val="yellow"/>
                <w:lang w:val="en"/>
              </w:rPr>
              <w:t xml:space="preserve">Financial </w:t>
            </w:r>
            <w:commentRangeStart w:id="4"/>
            <w:r>
              <w:rPr>
                <w:highlight w:val="yellow"/>
                <w:lang w:val="en"/>
              </w:rPr>
              <w:t>addendum</w:t>
            </w:r>
            <w:commentRangeEnd w:id="4"/>
            <w:r>
              <w:rPr>
                <w:rStyle w:val="Merknadsreferanse"/>
                <w:highlight w:val="yellow"/>
                <w:lang w:val="en" w:eastAsia="en-US"/>
              </w:rPr>
              <w:commentReference w:id="4"/>
            </w:r>
          </w:p>
        </w:tc>
      </w:tr>
    </w:tbl>
    <w:p w14:paraId="0A4C8C0E" w14:textId="7E0250E4" w:rsidR="00DF2CA1" w:rsidRPr="00DB038E" w:rsidRDefault="00DF2CA1" w:rsidP="00DF2CA1">
      <w:pPr>
        <w:rPr>
          <w:lang w:val="en-US"/>
        </w:rPr>
      </w:pPr>
      <w:r>
        <w:rPr>
          <w:lang w:val="en"/>
        </w:rPr>
        <w:lastRenderedPageBreak/>
        <w:t xml:space="preserve">The current version of the above documents can be found here: </w:t>
      </w:r>
      <w:hyperlink r:id="rId21" w:history="1">
        <w:r w:rsidR="002F38ED" w:rsidRPr="00821FD5">
          <w:rPr>
            <w:rStyle w:val="Hyperkobling"/>
            <w:lang w:val="en"/>
          </w:rPr>
          <w:t>https://www.microsoft.com/licensing/docs/view/Licensing-Use-Rights</w:t>
        </w:r>
      </w:hyperlink>
    </w:p>
    <w:p w14:paraId="5E3C0BB2" w14:textId="77777777" w:rsidR="002F38ED" w:rsidRPr="00DB038E" w:rsidRDefault="002F38ED" w:rsidP="00DF2CA1">
      <w:pPr>
        <w:rPr>
          <w:lang w:val="en-US"/>
        </w:rPr>
      </w:pPr>
    </w:p>
    <w:p w14:paraId="35A5AB56" w14:textId="2B39952C" w:rsidR="00DF2CA1" w:rsidRPr="00DB038E" w:rsidRDefault="00DF2CA1" w:rsidP="00DF2CA1">
      <w:pPr>
        <w:rPr>
          <w:lang w:val="en-US"/>
        </w:rPr>
      </w:pPr>
      <w:r>
        <w:rPr>
          <w:lang w:val="en"/>
        </w:rPr>
        <w:t xml:space="preserve">It is recommended that you download current versions and print for archival purposes. This is not possible for Product Terms, but Microsoft has archives here for these documents here: </w:t>
      </w:r>
      <w:hyperlink r:id="rId22" w:history="1">
        <w:r>
          <w:rPr>
            <w:rStyle w:val="Hyperkobling"/>
            <w:lang w:val="en"/>
          </w:rPr>
          <w:t>https://www.microsoft.com/en-us/licensing/product-licensing/products</w:t>
        </w:r>
      </w:hyperlink>
    </w:p>
    <w:p w14:paraId="2FAAC933" w14:textId="77777777" w:rsidR="00DF2CA1" w:rsidRPr="00DB038E" w:rsidRDefault="00DF2CA1" w:rsidP="00DF2CA1">
      <w:pPr>
        <w:rPr>
          <w:lang w:val="en-US"/>
        </w:rPr>
      </w:pPr>
    </w:p>
    <w:p w14:paraId="45F583E4" w14:textId="6E6E7EF3" w:rsidR="00DF2CA1" w:rsidRPr="00DB038E" w:rsidRDefault="00DF2CA1" w:rsidP="00DF2CA1">
      <w:pPr>
        <w:rPr>
          <w:lang w:val="en-US"/>
        </w:rPr>
      </w:pPr>
      <w:r>
        <w:rPr>
          <w:lang w:val="en"/>
        </w:rPr>
        <w:t>Although Microsoft's standard terms establish a direct contractual relationship between Customer and Microsoft, Customer will not need to actively</w:t>
      </w:r>
      <w:r>
        <w:rPr>
          <w:color w:val="000000"/>
          <w:lang w:val="en"/>
        </w:rPr>
        <w:t xml:space="preserve"> manage the customer relationship</w:t>
      </w:r>
      <w:r>
        <w:rPr>
          <w:lang w:val="en"/>
        </w:rPr>
        <w:t xml:space="preserve"> </w:t>
      </w:r>
      <w:proofErr w:type="gramStart"/>
      <w:r>
        <w:rPr>
          <w:lang w:val="en"/>
        </w:rPr>
        <w:t xml:space="preserve">or </w:t>
      </w:r>
      <w:r>
        <w:rPr>
          <w:color w:val="000000"/>
          <w:lang w:val="en"/>
        </w:rPr>
        <w:t xml:space="preserve"> </w:t>
      </w:r>
      <w:r w:rsidR="0014707B">
        <w:rPr>
          <w:color w:val="000000"/>
          <w:lang w:val="en"/>
        </w:rPr>
        <w:t>direct</w:t>
      </w:r>
      <w:proofErr w:type="gramEnd"/>
      <w:r>
        <w:rPr>
          <w:lang w:val="en"/>
        </w:rPr>
        <w:t xml:space="preserve"> orders or reduction in volume directly to Microsoft. </w:t>
      </w:r>
      <w:commentRangeStart w:id="5"/>
      <w:r w:rsidR="002F38ED">
        <w:rPr>
          <w:lang w:val="en"/>
        </w:rPr>
        <w:t>Orders (such as increased storage</w:t>
      </w:r>
      <w:r>
        <w:rPr>
          <w:lang w:val="en"/>
        </w:rPr>
        <w:t xml:space="preserve">, </w:t>
      </w:r>
      <w:r w:rsidR="002F38ED">
        <w:rPr>
          <w:lang w:val="en"/>
        </w:rPr>
        <w:t>CPU</w:t>
      </w:r>
      <w:r>
        <w:rPr>
          <w:lang w:val="en"/>
        </w:rPr>
        <w:t xml:space="preserve">, </w:t>
      </w:r>
      <w:r w:rsidR="002F38ED">
        <w:rPr>
          <w:lang w:val="en"/>
        </w:rPr>
        <w:t xml:space="preserve">etc.) from the Customer shall be sent in writing to the Supplier by authorized personnel listed in Appendix 6, and the Supplier will forward such orders to Microsoft. Please note that Microsoft reserves the right to accept all orders, and Microsoft does not guarantee that all Online Services are available to order or in </w:t>
      </w:r>
      <w:r w:rsidR="001A3EB7">
        <w:rPr>
          <w:lang w:val="en"/>
        </w:rPr>
        <w:t>desired</w:t>
      </w:r>
      <w:r w:rsidR="002F38ED">
        <w:rPr>
          <w:lang w:val="en"/>
        </w:rPr>
        <w:t xml:space="preserve"> volumes.  </w:t>
      </w:r>
      <w:commentRangeEnd w:id="5"/>
      <w:r>
        <w:rPr>
          <w:rStyle w:val="Merknadsreferanse"/>
          <w:lang w:val="en"/>
        </w:rPr>
        <w:commentReference w:id="5"/>
      </w:r>
    </w:p>
    <w:p w14:paraId="76D19DE9" w14:textId="77777777" w:rsidR="00DF2CA1" w:rsidRPr="00DB038E" w:rsidRDefault="00DF2CA1" w:rsidP="00DF2CA1">
      <w:pPr>
        <w:rPr>
          <w:lang w:val="en-US"/>
        </w:rPr>
      </w:pPr>
    </w:p>
    <w:p w14:paraId="62A3FCE9" w14:textId="4E57B3DC" w:rsidR="00DF2CA1" w:rsidRPr="00DB038E" w:rsidRDefault="00DF2CA1" w:rsidP="00DF2CA1">
      <w:pPr>
        <w:rPr>
          <w:lang w:val="en-US"/>
        </w:rPr>
      </w:pPr>
      <w:r>
        <w:rPr>
          <w:color w:val="000000"/>
          <w:lang w:val="en"/>
        </w:rPr>
        <w:t>However,</w:t>
      </w:r>
      <w:r>
        <w:rPr>
          <w:lang w:val="en"/>
        </w:rPr>
        <w:t xml:space="preserve"> all prices and payment terms </w:t>
      </w:r>
      <w:proofErr w:type="gramStart"/>
      <w:r>
        <w:rPr>
          <w:lang w:val="en"/>
        </w:rPr>
        <w:t>follow  from</w:t>
      </w:r>
      <w:proofErr w:type="gramEnd"/>
      <w:r>
        <w:rPr>
          <w:lang w:val="en"/>
        </w:rPr>
        <w:t xml:space="preserve"> </w:t>
      </w:r>
      <w:r>
        <w:rPr>
          <w:color w:val="000000"/>
          <w:lang w:val="en"/>
        </w:rPr>
        <w:t xml:space="preserve"> </w:t>
      </w:r>
      <w:r>
        <w:rPr>
          <w:lang w:val="en"/>
        </w:rPr>
        <w:t>Appendix 7 of this Agreement between Customer and Supplier (i.e. no direct payment from Customer to Microsoft).</w:t>
      </w:r>
    </w:p>
    <w:p w14:paraId="482A6DDB" w14:textId="77777777" w:rsidR="00DF2CA1" w:rsidRPr="00DB038E" w:rsidRDefault="00DF2CA1" w:rsidP="00DF2CA1">
      <w:pPr>
        <w:rPr>
          <w:lang w:val="en-US"/>
        </w:rPr>
      </w:pPr>
    </w:p>
    <w:p w14:paraId="73DFA76F" w14:textId="77777777" w:rsidR="00441142" w:rsidRPr="00402BD7" w:rsidRDefault="00441142" w:rsidP="00441142">
      <w:pPr>
        <w:rPr>
          <w:lang w:val="en-US"/>
        </w:rPr>
      </w:pPr>
      <w:r>
        <w:rPr>
          <w:lang w:val="en"/>
        </w:rPr>
        <w:t xml:space="preserve">Please note that the standard terms allow Microsoft to change these during the term, primarily when renewing a subscription term or ordering new services. </w:t>
      </w:r>
      <w:r>
        <w:rPr>
          <w:color w:val="000000"/>
          <w:lang w:val="en"/>
        </w:rPr>
        <w:t xml:space="preserve">Updated terms may therefore apply during the agreement period, and the Customer must keep track </w:t>
      </w:r>
      <w:r>
        <w:rPr>
          <w:lang w:val="en"/>
        </w:rPr>
        <w:t xml:space="preserve">of the above </w:t>
      </w:r>
      <w:r>
        <w:rPr>
          <w:color w:val="000000"/>
          <w:lang w:val="en"/>
        </w:rPr>
        <w:t>URLs to check if new versions of the agreement documents apply. Our experience is that the Microsoft Customer Agreement is not updated as often (less than once a year), while SLA, DPA and Product Terms often can quickly change monthly. Our assessment is that the most important thing to comply with is</w:t>
      </w:r>
      <w:r>
        <w:rPr>
          <w:lang w:val="en"/>
        </w:rPr>
        <w:t xml:space="preserve"> Microsoft's "Acceptable Use Policy" (which prohibits storing illegal information in Azure, storing content that infringes third-party rights, etc.), license restrictions (</w:t>
      </w:r>
      <w:proofErr w:type="gramStart"/>
      <w:r>
        <w:rPr>
          <w:lang w:val="en"/>
        </w:rPr>
        <w:t>e.g.</w:t>
      </w:r>
      <w:proofErr w:type="gramEnd"/>
      <w:r>
        <w:rPr>
          <w:lang w:val="en"/>
        </w:rPr>
        <w:t xml:space="preserve"> prohibits decompiling Microsoft source code, etc.) as well as export control rules (i.e. not using the services in countries such as Iran, North Korea, etc.). And it is important to keep an eye on the DPA to ensure that the data processing agreement ensures compliance with privacy legislation.</w:t>
      </w:r>
    </w:p>
    <w:p w14:paraId="66274E33" w14:textId="77777777" w:rsidR="00441142" w:rsidRPr="00402BD7" w:rsidRDefault="00441142" w:rsidP="00441142">
      <w:pPr>
        <w:rPr>
          <w:lang w:val="en-US"/>
        </w:rPr>
      </w:pPr>
    </w:p>
    <w:p w14:paraId="0CEFF018" w14:textId="77777777" w:rsidR="00441142" w:rsidRPr="00402BD7" w:rsidRDefault="00441142" w:rsidP="00441142">
      <w:pPr>
        <w:rPr>
          <w:lang w:val="en-US"/>
        </w:rPr>
      </w:pPr>
      <w:r w:rsidRPr="00142486">
        <w:rPr>
          <w:lang w:val="en"/>
        </w:rPr>
        <w:t xml:space="preserve">2) Microsoft Partner Agreement, with underlying contractual terms: </w:t>
      </w:r>
    </w:p>
    <w:p w14:paraId="6BDA7BF8" w14:textId="77777777" w:rsidR="00441142" w:rsidRPr="00402BD7" w:rsidRDefault="00441142" w:rsidP="00441142">
      <w:pPr>
        <w:rPr>
          <w:lang w:val="en-US"/>
        </w:rPr>
      </w:pPr>
    </w:p>
    <w:p w14:paraId="37D2BC3A" w14:textId="77777777" w:rsidR="00441142" w:rsidRPr="00402BD7" w:rsidRDefault="00441142" w:rsidP="00441142">
      <w:pPr>
        <w:rPr>
          <w:lang w:val="en-US"/>
        </w:rPr>
      </w:pPr>
      <w:r>
        <w:rPr>
          <w:lang w:val="en"/>
        </w:rPr>
        <w:t xml:space="preserve">This is our agreement with Microsoft, which gives the Supplier the right to resell subscriptions to Microsoft online services. This agreement requires us to mirror the Microsoft Customer Agreement with you and other customers we resell to (see point 1 above) and obliges us to also mirror </w:t>
      </w:r>
      <w:proofErr w:type="gramStart"/>
      <w:r>
        <w:rPr>
          <w:lang w:val="en"/>
        </w:rPr>
        <w:t>a number of</w:t>
      </w:r>
      <w:proofErr w:type="gramEnd"/>
      <w:r>
        <w:rPr>
          <w:lang w:val="en"/>
        </w:rPr>
        <w:t xml:space="preserve"> other terms. As a result, the following additional terms and conditions also apply to the Customer: </w:t>
      </w:r>
    </w:p>
    <w:p w14:paraId="2A8BBC89" w14:textId="77777777" w:rsidR="00441142" w:rsidRPr="00402BD7" w:rsidRDefault="00441142" w:rsidP="00441142">
      <w:pPr>
        <w:rPr>
          <w:lang w:val="en-US"/>
        </w:rPr>
      </w:pPr>
    </w:p>
    <w:p w14:paraId="4DCCA7D7"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The Customer will be able to submit support incidents (report error situations) related to the Microsoft Azure Services, but these should only be directed to us as </w:t>
      </w:r>
      <w:r>
        <w:rPr>
          <w:rFonts w:ascii="Calibri" w:hAnsi="Calibri" w:cs="Calibri"/>
          <w:lang w:val="en"/>
        </w:rPr>
        <w:t>the</w:t>
      </w:r>
      <w:r w:rsidRPr="00EA1ACC">
        <w:rPr>
          <w:rFonts w:ascii="Calibri" w:hAnsi="Calibri" w:cs="Calibri"/>
          <w:lang w:val="en"/>
        </w:rPr>
        <w:t xml:space="preserve"> Supplier. We will pass these on to Microsoft, where we cannot resolve the inquiry ourselves. </w:t>
      </w:r>
    </w:p>
    <w:p w14:paraId="3F4FB54D" w14:textId="77777777" w:rsidR="00441142" w:rsidRPr="00EA1ACC" w:rsidRDefault="00441142" w:rsidP="00441142">
      <w:pPr>
        <w:pStyle w:val="Listeavsnitt"/>
        <w:rPr>
          <w:rFonts w:ascii="Calibri" w:hAnsi="Calibri" w:cs="Calibri"/>
          <w:lang w:val="en"/>
        </w:rPr>
      </w:pPr>
    </w:p>
    <w:p w14:paraId="6FEB2EC6"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The same applies to any claims by the Customer for SLA refunds in accordance with Microsoft's SLA provisions, which the Supplier will follow up against Microsoft. If Microsoft </w:t>
      </w:r>
      <w:r>
        <w:rPr>
          <w:rFonts w:ascii="Calibri" w:hAnsi="Calibri" w:cs="Calibri"/>
          <w:lang w:val="en"/>
        </w:rPr>
        <w:t>accept</w:t>
      </w:r>
      <w:r w:rsidRPr="00EA1ACC">
        <w:rPr>
          <w:rFonts w:ascii="Calibri" w:hAnsi="Calibri" w:cs="Calibri"/>
          <w:lang w:val="en"/>
        </w:rPr>
        <w:t xml:space="preserve"> the Customer's claim, the Supplier will, after receiving settlement from Microsoft, ensure that </w:t>
      </w:r>
      <w:r>
        <w:rPr>
          <w:rFonts w:ascii="Calibri" w:hAnsi="Calibri" w:cs="Calibri"/>
          <w:lang w:val="en"/>
        </w:rPr>
        <w:t>the same</w:t>
      </w:r>
      <w:r w:rsidRPr="00EA1ACC">
        <w:rPr>
          <w:rFonts w:ascii="Calibri" w:hAnsi="Calibri" w:cs="Calibri"/>
          <w:lang w:val="en"/>
        </w:rPr>
        <w:t xml:space="preserve"> is deducted on future invoices</w:t>
      </w:r>
      <w:r w:rsidRPr="00E10669">
        <w:rPr>
          <w:rFonts w:ascii="Calibri" w:hAnsi="Calibri" w:cs="Calibri"/>
          <w:lang w:val="en"/>
        </w:rPr>
        <w:t xml:space="preserve"> </w:t>
      </w:r>
      <w:r>
        <w:rPr>
          <w:rFonts w:ascii="Calibri" w:hAnsi="Calibri" w:cs="Calibri"/>
          <w:lang w:val="en"/>
        </w:rPr>
        <w:t xml:space="preserve">to </w:t>
      </w:r>
      <w:r w:rsidRPr="00EA1ACC">
        <w:rPr>
          <w:rFonts w:ascii="Calibri" w:hAnsi="Calibri" w:cs="Calibri"/>
          <w:lang w:val="en"/>
        </w:rPr>
        <w:t>the Custome</w:t>
      </w:r>
      <w:r>
        <w:rPr>
          <w:rFonts w:ascii="Calibri" w:hAnsi="Calibri" w:cs="Calibri"/>
          <w:lang w:val="en"/>
        </w:rPr>
        <w:t>r</w:t>
      </w:r>
      <w:r w:rsidRPr="00EA1ACC">
        <w:rPr>
          <w:rFonts w:ascii="Calibri" w:hAnsi="Calibri" w:cs="Calibri"/>
          <w:lang w:val="en"/>
        </w:rPr>
        <w:t xml:space="preserve">. </w:t>
      </w:r>
    </w:p>
    <w:p w14:paraId="2C6E6009" w14:textId="77777777" w:rsidR="00441142" w:rsidRPr="00EA1ACC" w:rsidRDefault="00441142" w:rsidP="00441142">
      <w:pPr>
        <w:pStyle w:val="Listeavsnitt"/>
        <w:rPr>
          <w:rFonts w:ascii="Calibri" w:hAnsi="Calibri" w:cs="Calibri"/>
          <w:lang w:val="en"/>
        </w:rPr>
      </w:pPr>
    </w:p>
    <w:p w14:paraId="216707B9"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If Microsoft, upon signing this Agreement or subsequently amending the standard terms during the term of the Agreement, requires documentation or active confirmation from Supplier that Customer has accepted Microsoft's standard terms or subsequent updates, as well as orders made, Customer is obliged to assist Supplier in submitting necessary documentation or providing necessary confirmations to Microsoft.</w:t>
      </w:r>
    </w:p>
    <w:p w14:paraId="089FFE81" w14:textId="77777777" w:rsidR="00441142" w:rsidRPr="00EA1ACC" w:rsidRDefault="00441142" w:rsidP="00441142">
      <w:pPr>
        <w:pStyle w:val="Listeavsnitt"/>
        <w:rPr>
          <w:rFonts w:ascii="Calibri" w:hAnsi="Calibri" w:cs="Calibri"/>
          <w:lang w:val="en"/>
        </w:rPr>
      </w:pPr>
    </w:p>
    <w:p w14:paraId="7CF35A79"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Customer understands that the Customer accepts that the Supplier may share information about </w:t>
      </w:r>
      <w:r>
        <w:rPr>
          <w:rFonts w:ascii="Calibri" w:hAnsi="Calibri" w:cs="Calibri"/>
          <w:lang w:val="en"/>
        </w:rPr>
        <w:t>individual</w:t>
      </w:r>
      <w:r w:rsidRPr="00EA1ACC">
        <w:rPr>
          <w:rFonts w:ascii="Calibri" w:hAnsi="Calibri" w:cs="Calibri"/>
          <w:lang w:val="en"/>
        </w:rPr>
        <w:t xml:space="preserve"> at the Customer with Microsoft in support matters, such as telephone number, </w:t>
      </w:r>
      <w:proofErr w:type="gramStart"/>
      <w:r w:rsidRPr="00EA1ACC">
        <w:rPr>
          <w:rFonts w:ascii="Calibri" w:hAnsi="Calibri" w:cs="Calibri"/>
          <w:lang w:val="en"/>
        </w:rPr>
        <w:t>email</w:t>
      </w:r>
      <w:proofErr w:type="gramEnd"/>
      <w:r w:rsidRPr="00EA1ACC">
        <w:rPr>
          <w:rFonts w:ascii="Calibri" w:hAnsi="Calibri" w:cs="Calibri"/>
          <w:lang w:val="en"/>
        </w:rPr>
        <w:t xml:space="preserve"> and website address.</w:t>
      </w:r>
      <w:r>
        <w:rPr>
          <w:rFonts w:ascii="Calibri" w:hAnsi="Calibri" w:cs="Calibri"/>
          <w:lang w:val="en"/>
        </w:rPr>
        <w:t xml:space="preserve"> </w:t>
      </w:r>
      <w:r w:rsidRPr="00EA1ACC">
        <w:rPr>
          <w:rFonts w:ascii="Calibri" w:hAnsi="Calibri" w:cs="Calibri"/>
          <w:lang w:val="en"/>
        </w:rPr>
        <w:t xml:space="preserve">Customer also accept, by entering into a direct agreement with Microsoft, that Microsoft has the right to process Customer </w:t>
      </w:r>
      <w:r>
        <w:rPr>
          <w:rFonts w:ascii="Calibri" w:hAnsi="Calibri" w:cs="Calibri"/>
          <w:lang w:val="en"/>
        </w:rPr>
        <w:t>p</w:t>
      </w:r>
      <w:r w:rsidRPr="00EA1ACC">
        <w:rPr>
          <w:rFonts w:ascii="Calibri" w:hAnsi="Calibri" w:cs="Calibri"/>
          <w:lang w:val="en"/>
        </w:rPr>
        <w:t xml:space="preserve">ersonal </w:t>
      </w:r>
      <w:r>
        <w:rPr>
          <w:rFonts w:ascii="Calibri" w:hAnsi="Calibri" w:cs="Calibri"/>
          <w:lang w:val="en"/>
        </w:rPr>
        <w:t>d</w:t>
      </w:r>
      <w:r w:rsidRPr="00EA1ACC">
        <w:rPr>
          <w:rFonts w:ascii="Calibri" w:hAnsi="Calibri" w:cs="Calibri"/>
          <w:lang w:val="en"/>
        </w:rPr>
        <w:t xml:space="preserve">ata, including collecting, using, transferring, and processing such data. The Customer is responsible for notifying applicable </w:t>
      </w:r>
      <w:r>
        <w:rPr>
          <w:rFonts w:ascii="Calibri" w:hAnsi="Calibri" w:cs="Calibri"/>
          <w:lang w:val="en"/>
        </w:rPr>
        <w:t>individuals</w:t>
      </w:r>
      <w:r w:rsidRPr="00EA1ACC">
        <w:rPr>
          <w:rFonts w:ascii="Calibri" w:hAnsi="Calibri" w:cs="Calibri"/>
          <w:lang w:val="en"/>
        </w:rPr>
        <w:t xml:space="preserve">/data subjects of the processing as required by law. </w:t>
      </w:r>
    </w:p>
    <w:p w14:paraId="1EE2DC54" w14:textId="77777777" w:rsidR="00441142" w:rsidRPr="00EA1ACC" w:rsidRDefault="00441142" w:rsidP="00441142">
      <w:pPr>
        <w:pStyle w:val="Listeavsnitt"/>
        <w:rPr>
          <w:rFonts w:ascii="Calibri" w:hAnsi="Calibri" w:cs="Calibri"/>
          <w:lang w:val="en"/>
        </w:rPr>
      </w:pPr>
    </w:p>
    <w:p w14:paraId="002B4C79"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Customer also understands that Microsoft must approve you as a Customer and that Microsoft may also cancel you as a </w:t>
      </w:r>
      <w:proofErr w:type="gramStart"/>
      <w:r w:rsidRPr="00EA1ACC">
        <w:rPr>
          <w:rFonts w:ascii="Calibri" w:hAnsi="Calibri" w:cs="Calibri"/>
          <w:lang w:val="en"/>
        </w:rPr>
        <w:t>Customer</w:t>
      </w:r>
      <w:proofErr w:type="gramEnd"/>
      <w:r w:rsidRPr="00EA1ACC">
        <w:rPr>
          <w:rFonts w:ascii="Calibri" w:hAnsi="Calibri" w:cs="Calibri"/>
          <w:lang w:val="en"/>
        </w:rPr>
        <w:t xml:space="preserve"> where you</w:t>
      </w:r>
      <w:r>
        <w:rPr>
          <w:rFonts w:ascii="Calibri" w:hAnsi="Calibri" w:cs="Calibri"/>
          <w:lang w:val="en"/>
        </w:rPr>
        <w:t xml:space="preserve"> do not </w:t>
      </w:r>
      <w:r w:rsidRPr="00EA1ACC">
        <w:rPr>
          <w:rFonts w:ascii="Calibri" w:hAnsi="Calibri" w:cs="Calibri"/>
          <w:lang w:val="en"/>
        </w:rPr>
        <w:t xml:space="preserve">meet eligibility requirements to receive </w:t>
      </w:r>
      <w:r>
        <w:rPr>
          <w:rFonts w:ascii="Calibri" w:hAnsi="Calibri" w:cs="Calibri"/>
          <w:lang w:val="en"/>
        </w:rPr>
        <w:t>the online s</w:t>
      </w:r>
      <w:r w:rsidRPr="00EA1ACC">
        <w:rPr>
          <w:rFonts w:ascii="Calibri" w:hAnsi="Calibri" w:cs="Calibri"/>
          <w:lang w:val="en"/>
        </w:rPr>
        <w:t>ervices.</w:t>
      </w:r>
    </w:p>
    <w:p w14:paraId="18217C26" w14:textId="77777777" w:rsidR="00441142" w:rsidRPr="00EA1ACC" w:rsidRDefault="00441142" w:rsidP="00441142">
      <w:pPr>
        <w:pStyle w:val="Listeavsnitt"/>
        <w:rPr>
          <w:rFonts w:ascii="Calibri" w:hAnsi="Calibri" w:cs="Calibri"/>
          <w:lang w:val="en"/>
        </w:rPr>
      </w:pPr>
    </w:p>
    <w:p w14:paraId="57A48E81"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In principle, it is possible to cancel services with 30 days' notice as stated in the Microsoft Customer Agreement, but for some services there are fixed subscription/minimum periods, or there may be limitation </w:t>
      </w:r>
      <w:r>
        <w:rPr>
          <w:rFonts w:ascii="Calibri" w:hAnsi="Calibri" w:cs="Calibri"/>
          <w:lang w:val="en"/>
        </w:rPr>
        <w:t>for</w:t>
      </w:r>
      <w:r w:rsidRPr="00EA1ACC">
        <w:rPr>
          <w:rFonts w:ascii="Calibri" w:hAnsi="Calibri" w:cs="Calibri"/>
          <w:lang w:val="en"/>
        </w:rPr>
        <w:t xml:space="preserve"> the possibility to extend</w:t>
      </w:r>
      <w:r>
        <w:rPr>
          <w:rFonts w:ascii="Calibri" w:hAnsi="Calibri" w:cs="Calibri"/>
          <w:lang w:val="en"/>
        </w:rPr>
        <w:t xml:space="preserve"> the term</w:t>
      </w:r>
      <w:r w:rsidRPr="00EA1ACC">
        <w:rPr>
          <w:rFonts w:ascii="Calibri" w:hAnsi="Calibri" w:cs="Calibri"/>
          <w:lang w:val="en"/>
        </w:rPr>
        <w:t>. This is stated in the order confirmations from Microsoft that we will share.</w:t>
      </w:r>
    </w:p>
    <w:p w14:paraId="5EFBC4C2" w14:textId="77777777" w:rsidR="00441142" w:rsidRPr="00EA1ACC" w:rsidRDefault="00441142" w:rsidP="00441142">
      <w:pPr>
        <w:pStyle w:val="Listeavsnitt"/>
        <w:rPr>
          <w:rFonts w:ascii="Calibri" w:hAnsi="Calibri" w:cs="Calibri"/>
          <w:lang w:val="en"/>
        </w:rPr>
      </w:pPr>
    </w:p>
    <w:p w14:paraId="7BB826FB"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Upon receipt of an invoice from Supplier for Microsoft Online Services, Customer understands that Supplier must notify Microsoft of any discrepancies between actual consumption and the consumption shown on the invoice within 25 days of </w:t>
      </w:r>
      <w:r>
        <w:rPr>
          <w:rFonts w:ascii="Calibri" w:hAnsi="Calibri" w:cs="Calibri"/>
          <w:lang w:val="en"/>
        </w:rPr>
        <w:t xml:space="preserve">the Suppliers </w:t>
      </w:r>
      <w:r w:rsidRPr="00EA1ACC">
        <w:rPr>
          <w:rFonts w:ascii="Calibri" w:hAnsi="Calibri" w:cs="Calibri"/>
          <w:lang w:val="en"/>
        </w:rPr>
        <w:t>receipt</w:t>
      </w:r>
      <w:r>
        <w:rPr>
          <w:rFonts w:ascii="Calibri" w:hAnsi="Calibri" w:cs="Calibri"/>
          <w:lang w:val="en"/>
        </w:rPr>
        <w:t xml:space="preserve"> of invoice from Microsoft</w:t>
      </w:r>
      <w:r w:rsidRPr="00EA1ACC">
        <w:rPr>
          <w:rFonts w:ascii="Calibri" w:hAnsi="Calibri" w:cs="Calibri"/>
          <w:lang w:val="en"/>
        </w:rPr>
        <w:t xml:space="preserve">. The Customer therefore undertakes to notify the same to the Supplier within 15 days, so that the Supplier manages to communicate any objections within the deadline that applies. Until Microsoft agrees to adjust the invoice basis/make credits, the Customer must pay the nominal amount in the invoice received. </w:t>
      </w:r>
    </w:p>
    <w:p w14:paraId="62BC6996" w14:textId="77777777" w:rsidR="00441142" w:rsidRPr="00EA1ACC" w:rsidRDefault="00441142" w:rsidP="00441142">
      <w:pPr>
        <w:pStyle w:val="Listeavsnitt"/>
        <w:rPr>
          <w:rFonts w:ascii="Calibri" w:hAnsi="Calibri" w:cs="Calibri"/>
          <w:lang w:val="en"/>
        </w:rPr>
      </w:pPr>
    </w:p>
    <w:p w14:paraId="712B89D0" w14:textId="77777777" w:rsidR="00441142" w:rsidRPr="00EA1ACC" w:rsidRDefault="00441142" w:rsidP="00441142">
      <w:pPr>
        <w:pStyle w:val="Listeavsnitt"/>
        <w:numPr>
          <w:ilvl w:val="0"/>
          <w:numId w:val="11"/>
        </w:numPr>
        <w:rPr>
          <w:rFonts w:ascii="Calibri" w:hAnsi="Calibri" w:cs="Calibri"/>
          <w:lang w:val="en"/>
        </w:rPr>
      </w:pPr>
      <w:r w:rsidRPr="00EA1ACC">
        <w:rPr>
          <w:rFonts w:ascii="Calibri" w:hAnsi="Calibri" w:cs="Calibri"/>
          <w:lang w:val="en"/>
        </w:rPr>
        <w:t xml:space="preserve">The terms of the Microsoft Partner Agreement, and underlying agreement documents, are subject to change with 180 days' notice </w:t>
      </w:r>
      <w:proofErr w:type="gramStart"/>
      <w:r w:rsidRPr="00EA1ACC">
        <w:rPr>
          <w:rFonts w:ascii="Calibri" w:hAnsi="Calibri" w:cs="Calibri"/>
          <w:lang w:val="en"/>
        </w:rPr>
        <w:t>as a general rule</w:t>
      </w:r>
      <w:proofErr w:type="gramEnd"/>
      <w:r w:rsidRPr="00EA1ACC">
        <w:rPr>
          <w:rFonts w:ascii="Calibri" w:hAnsi="Calibri" w:cs="Calibri"/>
          <w:lang w:val="en"/>
        </w:rPr>
        <w:t xml:space="preserve">, and with only 30 days' notice in some cases. If such changes affect the obligations that we must reflect towards you as an end customer, we may make corresponding updates to the terms in this section 2.  </w:t>
      </w:r>
    </w:p>
    <w:p w14:paraId="30FC6BD1" w14:textId="63297013" w:rsidR="004D6740" w:rsidRPr="00441142" w:rsidRDefault="004D6740" w:rsidP="00EB4A5C">
      <w:pPr>
        <w:rPr>
          <w:lang w:val="en"/>
        </w:rPr>
      </w:pPr>
    </w:p>
    <w:sectPr w:rsidR="004D6740" w:rsidRPr="00441142" w:rsidSect="002221C4">
      <w:headerReference w:type="even" r:id="rId23"/>
      <w:headerReference w:type="default" r:id="rId24"/>
      <w:footerReference w:type="even" r:id="rId25"/>
      <w:footerReference w:type="default" r:id="rId26"/>
      <w:headerReference w:type="first" r:id="rId27"/>
      <w:footerReference w:type="first" r:id="rId28"/>
      <w:pgSz w:w="11906" w:h="16838"/>
      <w:pgMar w:top="1928" w:right="1559" w:bottom="284" w:left="1559" w:header="709"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ars Folkvard Giske" w:date="2023-09-12T16:06:00Z" w:initials="LFG">
    <w:p w14:paraId="6C04B30B" w14:textId="77777777" w:rsidR="00055621" w:rsidRDefault="00055621" w:rsidP="00420CE7">
      <w:pPr>
        <w:pStyle w:val="Merknadstekst"/>
      </w:pPr>
      <w:r>
        <w:rPr>
          <w:rStyle w:val="Merknadsreferanse"/>
        </w:rPr>
        <w:annotationRef/>
      </w:r>
      <w:r>
        <w:t>Note that this appendix is custmoized for the norwegian standardagreement template SSA-L. If used as "plug-in" terms in another contract template it must be adjusted as needed. Its important that such contract template states that these terms and conditions apply for the third party cloud service, and that the supplier is not liable for error and defects in such services</w:t>
      </w:r>
    </w:p>
  </w:comment>
  <w:comment w:id="3" w:author="Lars Folkvard Giske" w:date="2021-09-15T18:18:00Z" w:initials="LFG">
    <w:p w14:paraId="5107521B" w14:textId="77777777" w:rsidR="00284443" w:rsidRDefault="009E71AC" w:rsidP="00093031">
      <w:pPr>
        <w:pStyle w:val="Merknadstekst"/>
      </w:pPr>
      <w:r>
        <w:rPr>
          <w:rStyle w:val="Merknadsreferanse"/>
          <w:lang w:val="en"/>
        </w:rPr>
        <w:annotationRef/>
      </w:r>
      <w:r w:rsidR="00284443">
        <w:rPr>
          <w:lang w:val="en-US"/>
        </w:rPr>
        <w:t xml:space="preserve">This may be adressed in the data processing agreement as well. But it must cover the same level of detail as here, which is a requirement from Microsoft. </w:t>
      </w:r>
    </w:p>
  </w:comment>
  <w:comment w:id="4" w:author="Lars Folkvard Giske" w:date="2021-05-04T19:14:00Z" w:initials="LFG">
    <w:p w14:paraId="00B8169E" w14:textId="64F70429" w:rsidR="00DF2CA1" w:rsidRDefault="00DF2CA1" w:rsidP="00DF2CA1">
      <w:pPr>
        <w:pStyle w:val="Merknadstekst"/>
      </w:pPr>
      <w:r>
        <w:rPr>
          <w:rStyle w:val="Merknadsreferanse"/>
          <w:lang w:val="en"/>
        </w:rPr>
        <w:annotationRef/>
      </w:r>
      <w:r>
        <w:rPr>
          <w:lang w:val="en"/>
        </w:rPr>
        <w:t xml:space="preserve">Remove if the Customer is not in the Banking/Finance industry. If the document is used, remember to tick in the Microsoft partner portal that the document is part of the terms that apply to the Customer. </w:t>
      </w:r>
    </w:p>
  </w:comment>
  <w:comment w:id="5" w:author="Lars Folkvard Giske" w:date="2021-06-24T15:44:00Z" w:initials="LFG">
    <w:p w14:paraId="3148574F" w14:textId="77777777" w:rsidR="00103843" w:rsidRDefault="00DF2CA1" w:rsidP="00D1194B">
      <w:pPr>
        <w:pStyle w:val="Merknadstekst"/>
      </w:pPr>
      <w:r>
        <w:rPr>
          <w:rStyle w:val="Merknadsreferanse"/>
          <w:lang w:val="en"/>
        </w:rPr>
        <w:annotationRef/>
      </w:r>
      <w:r w:rsidR="00103843">
        <w:rPr>
          <w:lang w:val="en-US"/>
        </w:rPr>
        <w:t xml:space="preserve">Adjust if the Customer should be able to order changes in consumption/new services etc itself directly towards Microsoft, for example through the Provider's portal.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4B30B" w15:done="0"/>
  <w15:commentEx w15:paraId="5107521B" w15:done="0"/>
  <w15:commentEx w15:paraId="00B8169E" w15:done="0"/>
  <w15:commentEx w15:paraId="314857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B0B1E" w16cex:dateUtc="2023-09-12T14:06:00Z"/>
  <w16cex:commentExtensible w16cex:durableId="24ECB772" w16cex:dateUtc="2021-09-15T16:18:00Z"/>
  <w16cex:commentExtensible w16cex:durableId="28244B9C" w16cex:dateUtc="2023-06-02T09:06:00Z"/>
  <w16cex:commentExtensible w16cex:durableId="28244B9D" w16cex:dateUtc="2023-06-02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4B30B" w16cid:durableId="28AB0B1E"/>
  <w16cid:commentId w16cid:paraId="5107521B" w16cid:durableId="24ECB772"/>
  <w16cid:commentId w16cid:paraId="00B8169E" w16cid:durableId="28244B9C"/>
  <w16cid:commentId w16cid:paraId="3148574F" w16cid:durableId="28244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5A627" w14:textId="77777777" w:rsidR="00D21035" w:rsidRDefault="00D21035" w:rsidP="003918BB">
      <w:r>
        <w:rPr>
          <w:lang w:val="en"/>
        </w:rPr>
        <w:separator/>
      </w:r>
    </w:p>
  </w:endnote>
  <w:endnote w:type="continuationSeparator" w:id="0">
    <w:p w14:paraId="2034ECA0" w14:textId="77777777" w:rsidR="00D21035" w:rsidRDefault="00D21035" w:rsidP="003918B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5EDA" w14:textId="77777777" w:rsidR="00D20595" w:rsidRDefault="00D20595">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418D" w14:textId="77777777" w:rsidR="00C70D83" w:rsidRDefault="00C70D83" w:rsidP="001B1120">
    <w:pPr>
      <w:pStyle w:val="Sidenr"/>
      <w:jc w:val="right"/>
    </w:pPr>
  </w:p>
  <w:p w14:paraId="40A29EF5" w14:textId="77777777" w:rsidR="00C70D83" w:rsidRDefault="00C70D83" w:rsidP="001B1120">
    <w:pPr>
      <w:pStyle w:val="Sidenr"/>
      <w:jc w:val="right"/>
    </w:pPr>
    <w:r>
      <w:rPr>
        <w:lang w:val="en"/>
      </w:rPr>
      <w:t xml:space="preserve">Page </w:t>
    </w:r>
    <w:sdt>
      <w:sdtPr>
        <w:id w:val="-917254256"/>
        <w:docPartObj>
          <w:docPartGallery w:val="Page Numbers (Bottom of Page)"/>
          <w:docPartUnique/>
        </w:docPartObj>
      </w:sdtPr>
      <w:sdtEndPr/>
      <w:sdtContent>
        <w:r>
          <w:rPr>
            <w:lang w:val="en"/>
          </w:rPr>
          <w:fldChar w:fldCharType="begin"/>
        </w:r>
        <w:r>
          <w:rPr>
            <w:lang w:val="en"/>
          </w:rPr>
          <w:instrText>PAGE   \* MERGEFORMAT</w:instrText>
        </w:r>
        <w:r>
          <w:rPr>
            <w:lang w:val="en"/>
          </w:rPr>
          <w:fldChar w:fldCharType="separate"/>
        </w:r>
        <w:r>
          <w:rPr>
            <w:noProof/>
            <w:lang w:val="en"/>
          </w:rPr>
          <w:t>2</w:t>
        </w:r>
        <w:r>
          <w:rPr>
            <w:lang w:val="en"/>
          </w:rPr>
          <w:fldChar w:fldCharType="end"/>
        </w:r>
        <w:r>
          <w:rPr>
            <w:lang w:val="en"/>
          </w:rPr>
          <w:t xml:space="preserve"> of </w:t>
        </w:r>
        <w:r w:rsidR="005437A1">
          <w:rPr>
            <w:lang w:val="en"/>
          </w:rPr>
          <w:fldChar w:fldCharType="begin"/>
        </w:r>
        <w:r w:rsidR="005437A1">
          <w:rPr>
            <w:lang w:val="en"/>
          </w:rPr>
          <w:instrText xml:space="preserve"> NUMPAGES   \* MERGEFORMAT </w:instrText>
        </w:r>
        <w:r w:rsidR="005437A1">
          <w:rPr>
            <w:lang w:val="en"/>
          </w:rPr>
          <w:fldChar w:fldCharType="separate"/>
        </w:r>
        <w:r>
          <w:rPr>
            <w:noProof/>
            <w:lang w:val="en"/>
          </w:rPr>
          <w:t>2</w:t>
        </w:r>
        <w:r w:rsidR="005437A1">
          <w:rPr>
            <w:noProof/>
            <w:lang w:val="en"/>
          </w:rPr>
          <w:fldChar w:fldCharType="end"/>
        </w:r>
      </w:sdtContent>
    </w:sdt>
  </w:p>
  <w:p w14:paraId="39B8E396" w14:textId="77777777" w:rsidR="00C70D83" w:rsidRDefault="00C70D83">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8737" w14:textId="77777777" w:rsidR="00C70D83" w:rsidRPr="00C952DC" w:rsidRDefault="00C70D83" w:rsidP="00EB623F">
    <w:pPr>
      <w:pStyle w:val="Bunntekst"/>
      <w:spacing w:line="180" w:lineRule="auto"/>
      <w:rPr>
        <w14:reflection w14:blurRad="0" w14:stA="60000" w14:stPos="0" w14:endA="0" w14:endPos="0" w14:dist="0" w14:dir="0" w14:fadeDir="0" w14:sx="0" w14:sy="0" w14:kx="0" w14:ky="0" w14:algn="b"/>
      </w:rPr>
    </w:pPr>
  </w:p>
  <w:p w14:paraId="1305F005" w14:textId="77777777" w:rsidR="00C70D83" w:rsidRDefault="00C70D83" w:rsidP="00EB623F">
    <w:pPr>
      <w:pStyle w:val="Bunntekst"/>
      <w:spacing w:line="180" w:lineRule="auto"/>
    </w:pPr>
  </w:p>
  <w:p w14:paraId="65D5BBA4" w14:textId="77777777" w:rsidR="00C70D83" w:rsidRPr="007D20E0" w:rsidRDefault="00C70D83" w:rsidP="00EB623F">
    <w:pPr>
      <w:pStyle w:val="Bunntekst"/>
      <w:rPr>
        <w:lang w:val="en-GB"/>
      </w:rPr>
    </w:pPr>
  </w:p>
  <w:p w14:paraId="538C7BE3" w14:textId="77777777" w:rsidR="00C70D83" w:rsidRPr="00EB623F" w:rsidRDefault="00C70D83" w:rsidP="00EB623F">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EBEF" w14:textId="77777777" w:rsidR="00D21035" w:rsidRDefault="00D21035" w:rsidP="003918BB">
      <w:r>
        <w:rPr>
          <w:lang w:val="en"/>
        </w:rPr>
        <w:separator/>
      </w:r>
    </w:p>
  </w:footnote>
  <w:footnote w:type="continuationSeparator" w:id="0">
    <w:p w14:paraId="4104B6E1" w14:textId="77777777" w:rsidR="00D21035" w:rsidRDefault="00D21035" w:rsidP="003918B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BEA4" w14:textId="77777777" w:rsidR="00D20595" w:rsidRDefault="00D2059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243B" w14:textId="26FDD92F" w:rsidR="00C70D83" w:rsidRDefault="00C70D83" w:rsidP="00B22114">
    <w:pPr>
      <w:pStyle w:val="Sidenr"/>
      <w:tabs>
        <w:tab w:val="clear" w:pos="4536"/>
      </w:tabs>
    </w:pPr>
  </w:p>
  <w:p w14:paraId="26C9C127" w14:textId="77777777" w:rsidR="00C70D83" w:rsidRDefault="00C70D83" w:rsidP="003918BB">
    <w:pPr>
      <w:pStyle w:val="Siden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8691" w14:textId="77777777" w:rsidR="00D20595" w:rsidRDefault="00D2059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3925D76"/>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15:restartNumberingAfterBreak="0">
    <w:nsid w:val="00D04A2A"/>
    <w:multiLevelType w:val="multilevel"/>
    <w:tmpl w:val="E85EE2A0"/>
    <w:styleLink w:val="Bilager"/>
    <w:lvl w:ilvl="0">
      <w:start w:val="1"/>
      <w:numFmt w:val="decimal"/>
      <w:pStyle w:val="Bilag"/>
      <w:lvlText w:val="Bilag %1:"/>
      <w:lvlJc w:val="left"/>
      <w:pPr>
        <w:tabs>
          <w:tab w:val="num" w:pos="1418"/>
        </w:tabs>
        <w:ind w:left="1418" w:hanging="1418"/>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030CBC"/>
    <w:multiLevelType w:val="hybridMultilevel"/>
    <w:tmpl w:val="585637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30A57DA"/>
    <w:multiLevelType w:val="hybridMultilevel"/>
    <w:tmpl w:val="2C0AD332"/>
    <w:lvl w:ilvl="0" w:tplc="D91CC124">
      <w:start w:val="1"/>
      <w:numFmt w:val="decimal"/>
      <w:pStyle w:val="Vedlegg"/>
      <w:lvlText w:val="Vedlegg %1:"/>
      <w:lvlJc w:val="left"/>
      <w:pPr>
        <w:ind w:left="720" w:hanging="360"/>
      </w:pPr>
      <w:rPr>
        <w:rFonts w:ascii="Calibri Light" w:hAnsi="Calibri Light" w:hint="default"/>
        <w:b/>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36F5704"/>
    <w:multiLevelType w:val="hybridMultilevel"/>
    <w:tmpl w:val="61EAA618"/>
    <w:lvl w:ilvl="0" w:tplc="7C06539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BCF4811"/>
    <w:multiLevelType w:val="hybridMultilevel"/>
    <w:tmpl w:val="BE6A59D8"/>
    <w:lvl w:ilvl="0" w:tplc="7D9A247A">
      <w:start w:val="3"/>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15:restartNumberingAfterBreak="0">
    <w:nsid w:val="0CCC259E"/>
    <w:multiLevelType w:val="multilevel"/>
    <w:tmpl w:val="80EC6AE4"/>
    <w:styleLink w:val="Stil1"/>
    <w:lvl w:ilvl="0">
      <w:start w:val="1"/>
      <w:numFmt w:val="decimal"/>
      <w:lvlText w:val="Bilag %1:"/>
      <w:lvlJc w:val="left"/>
      <w:pPr>
        <w:tabs>
          <w:tab w:val="num" w:pos="1418"/>
        </w:tabs>
        <w:ind w:left="360" w:hanging="360"/>
      </w:pPr>
      <w:rPr>
        <w:rFonts w:ascii="Calibri Light" w:hAnsi="Calibri Light"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08475B"/>
    <w:multiLevelType w:val="hybridMultilevel"/>
    <w:tmpl w:val="7292D39E"/>
    <w:lvl w:ilvl="0" w:tplc="C79E8220">
      <w:start w:val="5"/>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3C45FE9"/>
    <w:multiLevelType w:val="multilevel"/>
    <w:tmpl w:val="D700D24E"/>
    <w:lvl w:ilvl="0">
      <w:start w:val="1"/>
      <w:numFmt w:val="decimal"/>
      <w:pStyle w:val="Overskrift1"/>
      <w:lvlText w:val="%1."/>
      <w:lvlJc w:val="left"/>
      <w:pPr>
        <w:ind w:left="862" w:hanging="862"/>
      </w:pPr>
      <w:rPr>
        <w:rFonts w:hint="default"/>
      </w:rPr>
    </w:lvl>
    <w:lvl w:ilvl="1">
      <w:start w:val="1"/>
      <w:numFmt w:val="decimal"/>
      <w:pStyle w:val="Overskrift2"/>
      <w:lvlText w:val="%1.%2."/>
      <w:lvlJc w:val="left"/>
      <w:pPr>
        <w:ind w:left="862" w:hanging="862"/>
      </w:pPr>
      <w:rPr>
        <w:rFonts w:hint="default"/>
      </w:rPr>
    </w:lvl>
    <w:lvl w:ilvl="2">
      <w:start w:val="1"/>
      <w:numFmt w:val="decimal"/>
      <w:pStyle w:val="Overskrift3"/>
      <w:lvlText w:val="%1.%2.%3."/>
      <w:lvlJc w:val="left"/>
      <w:pPr>
        <w:ind w:left="862" w:hanging="862"/>
      </w:pPr>
      <w:rPr>
        <w:rFonts w:hint="default"/>
      </w:rPr>
    </w:lvl>
    <w:lvl w:ilvl="3">
      <w:start w:val="1"/>
      <w:numFmt w:val="decimal"/>
      <w:pStyle w:val="Overskrift4"/>
      <w:lvlText w:val="%1.%2.%3.%4."/>
      <w:lvlJc w:val="left"/>
      <w:pPr>
        <w:ind w:left="862" w:hanging="862"/>
      </w:pPr>
      <w:rPr>
        <w:rFonts w:hint="default"/>
      </w:rPr>
    </w:lvl>
    <w:lvl w:ilvl="4">
      <w:start w:val="1"/>
      <w:numFmt w:val="decimal"/>
      <w:lvlText w:val="%1.%2.%3.%4.%5."/>
      <w:lvlJc w:val="left"/>
      <w:pPr>
        <w:ind w:left="862" w:hanging="862"/>
      </w:pPr>
      <w:rPr>
        <w:rFonts w:hint="default"/>
      </w:rPr>
    </w:lvl>
    <w:lvl w:ilvl="5">
      <w:start w:val="1"/>
      <w:numFmt w:val="decimal"/>
      <w:lvlText w:val="%1.%2.%3.%4.%5.%6."/>
      <w:lvlJc w:val="left"/>
      <w:pPr>
        <w:ind w:left="862" w:hanging="862"/>
      </w:pPr>
      <w:rPr>
        <w:rFonts w:hint="default"/>
      </w:rPr>
    </w:lvl>
    <w:lvl w:ilvl="6">
      <w:start w:val="1"/>
      <w:numFmt w:val="decimal"/>
      <w:lvlText w:val="%1.%2.%3.%4.%5.%6.%7."/>
      <w:lvlJc w:val="left"/>
      <w:pPr>
        <w:ind w:left="862" w:hanging="862"/>
      </w:pPr>
      <w:rPr>
        <w:rFonts w:hint="default"/>
      </w:rPr>
    </w:lvl>
    <w:lvl w:ilvl="7">
      <w:start w:val="1"/>
      <w:numFmt w:val="decimal"/>
      <w:lvlText w:val="%1.%2.%3.%4.%5.%6.%7.%8."/>
      <w:lvlJc w:val="left"/>
      <w:pPr>
        <w:ind w:left="862" w:hanging="862"/>
      </w:pPr>
      <w:rPr>
        <w:rFonts w:hint="default"/>
      </w:rPr>
    </w:lvl>
    <w:lvl w:ilvl="8">
      <w:start w:val="1"/>
      <w:numFmt w:val="decimal"/>
      <w:lvlText w:val="%1.%2.%3.%4.%5.%6.%7.%8.%9."/>
      <w:lvlJc w:val="left"/>
      <w:pPr>
        <w:ind w:left="862" w:hanging="862"/>
      </w:pPr>
      <w:rPr>
        <w:rFonts w:hint="default"/>
      </w:rPr>
    </w:lvl>
  </w:abstractNum>
  <w:abstractNum w:abstractNumId="9" w15:restartNumberingAfterBreak="0">
    <w:nsid w:val="279C36ED"/>
    <w:multiLevelType w:val="hybridMultilevel"/>
    <w:tmpl w:val="76449CCE"/>
    <w:lvl w:ilvl="0" w:tplc="75C0E7F6">
      <w:start w:val="2"/>
      <w:numFmt w:val="bullet"/>
      <w:lvlText w:val="-"/>
      <w:lvlJc w:val="left"/>
      <w:pPr>
        <w:ind w:left="720" w:hanging="360"/>
      </w:pPr>
      <w:rPr>
        <w:rFonts w:ascii="Calibri Light" w:eastAsiaTheme="minorHAnsi" w:hAnsi="Calibri Light" w:cs="Calibri Ligh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90C04E8"/>
    <w:multiLevelType w:val="multilevel"/>
    <w:tmpl w:val="343C3E0C"/>
    <w:lvl w:ilvl="0">
      <w:start w:val="1"/>
      <w:numFmt w:val="decimal"/>
      <w:lvlText w:val="Vitne %1:"/>
      <w:lvlJc w:val="left"/>
      <w:pPr>
        <w:tabs>
          <w:tab w:val="num" w:pos="720"/>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48132C9"/>
    <w:multiLevelType w:val="hybridMultilevel"/>
    <w:tmpl w:val="27B21CA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2" w15:restartNumberingAfterBreak="0">
    <w:nsid w:val="57B80557"/>
    <w:multiLevelType w:val="multilevel"/>
    <w:tmpl w:val="FF3E71EA"/>
    <w:lvl w:ilvl="0">
      <w:start w:val="1"/>
      <w:numFmt w:val="decimal"/>
      <w:pStyle w:val="Vitne"/>
      <w:lvlText w:val="Vitne %1:"/>
      <w:lvlJc w:val="left"/>
      <w:pPr>
        <w:tabs>
          <w:tab w:val="num" w:pos="1418"/>
        </w:tabs>
        <w:ind w:left="357" w:hanging="35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7766E43"/>
    <w:multiLevelType w:val="multilevel"/>
    <w:tmpl w:val="CC3A77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15:restartNumberingAfterBreak="0">
    <w:nsid w:val="73A72FAB"/>
    <w:multiLevelType w:val="multilevel"/>
    <w:tmpl w:val="E85EE2A0"/>
    <w:numStyleLink w:val="Bilager"/>
  </w:abstractNum>
  <w:num w:numId="1" w16cid:durableId="1681203102">
    <w:abstractNumId w:val="13"/>
  </w:num>
  <w:num w:numId="2" w16cid:durableId="729034200">
    <w:abstractNumId w:val="8"/>
  </w:num>
  <w:num w:numId="3" w16cid:durableId="412778158">
    <w:abstractNumId w:val="10"/>
  </w:num>
  <w:num w:numId="4" w16cid:durableId="948397100">
    <w:abstractNumId w:val="12"/>
  </w:num>
  <w:num w:numId="5" w16cid:durableId="1933927466">
    <w:abstractNumId w:val="6"/>
  </w:num>
  <w:num w:numId="6" w16cid:durableId="1167556377">
    <w:abstractNumId w:val="1"/>
  </w:num>
  <w:num w:numId="7" w16cid:durableId="1141144830">
    <w:abstractNumId w:val="14"/>
  </w:num>
  <w:num w:numId="8" w16cid:durableId="199441692">
    <w:abstractNumId w:val="3"/>
  </w:num>
  <w:num w:numId="9" w16cid:durableId="717357204">
    <w:abstractNumId w:val="9"/>
  </w:num>
  <w:num w:numId="10" w16cid:durableId="1067454654">
    <w:abstractNumId w:val="11"/>
  </w:num>
  <w:num w:numId="11" w16cid:durableId="1475219190">
    <w:abstractNumId w:val="4"/>
  </w:num>
  <w:num w:numId="12" w16cid:durableId="980766637">
    <w:abstractNumId w:val="2"/>
  </w:num>
  <w:num w:numId="13" w16cid:durableId="1040714446">
    <w:abstractNumId w:val="0"/>
  </w:num>
  <w:num w:numId="14" w16cid:durableId="1305887846">
    <w:abstractNumId w:val="7"/>
  </w:num>
  <w:num w:numId="15" w16cid:durableId="1047487210">
    <w:abstractNumId w:val="5"/>
  </w:num>
  <w:num w:numId="16" w16cid:durableId="1030230185">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s Folkvard Giske">
    <w15:presenceInfo w15:providerId="AD" w15:userId="S::Lars.Giske@foyen.no::b5f2f251-f739-495f-829c-fa79dc79f6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SortMethod w:val="0000"/>
  <w:styleLockTheme/>
  <w:styleLockQFSet/>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95"/>
    <w:rsid w:val="00000EB7"/>
    <w:rsid w:val="00003801"/>
    <w:rsid w:val="000131B5"/>
    <w:rsid w:val="0001790F"/>
    <w:rsid w:val="0003235A"/>
    <w:rsid w:val="000350B5"/>
    <w:rsid w:val="0004377F"/>
    <w:rsid w:val="000479D2"/>
    <w:rsid w:val="000506EE"/>
    <w:rsid w:val="000514AF"/>
    <w:rsid w:val="00052B8D"/>
    <w:rsid w:val="00055621"/>
    <w:rsid w:val="000559EB"/>
    <w:rsid w:val="00055EDC"/>
    <w:rsid w:val="00056532"/>
    <w:rsid w:val="000638CD"/>
    <w:rsid w:val="00072516"/>
    <w:rsid w:val="000A47D0"/>
    <w:rsid w:val="000A4AD6"/>
    <w:rsid w:val="000A63D5"/>
    <w:rsid w:val="000B0E53"/>
    <w:rsid w:val="000B2C43"/>
    <w:rsid w:val="000B5909"/>
    <w:rsid w:val="000B7B27"/>
    <w:rsid w:val="000C666A"/>
    <w:rsid w:val="000D4914"/>
    <w:rsid w:val="000E2CAD"/>
    <w:rsid w:val="0010140C"/>
    <w:rsid w:val="00102964"/>
    <w:rsid w:val="00103843"/>
    <w:rsid w:val="00105609"/>
    <w:rsid w:val="00136975"/>
    <w:rsid w:val="00142486"/>
    <w:rsid w:val="00142FD3"/>
    <w:rsid w:val="0014707B"/>
    <w:rsid w:val="0015710D"/>
    <w:rsid w:val="0016445C"/>
    <w:rsid w:val="001758B2"/>
    <w:rsid w:val="001770F5"/>
    <w:rsid w:val="00191464"/>
    <w:rsid w:val="001A3EB7"/>
    <w:rsid w:val="001B078D"/>
    <w:rsid w:val="001B1120"/>
    <w:rsid w:val="001B1C68"/>
    <w:rsid w:val="001C0E04"/>
    <w:rsid w:val="001C4611"/>
    <w:rsid w:val="001D1C25"/>
    <w:rsid w:val="001D2DC8"/>
    <w:rsid w:val="001D3CD7"/>
    <w:rsid w:val="001D42C3"/>
    <w:rsid w:val="001D42DB"/>
    <w:rsid w:val="001D7A89"/>
    <w:rsid w:val="001F589B"/>
    <w:rsid w:val="002108D8"/>
    <w:rsid w:val="00214CA1"/>
    <w:rsid w:val="002159AB"/>
    <w:rsid w:val="00216862"/>
    <w:rsid w:val="002221C4"/>
    <w:rsid w:val="002339D3"/>
    <w:rsid w:val="00233FE9"/>
    <w:rsid w:val="0023606F"/>
    <w:rsid w:val="00236124"/>
    <w:rsid w:val="00236BD2"/>
    <w:rsid w:val="00246B89"/>
    <w:rsid w:val="00272B9B"/>
    <w:rsid w:val="00273F0D"/>
    <w:rsid w:val="00274019"/>
    <w:rsid w:val="00277DE5"/>
    <w:rsid w:val="00284443"/>
    <w:rsid w:val="00295987"/>
    <w:rsid w:val="002962F0"/>
    <w:rsid w:val="002A1DAD"/>
    <w:rsid w:val="002B27DB"/>
    <w:rsid w:val="002C03E3"/>
    <w:rsid w:val="002D59CF"/>
    <w:rsid w:val="002D5B91"/>
    <w:rsid w:val="002E7D51"/>
    <w:rsid w:val="002F0AF1"/>
    <w:rsid w:val="002F10D6"/>
    <w:rsid w:val="002F38ED"/>
    <w:rsid w:val="002F54B1"/>
    <w:rsid w:val="002F5AF8"/>
    <w:rsid w:val="00303D5F"/>
    <w:rsid w:val="00304338"/>
    <w:rsid w:val="00305955"/>
    <w:rsid w:val="00311152"/>
    <w:rsid w:val="00317181"/>
    <w:rsid w:val="00326E35"/>
    <w:rsid w:val="00333792"/>
    <w:rsid w:val="00334790"/>
    <w:rsid w:val="003467AD"/>
    <w:rsid w:val="0035367F"/>
    <w:rsid w:val="00355042"/>
    <w:rsid w:val="0036360D"/>
    <w:rsid w:val="00364E10"/>
    <w:rsid w:val="00366D39"/>
    <w:rsid w:val="00370092"/>
    <w:rsid w:val="00370827"/>
    <w:rsid w:val="00373B0F"/>
    <w:rsid w:val="00374D86"/>
    <w:rsid w:val="00384A6B"/>
    <w:rsid w:val="003918BB"/>
    <w:rsid w:val="00393854"/>
    <w:rsid w:val="00395C90"/>
    <w:rsid w:val="003970EC"/>
    <w:rsid w:val="003A30CB"/>
    <w:rsid w:val="003A4C5B"/>
    <w:rsid w:val="003D76BC"/>
    <w:rsid w:val="003E34E5"/>
    <w:rsid w:val="003E40A9"/>
    <w:rsid w:val="003F2AE4"/>
    <w:rsid w:val="003F4873"/>
    <w:rsid w:val="00405ACD"/>
    <w:rsid w:val="00417FDE"/>
    <w:rsid w:val="00423656"/>
    <w:rsid w:val="00424DCD"/>
    <w:rsid w:val="00427329"/>
    <w:rsid w:val="00436410"/>
    <w:rsid w:val="00441142"/>
    <w:rsid w:val="0044263E"/>
    <w:rsid w:val="0045359A"/>
    <w:rsid w:val="00455BEA"/>
    <w:rsid w:val="00455E92"/>
    <w:rsid w:val="0045743E"/>
    <w:rsid w:val="00460385"/>
    <w:rsid w:val="00462BC5"/>
    <w:rsid w:val="00467F7B"/>
    <w:rsid w:val="004724D0"/>
    <w:rsid w:val="00474E2A"/>
    <w:rsid w:val="0047751E"/>
    <w:rsid w:val="00482B3F"/>
    <w:rsid w:val="00493571"/>
    <w:rsid w:val="004A1A33"/>
    <w:rsid w:val="004B0D9E"/>
    <w:rsid w:val="004B1B3E"/>
    <w:rsid w:val="004B2217"/>
    <w:rsid w:val="004B40AA"/>
    <w:rsid w:val="004D6740"/>
    <w:rsid w:val="004F27E6"/>
    <w:rsid w:val="004F45DA"/>
    <w:rsid w:val="00501554"/>
    <w:rsid w:val="00507938"/>
    <w:rsid w:val="00515C10"/>
    <w:rsid w:val="005171ED"/>
    <w:rsid w:val="00527C4F"/>
    <w:rsid w:val="005437A1"/>
    <w:rsid w:val="0054398F"/>
    <w:rsid w:val="00551FE0"/>
    <w:rsid w:val="0055338A"/>
    <w:rsid w:val="005644A6"/>
    <w:rsid w:val="005703C7"/>
    <w:rsid w:val="0059695C"/>
    <w:rsid w:val="005A3298"/>
    <w:rsid w:val="005A6EA6"/>
    <w:rsid w:val="005A7602"/>
    <w:rsid w:val="005B2EC8"/>
    <w:rsid w:val="005B38A9"/>
    <w:rsid w:val="005D0729"/>
    <w:rsid w:val="005E29C6"/>
    <w:rsid w:val="005F2337"/>
    <w:rsid w:val="005F31C6"/>
    <w:rsid w:val="006142B2"/>
    <w:rsid w:val="00614591"/>
    <w:rsid w:val="00624C99"/>
    <w:rsid w:val="00637484"/>
    <w:rsid w:val="00644E12"/>
    <w:rsid w:val="00662B97"/>
    <w:rsid w:val="00685D1C"/>
    <w:rsid w:val="00692E86"/>
    <w:rsid w:val="00695EFA"/>
    <w:rsid w:val="006967AD"/>
    <w:rsid w:val="006A1259"/>
    <w:rsid w:val="006B2984"/>
    <w:rsid w:val="006B2EEF"/>
    <w:rsid w:val="006B541C"/>
    <w:rsid w:val="006B6D21"/>
    <w:rsid w:val="006C7251"/>
    <w:rsid w:val="006D221D"/>
    <w:rsid w:val="006D41EA"/>
    <w:rsid w:val="006E06EA"/>
    <w:rsid w:val="006E1958"/>
    <w:rsid w:val="006E40DB"/>
    <w:rsid w:val="0071263E"/>
    <w:rsid w:val="00744DDB"/>
    <w:rsid w:val="007457D4"/>
    <w:rsid w:val="00753B2C"/>
    <w:rsid w:val="007618EF"/>
    <w:rsid w:val="00762214"/>
    <w:rsid w:val="00773D60"/>
    <w:rsid w:val="00781512"/>
    <w:rsid w:val="0079066D"/>
    <w:rsid w:val="00792607"/>
    <w:rsid w:val="007A399F"/>
    <w:rsid w:val="007A4CC0"/>
    <w:rsid w:val="007B49EB"/>
    <w:rsid w:val="007C07B4"/>
    <w:rsid w:val="007C2129"/>
    <w:rsid w:val="007C3A30"/>
    <w:rsid w:val="007C40B4"/>
    <w:rsid w:val="007D0D34"/>
    <w:rsid w:val="007D2672"/>
    <w:rsid w:val="007E22C1"/>
    <w:rsid w:val="007F1E13"/>
    <w:rsid w:val="007F313D"/>
    <w:rsid w:val="00801ED2"/>
    <w:rsid w:val="0081297F"/>
    <w:rsid w:val="00815D06"/>
    <w:rsid w:val="0081765C"/>
    <w:rsid w:val="00834E50"/>
    <w:rsid w:val="00835BCE"/>
    <w:rsid w:val="00836652"/>
    <w:rsid w:val="008516D1"/>
    <w:rsid w:val="00852EFD"/>
    <w:rsid w:val="00853DC5"/>
    <w:rsid w:val="00861A98"/>
    <w:rsid w:val="0087780F"/>
    <w:rsid w:val="00877B9E"/>
    <w:rsid w:val="00884F4E"/>
    <w:rsid w:val="00892DFD"/>
    <w:rsid w:val="00893CB8"/>
    <w:rsid w:val="00897DA9"/>
    <w:rsid w:val="008A4332"/>
    <w:rsid w:val="008A75A1"/>
    <w:rsid w:val="008B02A0"/>
    <w:rsid w:val="008B2EC1"/>
    <w:rsid w:val="008B637A"/>
    <w:rsid w:val="008D1677"/>
    <w:rsid w:val="008D7440"/>
    <w:rsid w:val="008E14EB"/>
    <w:rsid w:val="008E262A"/>
    <w:rsid w:val="008F4BE5"/>
    <w:rsid w:val="008F611B"/>
    <w:rsid w:val="009010AA"/>
    <w:rsid w:val="00901575"/>
    <w:rsid w:val="00920780"/>
    <w:rsid w:val="00922A6A"/>
    <w:rsid w:val="00932797"/>
    <w:rsid w:val="00934208"/>
    <w:rsid w:val="00951517"/>
    <w:rsid w:val="00952BB4"/>
    <w:rsid w:val="009710A1"/>
    <w:rsid w:val="009724C6"/>
    <w:rsid w:val="0098321D"/>
    <w:rsid w:val="00984A00"/>
    <w:rsid w:val="0098692A"/>
    <w:rsid w:val="009B053A"/>
    <w:rsid w:val="009B076B"/>
    <w:rsid w:val="009B6942"/>
    <w:rsid w:val="009B75B8"/>
    <w:rsid w:val="009C66EC"/>
    <w:rsid w:val="009D00F3"/>
    <w:rsid w:val="009E0E0E"/>
    <w:rsid w:val="009E2C6C"/>
    <w:rsid w:val="009E54A5"/>
    <w:rsid w:val="009E71AC"/>
    <w:rsid w:val="009F334E"/>
    <w:rsid w:val="009F750B"/>
    <w:rsid w:val="00A021AD"/>
    <w:rsid w:val="00A11F31"/>
    <w:rsid w:val="00A21394"/>
    <w:rsid w:val="00A27999"/>
    <w:rsid w:val="00A43F09"/>
    <w:rsid w:val="00A51357"/>
    <w:rsid w:val="00A51AC0"/>
    <w:rsid w:val="00A52CF4"/>
    <w:rsid w:val="00A52F30"/>
    <w:rsid w:val="00A57E10"/>
    <w:rsid w:val="00A6616A"/>
    <w:rsid w:val="00A80914"/>
    <w:rsid w:val="00A91153"/>
    <w:rsid w:val="00A944BD"/>
    <w:rsid w:val="00AA4E19"/>
    <w:rsid w:val="00AA70DC"/>
    <w:rsid w:val="00AC18B1"/>
    <w:rsid w:val="00AC4E56"/>
    <w:rsid w:val="00AC6388"/>
    <w:rsid w:val="00AC7ED5"/>
    <w:rsid w:val="00AD677E"/>
    <w:rsid w:val="00AE416F"/>
    <w:rsid w:val="00AF4BDD"/>
    <w:rsid w:val="00B0433B"/>
    <w:rsid w:val="00B04F8E"/>
    <w:rsid w:val="00B16CC4"/>
    <w:rsid w:val="00B22114"/>
    <w:rsid w:val="00B416B9"/>
    <w:rsid w:val="00B666BA"/>
    <w:rsid w:val="00B70D8D"/>
    <w:rsid w:val="00B81DB7"/>
    <w:rsid w:val="00B927B2"/>
    <w:rsid w:val="00B92E7F"/>
    <w:rsid w:val="00B94122"/>
    <w:rsid w:val="00BA263E"/>
    <w:rsid w:val="00BA31CA"/>
    <w:rsid w:val="00BB1C28"/>
    <w:rsid w:val="00BC0D2F"/>
    <w:rsid w:val="00BD3439"/>
    <w:rsid w:val="00BE7529"/>
    <w:rsid w:val="00BF16BA"/>
    <w:rsid w:val="00BF54FE"/>
    <w:rsid w:val="00C008CE"/>
    <w:rsid w:val="00C042C3"/>
    <w:rsid w:val="00C04417"/>
    <w:rsid w:val="00C0475D"/>
    <w:rsid w:val="00C16C06"/>
    <w:rsid w:val="00C25FED"/>
    <w:rsid w:val="00C37E34"/>
    <w:rsid w:val="00C42B22"/>
    <w:rsid w:val="00C4681E"/>
    <w:rsid w:val="00C479C4"/>
    <w:rsid w:val="00C54200"/>
    <w:rsid w:val="00C6370C"/>
    <w:rsid w:val="00C64529"/>
    <w:rsid w:val="00C67D0D"/>
    <w:rsid w:val="00C70D83"/>
    <w:rsid w:val="00C739B8"/>
    <w:rsid w:val="00C86F6D"/>
    <w:rsid w:val="00C94CA5"/>
    <w:rsid w:val="00CA58C2"/>
    <w:rsid w:val="00CC32F4"/>
    <w:rsid w:val="00CC7A1F"/>
    <w:rsid w:val="00CD32F6"/>
    <w:rsid w:val="00CE092C"/>
    <w:rsid w:val="00CE496B"/>
    <w:rsid w:val="00CE68A5"/>
    <w:rsid w:val="00CE748E"/>
    <w:rsid w:val="00CF7494"/>
    <w:rsid w:val="00D041D9"/>
    <w:rsid w:val="00D07324"/>
    <w:rsid w:val="00D20595"/>
    <w:rsid w:val="00D21035"/>
    <w:rsid w:val="00D47980"/>
    <w:rsid w:val="00D576E8"/>
    <w:rsid w:val="00D6296F"/>
    <w:rsid w:val="00D66727"/>
    <w:rsid w:val="00D74DFB"/>
    <w:rsid w:val="00D83DC3"/>
    <w:rsid w:val="00D904B8"/>
    <w:rsid w:val="00DB038E"/>
    <w:rsid w:val="00DB0D84"/>
    <w:rsid w:val="00DB42AC"/>
    <w:rsid w:val="00DC0652"/>
    <w:rsid w:val="00DC73EA"/>
    <w:rsid w:val="00DD34C2"/>
    <w:rsid w:val="00DF2CA1"/>
    <w:rsid w:val="00DF5749"/>
    <w:rsid w:val="00E20515"/>
    <w:rsid w:val="00E21909"/>
    <w:rsid w:val="00E21BB5"/>
    <w:rsid w:val="00E22330"/>
    <w:rsid w:val="00E25A46"/>
    <w:rsid w:val="00E41EE9"/>
    <w:rsid w:val="00E56890"/>
    <w:rsid w:val="00E609AC"/>
    <w:rsid w:val="00E74EA0"/>
    <w:rsid w:val="00E95981"/>
    <w:rsid w:val="00E95FE7"/>
    <w:rsid w:val="00EA5FAE"/>
    <w:rsid w:val="00EB39D4"/>
    <w:rsid w:val="00EB4A5C"/>
    <w:rsid w:val="00EB623F"/>
    <w:rsid w:val="00EB7BDD"/>
    <w:rsid w:val="00EC0E63"/>
    <w:rsid w:val="00EC2417"/>
    <w:rsid w:val="00EC2850"/>
    <w:rsid w:val="00EF1772"/>
    <w:rsid w:val="00F01063"/>
    <w:rsid w:val="00F05CEE"/>
    <w:rsid w:val="00F16160"/>
    <w:rsid w:val="00F201A9"/>
    <w:rsid w:val="00F21916"/>
    <w:rsid w:val="00F22DFA"/>
    <w:rsid w:val="00F23E20"/>
    <w:rsid w:val="00F3057C"/>
    <w:rsid w:val="00F326E7"/>
    <w:rsid w:val="00F32C5D"/>
    <w:rsid w:val="00F55CEB"/>
    <w:rsid w:val="00F6682F"/>
    <w:rsid w:val="00F71D86"/>
    <w:rsid w:val="00F85FC4"/>
    <w:rsid w:val="00F91E46"/>
    <w:rsid w:val="00FA07B0"/>
    <w:rsid w:val="00FA0C9B"/>
    <w:rsid w:val="00FA2ACE"/>
    <w:rsid w:val="00FC3E05"/>
    <w:rsid w:val="00FC442B"/>
    <w:rsid w:val="00FC4747"/>
    <w:rsid w:val="00FF269F"/>
    <w:rsid w:val="00FF41F9"/>
    <w:rsid w:val="4D3A9D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C2607"/>
  <w15:chartTrackingRefBased/>
  <w15:docId w15:val="{CF9F1AB0-3AEA-49A6-9909-63AD470E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nb-N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locked="1" w:semiHidden="1" w:uiPriority="9" w:unhideWhenUsed="1"/>
    <w:lsdException w:name="heading 7" w:locked="1"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95"/>
    <w:pPr>
      <w:spacing w:after="0"/>
    </w:pPr>
    <w:rPr>
      <w:rFonts w:ascii="Calibri" w:hAnsi="Calibri" w:cs="Calibri"/>
    </w:rPr>
  </w:style>
  <w:style w:type="paragraph" w:styleId="Overskrift1">
    <w:name w:val="heading 1"/>
    <w:aliases w:val="FT Overskrift 1"/>
    <w:basedOn w:val="Normal"/>
    <w:next w:val="Normal"/>
    <w:link w:val="Overskrift1Tegn"/>
    <w:uiPriority w:val="9"/>
    <w:qFormat/>
    <w:rsid w:val="00A52CF4"/>
    <w:pPr>
      <w:keepNext/>
      <w:keepLines/>
      <w:numPr>
        <w:numId w:val="2"/>
      </w:numPr>
      <w:spacing w:before="360" w:after="120"/>
      <w:contextualSpacing/>
      <w:outlineLvl w:val="0"/>
    </w:pPr>
    <w:rPr>
      <w:rFonts w:ascii="Calibri Light" w:eastAsiaTheme="majorEastAsia" w:hAnsi="Calibri Light" w:cstheme="majorBidi"/>
      <w:b/>
      <w:caps/>
      <w:color w:val="000000" w:themeColor="text1"/>
      <w:szCs w:val="32"/>
    </w:rPr>
  </w:style>
  <w:style w:type="paragraph" w:styleId="Overskrift2">
    <w:name w:val="heading 2"/>
    <w:aliases w:val="FT Overskrift 2"/>
    <w:basedOn w:val="Overskrift1"/>
    <w:next w:val="Normal"/>
    <w:link w:val="Overskrift2Tegn"/>
    <w:uiPriority w:val="9"/>
    <w:qFormat/>
    <w:rsid w:val="00E21909"/>
    <w:pPr>
      <w:numPr>
        <w:ilvl w:val="1"/>
      </w:numPr>
      <w:spacing w:before="240"/>
      <w:contextualSpacing w:val="0"/>
      <w:mirrorIndents/>
      <w:outlineLvl w:val="1"/>
    </w:pPr>
    <w:rPr>
      <w:caps w:val="0"/>
      <w:szCs w:val="26"/>
    </w:rPr>
  </w:style>
  <w:style w:type="paragraph" w:styleId="Overskrift3">
    <w:name w:val="heading 3"/>
    <w:aliases w:val="FT Overskrift 3"/>
    <w:basedOn w:val="Overskrift2"/>
    <w:next w:val="Normal"/>
    <w:link w:val="Overskrift3Tegn"/>
    <w:autoRedefine/>
    <w:uiPriority w:val="9"/>
    <w:qFormat/>
    <w:rsid w:val="00BF54FE"/>
    <w:pPr>
      <w:numPr>
        <w:ilvl w:val="2"/>
      </w:numPr>
      <w:spacing w:before="160" w:after="160"/>
      <w:outlineLvl w:val="2"/>
    </w:pPr>
    <w:rPr>
      <w:b w:val="0"/>
      <w:i/>
      <w:szCs w:val="24"/>
    </w:rPr>
  </w:style>
  <w:style w:type="paragraph" w:styleId="Overskrift4">
    <w:name w:val="heading 4"/>
    <w:aliases w:val="FT Overskrift 4"/>
    <w:basedOn w:val="Normal"/>
    <w:next w:val="Normal"/>
    <w:link w:val="Overskrift4Tegn"/>
    <w:autoRedefine/>
    <w:uiPriority w:val="9"/>
    <w:qFormat/>
    <w:rsid w:val="00E21909"/>
    <w:pPr>
      <w:keepNext/>
      <w:keepLines/>
      <w:numPr>
        <w:ilvl w:val="3"/>
        <w:numId w:val="2"/>
      </w:numPr>
      <w:spacing w:before="160" w:after="160"/>
      <w:outlineLvl w:val="3"/>
    </w:pPr>
    <w:rPr>
      <w:rFonts w:ascii="Calibri Light" w:eastAsiaTheme="majorEastAsia" w:hAnsi="Calibri Light" w:cstheme="majorBidi"/>
      <w:i/>
      <w:iCs/>
    </w:rPr>
  </w:style>
  <w:style w:type="paragraph" w:styleId="Overskrift5">
    <w:name w:val="heading 5"/>
    <w:basedOn w:val="Normal"/>
    <w:next w:val="Normal"/>
    <w:link w:val="Overskrift5Tegn"/>
    <w:uiPriority w:val="9"/>
    <w:semiHidden/>
    <w:rsid w:val="00A52CF4"/>
    <w:pPr>
      <w:keepNext/>
      <w:keepLines/>
      <w:numPr>
        <w:ilvl w:val="4"/>
        <w:numId w:val="1"/>
      </w:numPr>
      <w:outlineLvl w:val="4"/>
    </w:pPr>
    <w:rPr>
      <w:rFonts w:eastAsiaTheme="majorEastAsia" w:cstheme="majorBidi"/>
    </w:rPr>
  </w:style>
  <w:style w:type="paragraph" w:styleId="Overskrift6">
    <w:name w:val="heading 6"/>
    <w:basedOn w:val="Normal"/>
    <w:next w:val="Normal"/>
    <w:link w:val="Overskrift6Tegn"/>
    <w:uiPriority w:val="9"/>
    <w:semiHidden/>
    <w:locked/>
    <w:rsid w:val="00A52CF4"/>
    <w:pPr>
      <w:keepNext/>
      <w:keepLines/>
      <w:numPr>
        <w:ilvl w:val="5"/>
        <w:numId w:val="1"/>
      </w:numPr>
      <w:spacing w:before="40"/>
      <w:outlineLvl w:val="5"/>
    </w:pPr>
    <w:rPr>
      <w:rFonts w:asciiTheme="majorHAnsi" w:eastAsiaTheme="majorEastAsia" w:hAnsiTheme="majorHAnsi" w:cstheme="majorBidi"/>
      <w:color w:val="7F7F7F" w:themeColor="text1" w:themeTint="80"/>
    </w:rPr>
  </w:style>
  <w:style w:type="paragraph" w:styleId="Overskrift7">
    <w:name w:val="heading 7"/>
    <w:basedOn w:val="Normal"/>
    <w:next w:val="Normal"/>
    <w:link w:val="Overskrift7Tegn"/>
    <w:uiPriority w:val="9"/>
    <w:semiHidden/>
    <w:unhideWhenUsed/>
    <w:qFormat/>
    <w:locked/>
    <w:rsid w:val="00A52C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52C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52C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MakingWavestable1">
    <w:name w:val="Making Waves table 1"/>
    <w:basedOn w:val="Vanligtabell"/>
    <w:uiPriority w:val="99"/>
    <w:locked/>
    <w:rsid w:val="00A52CF4"/>
    <w:pPr>
      <w:spacing w:after="0"/>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42" w:type="dxa"/>
        <w:bottom w:w="28" w:type="dxa"/>
        <w:right w:w="142" w:type="dxa"/>
      </w:tblCellMar>
    </w:tblPr>
    <w:tblStylePr w:type="firstRow">
      <w:rPr>
        <w:rFonts w:ascii="Arial Black" w:hAnsi="Arial Black"/>
        <w:sz w:val="20"/>
      </w:rPr>
      <w:tblPr/>
      <w:tcPr>
        <w:tcBorders>
          <w:top w:val="single" w:sz="24" w:space="0" w:color="auto"/>
          <w:left w:val="single" w:sz="4" w:space="0" w:color="auto"/>
          <w:bottom w:val="single" w:sz="24" w:space="0" w:color="auto"/>
          <w:right w:val="single" w:sz="4" w:space="0" w:color="auto"/>
          <w:insideH w:val="single" w:sz="4" w:space="0" w:color="auto"/>
          <w:insideV w:val="single" w:sz="4" w:space="0" w:color="auto"/>
          <w:tl2br w:val="nil"/>
          <w:tr2bl w:val="nil"/>
        </w:tcBorders>
        <w:shd w:val="clear" w:color="auto" w:fill="FFFFFF" w:themeFill="background1"/>
      </w:tcPr>
    </w:tblStylePr>
  </w:style>
  <w:style w:type="character" w:customStyle="1" w:styleId="Overskrift4Tegn">
    <w:name w:val="Overskrift 4 Tegn"/>
    <w:aliases w:val="FT Overskrift 4 Tegn"/>
    <w:basedOn w:val="Standardskriftforavsnitt"/>
    <w:link w:val="Overskrift4"/>
    <w:uiPriority w:val="9"/>
    <w:rsid w:val="00E21909"/>
    <w:rPr>
      <w:rFonts w:eastAsiaTheme="majorEastAsia" w:cstheme="majorBidi"/>
      <w:i/>
      <w:iCs/>
    </w:rPr>
  </w:style>
  <w:style w:type="character" w:customStyle="1" w:styleId="Overskrift3Tegn">
    <w:name w:val="Overskrift 3 Tegn"/>
    <w:aliases w:val="FT Overskrift 3 Tegn"/>
    <w:basedOn w:val="Standardskriftforavsnitt"/>
    <w:link w:val="Overskrift3"/>
    <w:uiPriority w:val="9"/>
    <w:rsid w:val="00BF54FE"/>
    <w:rPr>
      <w:rFonts w:eastAsiaTheme="majorEastAsia" w:cstheme="majorBidi"/>
      <w:i/>
      <w:color w:val="000000" w:themeColor="text1"/>
      <w:szCs w:val="24"/>
    </w:rPr>
  </w:style>
  <w:style w:type="character" w:customStyle="1" w:styleId="Overskrift2Tegn">
    <w:name w:val="Overskrift 2 Tegn"/>
    <w:aliases w:val="FT Overskrift 2 Tegn"/>
    <w:basedOn w:val="Standardskriftforavsnitt"/>
    <w:link w:val="Overskrift2"/>
    <w:uiPriority w:val="9"/>
    <w:rsid w:val="00E21909"/>
    <w:rPr>
      <w:rFonts w:eastAsiaTheme="majorEastAsia" w:cstheme="majorBidi"/>
      <w:b/>
      <w:color w:val="000000" w:themeColor="text1"/>
      <w:szCs w:val="26"/>
    </w:rPr>
  </w:style>
  <w:style w:type="character" w:customStyle="1" w:styleId="Overskrift1Tegn">
    <w:name w:val="Overskrift 1 Tegn"/>
    <w:aliases w:val="FT Overskrift 1 Tegn"/>
    <w:basedOn w:val="Standardskriftforavsnitt"/>
    <w:link w:val="Overskrift1"/>
    <w:rsid w:val="00A52CF4"/>
    <w:rPr>
      <w:rFonts w:eastAsiaTheme="majorEastAsia" w:cstheme="majorBidi"/>
      <w:b/>
      <w:caps/>
      <w:color w:val="000000" w:themeColor="text1"/>
      <w:szCs w:val="32"/>
    </w:rPr>
  </w:style>
  <w:style w:type="character" w:customStyle="1" w:styleId="Overskrift5Tegn">
    <w:name w:val="Overskrift 5 Tegn"/>
    <w:basedOn w:val="Standardskriftforavsnitt"/>
    <w:link w:val="Overskrift5"/>
    <w:uiPriority w:val="9"/>
    <w:semiHidden/>
    <w:rsid w:val="00A52CF4"/>
    <w:rPr>
      <w:rFonts w:eastAsiaTheme="majorEastAsia" w:cstheme="majorBidi"/>
    </w:rPr>
  </w:style>
  <w:style w:type="paragraph" w:customStyle="1" w:styleId="Tabletext">
    <w:name w:val="Table text"/>
    <w:basedOn w:val="Normal"/>
    <w:autoRedefine/>
    <w:uiPriority w:val="8"/>
    <w:semiHidden/>
    <w:qFormat/>
    <w:rsid w:val="00A52CF4"/>
    <w:pPr>
      <w:spacing w:after="80"/>
    </w:pPr>
    <w:rPr>
      <w:rFonts w:ascii="Arial" w:hAnsi="Arial"/>
      <w:sz w:val="18"/>
    </w:rPr>
  </w:style>
  <w:style w:type="paragraph" w:styleId="Topptekst">
    <w:name w:val="header"/>
    <w:basedOn w:val="Normal"/>
    <w:link w:val="TopptekstTegn"/>
    <w:uiPriority w:val="2"/>
    <w:unhideWhenUsed/>
    <w:rsid w:val="00A52CF4"/>
    <w:pPr>
      <w:tabs>
        <w:tab w:val="center" w:pos="4536"/>
        <w:tab w:val="right" w:pos="9072"/>
      </w:tabs>
    </w:pPr>
    <w:rPr>
      <w:rFonts w:ascii="Calibri Light" w:hAnsi="Calibri Light" w:cstheme="minorBidi"/>
      <w:sz w:val="16"/>
    </w:rPr>
  </w:style>
  <w:style w:type="character" w:customStyle="1" w:styleId="TopptekstTegn">
    <w:name w:val="Topptekst Tegn"/>
    <w:basedOn w:val="Standardskriftforavsnitt"/>
    <w:link w:val="Topptekst"/>
    <w:uiPriority w:val="2"/>
    <w:rsid w:val="00A52CF4"/>
    <w:rPr>
      <w:sz w:val="16"/>
    </w:rPr>
  </w:style>
  <w:style w:type="paragraph" w:styleId="Bunntekst">
    <w:name w:val="footer"/>
    <w:basedOn w:val="Normal"/>
    <w:link w:val="BunntekstTegn"/>
    <w:uiPriority w:val="99"/>
    <w:unhideWhenUsed/>
    <w:qFormat/>
    <w:rsid w:val="00A52CF4"/>
    <w:pPr>
      <w:tabs>
        <w:tab w:val="center" w:pos="4536"/>
        <w:tab w:val="right" w:pos="9072"/>
      </w:tabs>
    </w:pPr>
    <w:rPr>
      <w:rFonts w:ascii="Calibri Light" w:hAnsi="Calibri Light" w:cstheme="minorBidi"/>
      <w:sz w:val="16"/>
    </w:rPr>
  </w:style>
  <w:style w:type="character" w:customStyle="1" w:styleId="BunntekstTegn">
    <w:name w:val="Bunntekst Tegn"/>
    <w:basedOn w:val="Standardskriftforavsnitt"/>
    <w:link w:val="Bunntekst"/>
    <w:uiPriority w:val="99"/>
    <w:rsid w:val="00A52CF4"/>
    <w:rPr>
      <w:sz w:val="16"/>
    </w:rPr>
  </w:style>
  <w:style w:type="paragraph" w:customStyle="1" w:styleId="Sidenr">
    <w:name w:val="Sidenr"/>
    <w:basedOn w:val="Bunntekst"/>
    <w:uiPriority w:val="3"/>
    <w:qFormat/>
    <w:rsid w:val="00A52CF4"/>
    <w:rPr>
      <w:sz w:val="18"/>
    </w:rPr>
  </w:style>
  <w:style w:type="character" w:customStyle="1" w:styleId="Overskrift6Tegn">
    <w:name w:val="Overskrift 6 Tegn"/>
    <w:basedOn w:val="Standardskriftforavsnitt"/>
    <w:link w:val="Overskrift6"/>
    <w:uiPriority w:val="9"/>
    <w:semiHidden/>
    <w:rsid w:val="00A52CF4"/>
    <w:rPr>
      <w:rFonts w:asciiTheme="majorHAnsi" w:eastAsiaTheme="majorEastAsia" w:hAnsiTheme="majorHAnsi" w:cstheme="majorBidi"/>
      <w:color w:val="7F7F7F" w:themeColor="text1" w:themeTint="80"/>
    </w:rPr>
  </w:style>
  <w:style w:type="paragraph" w:styleId="Bobletekst">
    <w:name w:val="Balloon Text"/>
    <w:basedOn w:val="Normal"/>
    <w:link w:val="BobletekstTegn"/>
    <w:uiPriority w:val="99"/>
    <w:semiHidden/>
    <w:unhideWhenUsed/>
    <w:rsid w:val="00A52CF4"/>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52CF4"/>
    <w:rPr>
      <w:rFonts w:ascii="Segoe UI" w:hAnsi="Segoe UI" w:cs="Segoe UI"/>
      <w:sz w:val="18"/>
      <w:szCs w:val="18"/>
    </w:rPr>
  </w:style>
  <w:style w:type="paragraph" w:customStyle="1" w:styleId="Overskriftstorebokstaver">
    <w:name w:val="Overskrift (store bokstaver)"/>
    <w:basedOn w:val="Normal"/>
    <w:next w:val="Normal"/>
    <w:qFormat/>
    <w:locked/>
    <w:rsid w:val="00A52CF4"/>
    <w:rPr>
      <w:rFonts w:ascii="Calibri Light" w:hAnsi="Calibri Light" w:cstheme="minorBidi"/>
      <w:b/>
      <w:caps/>
    </w:rPr>
  </w:style>
  <w:style w:type="paragraph" w:customStyle="1" w:styleId="Overskrift11">
    <w:name w:val="Overskrift 11"/>
    <w:basedOn w:val="Normal"/>
    <w:uiPriority w:val="1"/>
    <w:semiHidden/>
    <w:qFormat/>
    <w:locked/>
    <w:rsid w:val="00A52CF4"/>
    <w:pPr>
      <w:spacing w:before="360" w:after="120"/>
    </w:pPr>
    <w:rPr>
      <w:b/>
      <w:caps/>
      <w:sz w:val="24"/>
    </w:rPr>
  </w:style>
  <w:style w:type="paragraph" w:customStyle="1" w:styleId="Overskrift21">
    <w:name w:val="Overskrift 21"/>
    <w:basedOn w:val="Overskrift11"/>
    <w:next w:val="Normal"/>
    <w:uiPriority w:val="1"/>
    <w:semiHidden/>
    <w:qFormat/>
    <w:locked/>
    <w:rsid w:val="00A52CF4"/>
    <w:pPr>
      <w:numPr>
        <w:ilvl w:val="1"/>
      </w:numPr>
      <w:spacing w:before="240"/>
      <w:ind w:left="578" w:hanging="578"/>
    </w:pPr>
    <w:rPr>
      <w:caps w:val="0"/>
    </w:rPr>
  </w:style>
  <w:style w:type="paragraph" w:customStyle="1" w:styleId="Overskrift31">
    <w:name w:val="Overskrift 31"/>
    <w:basedOn w:val="Overskrift21"/>
    <w:next w:val="Normal"/>
    <w:uiPriority w:val="1"/>
    <w:semiHidden/>
    <w:qFormat/>
    <w:locked/>
    <w:rsid w:val="00A52CF4"/>
    <w:pPr>
      <w:numPr>
        <w:ilvl w:val="2"/>
      </w:numPr>
      <w:spacing w:before="120" w:after="60"/>
      <w:ind w:left="578" w:hanging="578"/>
    </w:pPr>
    <w:rPr>
      <w:b w:val="0"/>
      <w:i/>
    </w:rPr>
  </w:style>
  <w:style w:type="paragraph" w:customStyle="1" w:styleId="Overskrift41">
    <w:name w:val="Overskrift 41"/>
    <w:basedOn w:val="Overskrift31"/>
    <w:next w:val="Normal"/>
    <w:uiPriority w:val="1"/>
    <w:semiHidden/>
    <w:qFormat/>
    <w:locked/>
    <w:rsid w:val="00A52CF4"/>
    <w:pPr>
      <w:numPr>
        <w:ilvl w:val="3"/>
      </w:numPr>
      <w:spacing w:before="60"/>
      <w:ind w:left="862" w:hanging="862"/>
    </w:pPr>
  </w:style>
  <w:style w:type="table" w:styleId="Tabellrutenett">
    <w:name w:val="Table Grid"/>
    <w:basedOn w:val="Vanligtabell"/>
    <w:uiPriority w:val="59"/>
    <w:rsid w:val="00A52CF4"/>
    <w:pPr>
      <w:spacing w:after="0"/>
      <w:jc w:val="both"/>
    </w:pPr>
    <w:rPr>
      <w:rFonts w:eastAsia="Times New Roman" w:cs="Times New Roman"/>
      <w:szCs w:val="20"/>
      <w:lang w:eastAsia="nb-NO"/>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style>
  <w:style w:type="character" w:styleId="Plassholdertekst">
    <w:name w:val="Placeholder Text"/>
    <w:basedOn w:val="Standardskriftforavsnitt"/>
    <w:uiPriority w:val="99"/>
    <w:semiHidden/>
    <w:rsid w:val="00A52CF4"/>
    <w:rPr>
      <w:color w:val="808080"/>
    </w:rPr>
  </w:style>
  <w:style w:type="paragraph" w:styleId="NormalWeb">
    <w:name w:val="Normal (Web)"/>
    <w:basedOn w:val="Normal"/>
    <w:uiPriority w:val="99"/>
    <w:semiHidden/>
    <w:unhideWhenUsed/>
    <w:rsid w:val="00A52CF4"/>
    <w:pPr>
      <w:spacing w:before="100" w:beforeAutospacing="1" w:after="100" w:afterAutospacing="1"/>
    </w:pPr>
    <w:rPr>
      <w:rFonts w:ascii="Times New Roman" w:eastAsia="Times New Roman" w:hAnsi="Times New Roman" w:cs="Times New Roman"/>
      <w:sz w:val="24"/>
      <w:szCs w:val="24"/>
      <w:lang w:eastAsia="en-GB"/>
    </w:rPr>
  </w:style>
  <w:style w:type="character" w:styleId="Hyperkobling">
    <w:name w:val="Hyperlink"/>
    <w:basedOn w:val="Standardskriftforavsnitt"/>
    <w:uiPriority w:val="99"/>
    <w:unhideWhenUsed/>
    <w:rsid w:val="00A52CF4"/>
    <w:rPr>
      <w:color w:val="0563C1" w:themeColor="hyperlink"/>
      <w:u w:val="single"/>
    </w:rPr>
  </w:style>
  <w:style w:type="paragraph" w:customStyle="1" w:styleId="Overskriftsmbokstaver">
    <w:name w:val="Overskrift (små bokstaver)"/>
    <w:basedOn w:val="Overskriftstorebokstaver"/>
    <w:next w:val="Normal"/>
    <w:qFormat/>
    <w:rsid w:val="00A52CF4"/>
    <w:rPr>
      <w:caps w:val="0"/>
    </w:rPr>
  </w:style>
  <w:style w:type="paragraph" w:styleId="Overskriftforinnholdsfortegnelse">
    <w:name w:val="TOC Heading"/>
    <w:basedOn w:val="Overskriftstorebokstaver"/>
    <w:next w:val="Normal"/>
    <w:uiPriority w:val="39"/>
    <w:unhideWhenUsed/>
    <w:qFormat/>
    <w:rsid w:val="00A52CF4"/>
    <w:pPr>
      <w:spacing w:before="240" w:after="480" w:line="259" w:lineRule="auto"/>
    </w:pPr>
    <w:rPr>
      <w:rFonts w:asciiTheme="majorHAnsi" w:hAnsiTheme="majorHAnsi"/>
      <w:lang w:eastAsia="en-GB"/>
    </w:rPr>
  </w:style>
  <w:style w:type="character" w:customStyle="1" w:styleId="Overskrift7Tegn">
    <w:name w:val="Overskrift 7 Tegn"/>
    <w:basedOn w:val="Standardskriftforavsnitt"/>
    <w:link w:val="Overskrift7"/>
    <w:uiPriority w:val="9"/>
    <w:semiHidden/>
    <w:rsid w:val="00A52C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A52C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A52CF4"/>
    <w:rPr>
      <w:rFonts w:asciiTheme="majorHAnsi" w:eastAsiaTheme="majorEastAsia" w:hAnsiTheme="majorHAnsi" w:cstheme="majorBidi"/>
      <w:i/>
      <w:iCs/>
      <w:color w:val="272727" w:themeColor="text1" w:themeTint="D8"/>
      <w:sz w:val="21"/>
      <w:szCs w:val="21"/>
    </w:rPr>
  </w:style>
  <w:style w:type="paragraph" w:customStyle="1" w:styleId="E-post">
    <w:name w:val="E-post"/>
    <w:basedOn w:val="Normal"/>
    <w:next w:val="Normal"/>
    <w:qFormat/>
    <w:rsid w:val="00A52CF4"/>
    <w:rPr>
      <w:sz w:val="18"/>
    </w:rPr>
  </w:style>
  <w:style w:type="table" w:customStyle="1" w:styleId="TableGrid1">
    <w:name w:val="Table Grid1"/>
    <w:basedOn w:val="Vanligtabell"/>
    <w:uiPriority w:val="59"/>
    <w:rsid w:val="001D42DB"/>
    <w:pPr>
      <w:spacing w:after="0"/>
      <w:jc w:val="both"/>
    </w:pPr>
    <w:rPr>
      <w:rFonts w:eastAsia="Times New Roman" w:cs="Times New Roman"/>
      <w:szCs w:val="20"/>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style>
  <w:style w:type="paragraph" w:customStyle="1" w:styleId="Bilag">
    <w:name w:val="Bilag"/>
    <w:basedOn w:val="Normal"/>
    <w:next w:val="Normal"/>
    <w:link w:val="BilagChar"/>
    <w:qFormat/>
    <w:rsid w:val="006E40DB"/>
    <w:pPr>
      <w:keepNext/>
      <w:keepLines/>
      <w:numPr>
        <w:numId w:val="7"/>
      </w:numPr>
      <w:contextualSpacing/>
    </w:pPr>
    <w:rPr>
      <w:rFonts w:ascii="Calibri Light" w:hAnsi="Calibri Light" w:cstheme="minorBidi"/>
    </w:rPr>
  </w:style>
  <w:style w:type="character" w:customStyle="1" w:styleId="BilagChar">
    <w:name w:val="Bilag Char"/>
    <w:basedOn w:val="Standardskriftforavsnitt"/>
    <w:link w:val="Bilag"/>
    <w:rsid w:val="006E40DB"/>
  </w:style>
  <w:style w:type="paragraph" w:customStyle="1" w:styleId="Vitne">
    <w:name w:val="Vitne"/>
    <w:basedOn w:val="Normal"/>
    <w:next w:val="Normal"/>
    <w:link w:val="VitneTegn"/>
    <w:qFormat/>
    <w:rsid w:val="00D6296F"/>
    <w:pPr>
      <w:keepNext/>
      <w:keepLines/>
      <w:numPr>
        <w:numId w:val="4"/>
      </w:numPr>
      <w:ind w:left="1430" w:hanging="1430"/>
      <w:contextualSpacing/>
    </w:pPr>
  </w:style>
  <w:style w:type="character" w:customStyle="1" w:styleId="VitneTegn">
    <w:name w:val="Vitne Tegn"/>
    <w:basedOn w:val="Standardskriftforavsnitt"/>
    <w:link w:val="Vitne"/>
    <w:rsid w:val="00D6296F"/>
  </w:style>
  <w:style w:type="numbering" w:customStyle="1" w:styleId="Stil1">
    <w:name w:val="Stil1"/>
    <w:uiPriority w:val="99"/>
    <w:rsid w:val="009D00F3"/>
    <w:pPr>
      <w:numPr>
        <w:numId w:val="5"/>
      </w:numPr>
    </w:pPr>
  </w:style>
  <w:style w:type="numbering" w:customStyle="1" w:styleId="Bilager">
    <w:name w:val="Bilager"/>
    <w:uiPriority w:val="99"/>
    <w:rsid w:val="00951517"/>
    <w:pPr>
      <w:numPr>
        <w:numId w:val="6"/>
      </w:numPr>
    </w:pPr>
  </w:style>
  <w:style w:type="paragraph" w:customStyle="1" w:styleId="Vedlegg">
    <w:name w:val="Vedlegg"/>
    <w:basedOn w:val="Normal"/>
    <w:next w:val="Normal"/>
    <w:link w:val="VedleggTegn"/>
    <w:autoRedefine/>
    <w:qFormat/>
    <w:rsid w:val="00A27999"/>
    <w:pPr>
      <w:numPr>
        <w:numId w:val="8"/>
      </w:numPr>
      <w:tabs>
        <w:tab w:val="left" w:pos="1418"/>
      </w:tabs>
      <w:ind w:left="1418" w:hanging="1418"/>
      <w:contextualSpacing/>
    </w:pPr>
  </w:style>
  <w:style w:type="character" w:customStyle="1" w:styleId="VedleggTegn">
    <w:name w:val="Vedlegg Tegn"/>
    <w:basedOn w:val="Standardskriftforavsnitt"/>
    <w:link w:val="Vedlegg"/>
    <w:rsid w:val="00A27999"/>
  </w:style>
  <w:style w:type="character" w:styleId="Merknadsreferanse">
    <w:name w:val="annotation reference"/>
    <w:basedOn w:val="Standardskriftforavsnitt"/>
    <w:uiPriority w:val="99"/>
    <w:semiHidden/>
    <w:unhideWhenUsed/>
    <w:rsid w:val="003467AD"/>
    <w:rPr>
      <w:sz w:val="16"/>
      <w:szCs w:val="16"/>
    </w:rPr>
  </w:style>
  <w:style w:type="paragraph" w:styleId="Merknadstekst">
    <w:name w:val="annotation text"/>
    <w:basedOn w:val="Normal"/>
    <w:link w:val="MerknadstekstTegn"/>
    <w:uiPriority w:val="99"/>
    <w:unhideWhenUsed/>
    <w:rsid w:val="003467AD"/>
    <w:rPr>
      <w:sz w:val="20"/>
      <w:szCs w:val="20"/>
    </w:rPr>
  </w:style>
  <w:style w:type="character" w:customStyle="1" w:styleId="MerknadstekstTegn">
    <w:name w:val="Merknadstekst Tegn"/>
    <w:basedOn w:val="Standardskriftforavsnitt"/>
    <w:link w:val="Merknadstekst"/>
    <w:uiPriority w:val="99"/>
    <w:rsid w:val="003467AD"/>
    <w:rPr>
      <w:rFonts w:ascii="Calibri" w:hAnsi="Calibri" w:cs="Calibri"/>
      <w:sz w:val="20"/>
      <w:szCs w:val="20"/>
    </w:rPr>
  </w:style>
  <w:style w:type="paragraph" w:styleId="Kommentaremne">
    <w:name w:val="annotation subject"/>
    <w:basedOn w:val="Merknadstekst"/>
    <w:next w:val="Merknadstekst"/>
    <w:link w:val="KommentaremneTegn"/>
    <w:uiPriority w:val="99"/>
    <w:semiHidden/>
    <w:unhideWhenUsed/>
    <w:rsid w:val="003467AD"/>
    <w:rPr>
      <w:b/>
      <w:bCs/>
    </w:rPr>
  </w:style>
  <w:style w:type="character" w:customStyle="1" w:styleId="KommentaremneTegn">
    <w:name w:val="Kommentaremne Tegn"/>
    <w:basedOn w:val="MerknadstekstTegn"/>
    <w:link w:val="Kommentaremne"/>
    <w:uiPriority w:val="99"/>
    <w:semiHidden/>
    <w:rsid w:val="003467AD"/>
    <w:rPr>
      <w:rFonts w:ascii="Calibri" w:hAnsi="Calibri" w:cs="Calibri"/>
      <w:b/>
      <w:bCs/>
      <w:sz w:val="20"/>
      <w:szCs w:val="20"/>
    </w:rPr>
  </w:style>
  <w:style w:type="character" w:styleId="Fulgthyperkobling">
    <w:name w:val="FollowedHyperlink"/>
    <w:basedOn w:val="Standardskriftforavsnitt"/>
    <w:uiPriority w:val="99"/>
    <w:semiHidden/>
    <w:unhideWhenUsed/>
    <w:rsid w:val="003467AD"/>
    <w:rPr>
      <w:color w:val="954F72" w:themeColor="followedHyperlink"/>
      <w:u w:val="single"/>
    </w:rPr>
  </w:style>
  <w:style w:type="character" w:styleId="Ulstomtale">
    <w:name w:val="Unresolved Mention"/>
    <w:basedOn w:val="Standardskriftforavsnitt"/>
    <w:uiPriority w:val="99"/>
    <w:semiHidden/>
    <w:unhideWhenUsed/>
    <w:rsid w:val="003467AD"/>
    <w:rPr>
      <w:color w:val="605E5C"/>
      <w:shd w:val="clear" w:color="auto" w:fill="E1DFDD"/>
    </w:rPr>
  </w:style>
  <w:style w:type="paragraph" w:styleId="Listeavsnitt">
    <w:name w:val="List Paragraph"/>
    <w:basedOn w:val="Normal"/>
    <w:uiPriority w:val="34"/>
    <w:qFormat/>
    <w:rsid w:val="00E609AC"/>
    <w:pPr>
      <w:ind w:left="720"/>
      <w:contextualSpacing/>
    </w:pPr>
    <w:rPr>
      <w:rFonts w:ascii="Calibri Light" w:hAnsi="Calibri Light" w:cstheme="minorBidi"/>
    </w:rPr>
  </w:style>
  <w:style w:type="paragraph" w:styleId="Revisjon">
    <w:name w:val="Revision"/>
    <w:hidden/>
    <w:uiPriority w:val="99"/>
    <w:semiHidden/>
    <w:rsid w:val="00A021AD"/>
    <w:pPr>
      <w:spacing w:after="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99449">
      <w:bodyDiv w:val="1"/>
      <w:marLeft w:val="0"/>
      <w:marRight w:val="0"/>
      <w:marTop w:val="0"/>
      <w:marBottom w:val="0"/>
      <w:divBdr>
        <w:top w:val="none" w:sz="0" w:space="0" w:color="auto"/>
        <w:left w:val="none" w:sz="0" w:space="0" w:color="auto"/>
        <w:bottom w:val="none" w:sz="0" w:space="0" w:color="auto"/>
        <w:right w:val="none" w:sz="0" w:space="0" w:color="auto"/>
      </w:divBdr>
    </w:div>
    <w:div w:id="308024441">
      <w:bodyDiv w:val="1"/>
      <w:marLeft w:val="0"/>
      <w:marRight w:val="0"/>
      <w:marTop w:val="0"/>
      <w:marBottom w:val="0"/>
      <w:divBdr>
        <w:top w:val="none" w:sz="0" w:space="0" w:color="auto"/>
        <w:left w:val="none" w:sz="0" w:space="0" w:color="auto"/>
        <w:bottom w:val="none" w:sz="0" w:space="0" w:color="auto"/>
        <w:right w:val="none" w:sz="0" w:space="0" w:color="auto"/>
      </w:divBdr>
    </w:div>
    <w:div w:id="321130813">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510071059">
      <w:bodyDiv w:val="1"/>
      <w:marLeft w:val="0"/>
      <w:marRight w:val="0"/>
      <w:marTop w:val="0"/>
      <w:marBottom w:val="0"/>
      <w:divBdr>
        <w:top w:val="none" w:sz="0" w:space="0" w:color="auto"/>
        <w:left w:val="none" w:sz="0" w:space="0" w:color="auto"/>
        <w:bottom w:val="none" w:sz="0" w:space="0" w:color="auto"/>
        <w:right w:val="none" w:sz="0" w:space="0" w:color="auto"/>
      </w:divBdr>
    </w:div>
    <w:div w:id="563881759">
      <w:bodyDiv w:val="1"/>
      <w:marLeft w:val="0"/>
      <w:marRight w:val="0"/>
      <w:marTop w:val="0"/>
      <w:marBottom w:val="0"/>
      <w:divBdr>
        <w:top w:val="none" w:sz="0" w:space="0" w:color="auto"/>
        <w:left w:val="none" w:sz="0" w:space="0" w:color="auto"/>
        <w:bottom w:val="none" w:sz="0" w:space="0" w:color="auto"/>
        <w:right w:val="none" w:sz="0" w:space="0" w:color="auto"/>
      </w:divBdr>
    </w:div>
    <w:div w:id="781999869">
      <w:bodyDiv w:val="1"/>
      <w:marLeft w:val="0"/>
      <w:marRight w:val="0"/>
      <w:marTop w:val="0"/>
      <w:marBottom w:val="0"/>
      <w:divBdr>
        <w:top w:val="none" w:sz="0" w:space="0" w:color="auto"/>
        <w:left w:val="none" w:sz="0" w:space="0" w:color="auto"/>
        <w:bottom w:val="none" w:sz="0" w:space="0" w:color="auto"/>
        <w:right w:val="none" w:sz="0" w:space="0" w:color="auto"/>
      </w:divBdr>
    </w:div>
    <w:div w:id="921330922">
      <w:bodyDiv w:val="1"/>
      <w:marLeft w:val="0"/>
      <w:marRight w:val="0"/>
      <w:marTop w:val="0"/>
      <w:marBottom w:val="0"/>
      <w:divBdr>
        <w:top w:val="none" w:sz="0" w:space="0" w:color="auto"/>
        <w:left w:val="none" w:sz="0" w:space="0" w:color="auto"/>
        <w:bottom w:val="none" w:sz="0" w:space="0" w:color="auto"/>
        <w:right w:val="none" w:sz="0" w:space="0" w:color="auto"/>
      </w:divBdr>
    </w:div>
    <w:div w:id="1871843559">
      <w:bodyDiv w:val="1"/>
      <w:marLeft w:val="0"/>
      <w:marRight w:val="0"/>
      <w:marTop w:val="0"/>
      <w:marBottom w:val="0"/>
      <w:divBdr>
        <w:top w:val="none" w:sz="0" w:space="0" w:color="auto"/>
        <w:left w:val="none" w:sz="0" w:space="0" w:color="auto"/>
        <w:bottom w:val="none" w:sz="0" w:space="0" w:color="auto"/>
        <w:right w:val="none" w:sz="0" w:space="0" w:color="auto"/>
      </w:divBdr>
    </w:div>
    <w:div w:id="1992056233">
      <w:bodyDiv w:val="1"/>
      <w:marLeft w:val="0"/>
      <w:marRight w:val="0"/>
      <w:marTop w:val="0"/>
      <w:marBottom w:val="0"/>
      <w:divBdr>
        <w:top w:val="none" w:sz="0" w:space="0" w:color="auto"/>
        <w:left w:val="none" w:sz="0" w:space="0" w:color="auto"/>
        <w:bottom w:val="none" w:sz="0" w:space="0" w:color="auto"/>
        <w:right w:val="none" w:sz="0" w:space="0" w:color="auto"/>
      </w:divBdr>
    </w:div>
    <w:div w:id="20815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www.microsoft.com/licensing/docs/customeragreemen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microsoft.com/licensing/docs/view/Licensing-Use-Right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microsoft.com/licensing/terms/productoffering/MicrosoftAzure/MCA" TargetMode="Externa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microsoft.com/licensing/docs/customeragre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www.microsoft.com/licensing/docs/view/Licensing-Use-Righ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yperlink" Target="https://www.microsoft.com/en-us/licensing/product-licensing/products"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a42d9fb-40ba-4c8d-90d3-753d84478b8c">
      <UserInfo>
        <DisplayName>Kirill Miazine</DisplayName>
        <AccountId>22</AccountId>
        <AccountType/>
      </UserInfo>
    </SharedWithUsers>
    <TaxCatchAll xmlns="aa42d9fb-40ba-4c8d-90d3-753d84478b8c" xsi:nil="true"/>
    <lcf76f155ced4ddcb4097134ff3c332f xmlns="ad2e3672-6839-496a-9007-320bb9a4b49d">
      <Terms xmlns="http://schemas.microsoft.com/office/infopath/2007/PartnerControls"/>
    </lcf76f155ced4ddcb4097134ff3c332f>
  </documentManagement>
</p:properties>
</file>

<file path=customXml/item4.xml>��< ? x m l   v e r s i o n = " 1 . 0 "   e n c o d i n g = " u t f - 1 6 " ? > < p r o p e r t i e s   x m l n s = " h t t p : / / w w w . i m a n a g e . c o m / w o r k / x m l s c h e m a " >  
     < d o c u m e n t i d > L e g a l ! 1 7 9 2 9 9 7 . 1 < / d o c u m e n t i d >  
     < s e n d e r i d > L A R S . G I S K E @ F O Y E N . N O < / s e n d e r i d >  
     < s e n d e r e m a i l > L A R S . G I S K E @ F O Y E N . N O < / s e n d e r e m a i l >  
     < l a s t m o d i f i e d > 2 0 2 1 - 0 9 - 1 5 T 1 8 : 4 3 : 0 0 . 0 0 0 0 0 0 0 + 0 2 : 0 0 < / l a s t m o d i f i e d >  
     < d a t a b a s e > L e g a l < / d a t a b a s e >  
 < / p r o p e r t i e s > 
</file>

<file path=customXml/item5.xml>��< ? x m l   v e r s i o n = " 1 . 0 "   e n c o d i n g = " u t f - 1 6 " ? > < p r o p e r t i e s   x m l n s = " h t t p : / / w w w . i m a n a g e . c o m / w o r k / x m l s c h e m a " >  
     < d o c u m e n t i d > L e g a l ! 1 3 6 0 8 1 2 . 1 < / d o c u m e n t i d >  
     < s e n d e r i d > L A R S . G I S K E @ F O Y E N . N O < / s e n d e r i d >  
     < s e n d e r e m a i l > L F G @ F O Y E N T O R K I L D S E N . N O < / s e n d e r e m a i l >  
     < l a s t m o d i f i e d > 2 0 2 0 - 0 8 - 2 5 T 1 7 : 2 4 : 0 0 . 0 0 0 0 0 0 0 + 0 2 : 0 0 < / l a s t m o d i f i e d >  
     < d a t a b a s e > L e g a l < / d a t a b a s e >  
 < / p r o p e r t i e s > 
</file>

<file path=customXml/item6.xml><?xml version="1.0" encoding="utf-8"?>
<ct:contentTypeSchema xmlns:ct="http://schemas.microsoft.com/office/2006/metadata/contentType" xmlns:ma="http://schemas.microsoft.com/office/2006/metadata/properties/metaAttributes" ct:_="" ma:_="" ma:contentTypeName="Dokument" ma:contentTypeID="0x0101005E9D2F3FAB87F641AC56BBEF47DF4879" ma:contentTypeVersion="13" ma:contentTypeDescription="Opprett et nytt dokument." ma:contentTypeScope="" ma:versionID="e423a61d51345dc2fb49fc0e9d71ab33">
  <xsd:schema xmlns:xsd="http://www.w3.org/2001/XMLSchema" xmlns:xs="http://www.w3.org/2001/XMLSchema" xmlns:p="http://schemas.microsoft.com/office/2006/metadata/properties" xmlns:ns2="ad2e3672-6839-496a-9007-320bb9a4b49d" xmlns:ns3="aa42d9fb-40ba-4c8d-90d3-753d84478b8c" targetNamespace="http://schemas.microsoft.com/office/2006/metadata/properties" ma:root="true" ma:fieldsID="384c9a1b1477f36d3274b539953a9a66" ns2:_="" ns3:_="">
    <xsd:import namespace="ad2e3672-6839-496a-9007-320bb9a4b49d"/>
    <xsd:import namespace="aa42d9fb-40ba-4c8d-90d3-753d84478b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e3672-6839-496a-9007-320bb9a4b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emerkelapper" ma:readOnly="false" ma:fieldId="{5cf76f15-5ced-4ddc-b409-7134ff3c332f}" ma:taxonomyMulti="true" ma:sspId="85a3b324-4a98-4cd3-a3e5-34c9eea9362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d9fb-40ba-4c8d-90d3-753d84478b8c"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TaxCatchAll" ma:index="16" nillable="true" ma:displayName="Taxonomy Catch All Column" ma:hidden="true" ma:list="{be19cc8f-d707-4d97-8b56-3e5a78ddc8e1}" ma:internalName="TaxCatchAll" ma:showField="CatchAllData" ma:web="aa42d9fb-40ba-4c8d-90d3-753d84478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7977A2-E12C-4A34-970B-B556AB0984C9}">
  <ds:schemaRefs>
    <ds:schemaRef ds:uri="http://schemas.openxmlformats.org/officeDocument/2006/bibliography"/>
  </ds:schemaRefs>
</ds:datastoreItem>
</file>

<file path=customXml/itemProps2.xml><?xml version="1.0" encoding="utf-8"?>
<ds:datastoreItem xmlns:ds="http://schemas.openxmlformats.org/officeDocument/2006/customXml" ds:itemID="{BB2496EB-F54E-465E-8C41-AE1B5D4478E4}">
  <ds:schemaRefs>
    <ds:schemaRef ds:uri="http://schemas.microsoft.com/sharepoint/v3/contenttype/forms"/>
  </ds:schemaRefs>
</ds:datastoreItem>
</file>

<file path=customXml/itemProps3.xml><?xml version="1.0" encoding="utf-8"?>
<ds:datastoreItem xmlns:ds="http://schemas.openxmlformats.org/officeDocument/2006/customXml" ds:itemID="{CD9B038F-2867-478E-B8A1-069EEC26C6FC}">
  <ds:schemaRefs>
    <ds:schemaRef ds:uri="http://schemas.microsoft.com/office/2006/documentManagement/types"/>
    <ds:schemaRef ds:uri="aa42d9fb-40ba-4c8d-90d3-753d84478b8c"/>
    <ds:schemaRef ds:uri="http://purl.org/dc/dcmitype/"/>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ad2e3672-6839-496a-9007-320bb9a4b49d"/>
    <ds:schemaRef ds:uri="http://www.w3.org/XML/1998/namespace"/>
    <ds:schemaRef ds:uri="http://purl.org/dc/terms/"/>
  </ds:schemaRefs>
</ds:datastoreItem>
</file>

<file path=customXml/itemProps4.xml><?xml version="1.0" encoding="utf-8"?>
<ds:datastoreItem xmlns:ds="http://schemas.openxmlformats.org/officeDocument/2006/customXml" ds:itemID="{F72B25EC-556F-4AF4-B5FE-98DB9D4DB811}">
  <ds:schemaRefs>
    <ds:schemaRef ds:uri="http://www.imanage.com/work/xmlschema"/>
  </ds:schemaRefs>
</ds:datastoreItem>
</file>

<file path=customXml/itemProps5.xml><?xml version="1.0" encoding="utf-8"?>
<ds:datastoreItem xmlns:ds="http://schemas.openxmlformats.org/officeDocument/2006/customXml" ds:itemID="{B68BFAA0-1AD3-4C31-A0E1-1846905C66D8}">
  <ds:schemaRefs>
    <ds:schemaRef ds:uri="http://www.imanage.com/work/xmlschema"/>
  </ds:schemaRefs>
</ds:datastoreItem>
</file>

<file path=customXml/itemProps6.xml><?xml version="1.0" encoding="utf-8"?>
<ds:datastoreItem xmlns:ds="http://schemas.openxmlformats.org/officeDocument/2006/customXml" ds:itemID="{1904A80D-3980-45E9-845B-C47E9994F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e3672-6839-496a-9007-320bb9a4b49d"/>
    <ds:schemaRef ds:uri="aa42d9fb-40ba-4c8d-90d3-753d8447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5</Pages>
  <Words>2017</Words>
  <Characters>11094</Characters>
  <Application>Microsoft Office Word</Application>
  <DocSecurity>0</DocSecurity>
  <Lines>198</Lines>
  <Paragraphs>49</Paragraphs>
  <ScaleCrop>false</ScaleCrop>
  <Company>Advokatfirmaet Føyen Torkildsen AS</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Folkvard Giske</dc:creator>
  <cp:keywords/>
  <dc:description/>
  <cp:lastModifiedBy>Lars Folkvard Giske</cp:lastModifiedBy>
  <cp:revision>40</cp:revision>
  <dcterms:created xsi:type="dcterms:W3CDTF">2022-08-22T14:04:00Z</dcterms:created>
  <dcterms:modified xsi:type="dcterms:W3CDTF">2023-09-12T14:52:00Z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CClient">
    <vt:lpwstr>103566</vt:lpwstr>
  </property>
  <property fmtid="{D5CDD505-2E9C-101B-9397-08002B2CF9AE}" pid="3" name="PSACMatter">
    <vt:lpwstr>509137</vt:lpwstr>
  </property>
  <property fmtid="{D5CDD505-2E9C-101B-9397-08002B2CF9AE}" pid="4" name="ContentTypeId">
    <vt:lpwstr>0x0101005E9D2F3FAB87F641AC56BBEF47DF4879</vt:lpwstr>
  </property>
  <property fmtid="{D5CDD505-2E9C-101B-9397-08002B2CF9AE}" pid="5" name="MediaServiceImageTags">
    <vt:lpwstr/>
  </property>
</Properties>
</file>