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929A" w14:textId="3E971522" w:rsidR="00751B1D" w:rsidRPr="001365F0" w:rsidRDefault="00751B1D" w:rsidP="00751B1D">
      <w:pPr>
        <w:pStyle w:val="Heading1"/>
        <w:rPr>
          <w:lang w:val="en-US"/>
        </w:rPr>
      </w:pPr>
      <w:r w:rsidRPr="001365F0">
        <w:rPr>
          <w:lang w:val="en-US"/>
        </w:rPr>
        <w:t>Hosting Exception</w:t>
      </w:r>
      <w:r w:rsidR="00A82D14">
        <w:rPr>
          <w:lang w:val="en-US"/>
        </w:rPr>
        <w:t xml:space="preserve"> – detailed </w:t>
      </w:r>
      <w:proofErr w:type="spellStart"/>
      <w:r w:rsidR="00A82D14">
        <w:rPr>
          <w:lang w:val="en-US"/>
        </w:rPr>
        <w:t>walktrough</w:t>
      </w:r>
      <w:proofErr w:type="spellEnd"/>
    </w:p>
    <w:p w14:paraId="42363E24" w14:textId="610BE1A5" w:rsidR="00702146" w:rsidRPr="00A071FE" w:rsidRDefault="00702146" w:rsidP="00C34AF5">
      <w:pPr>
        <w:pStyle w:val="Heading2"/>
        <w:rPr>
          <w:rFonts w:eastAsia="Times New Roman"/>
          <w:b w:val="0"/>
          <w:lang w:eastAsia="nb-NO"/>
        </w:rPr>
      </w:pPr>
      <w:r w:rsidRPr="00A071FE">
        <w:rPr>
          <w:rFonts w:eastAsia="Times New Roman"/>
          <w:lang w:eastAsia="nb-NO"/>
        </w:rPr>
        <w:t>Introduction</w:t>
      </w:r>
    </w:p>
    <w:p w14:paraId="23D01B68" w14:textId="58558ECD" w:rsidR="00715A15"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 xml:space="preserve">When you sign up as a customer of Microsoft by accepting the Microsoft Customer Agreement, the general rule in the Microsoft Customer Agreement is that you as a customer </w:t>
      </w:r>
      <w:r w:rsidR="00281ACF">
        <w:rPr>
          <w:rFonts w:ascii="Segoe UI" w:eastAsia="Times New Roman" w:hAnsi="Segoe UI" w:cs="Segoe UI"/>
          <w:sz w:val="21"/>
          <w:szCs w:val="21"/>
          <w:lang w:eastAsia="nb-NO"/>
        </w:rPr>
        <w:t>are</w:t>
      </w:r>
      <w:r w:rsidR="00281ACF"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allowed to use the Online services</w:t>
      </w:r>
      <w:r w:rsidR="00715A15">
        <w:rPr>
          <w:rFonts w:ascii="Segoe UI" w:eastAsia="Times New Roman" w:hAnsi="Segoe UI" w:cs="Segoe UI"/>
          <w:sz w:val="21"/>
          <w:szCs w:val="21"/>
          <w:lang w:eastAsia="nb-NO"/>
        </w:rPr>
        <w:t>:</w:t>
      </w:r>
    </w:p>
    <w:p w14:paraId="28C2F172" w14:textId="65544216" w:rsidR="00421DD6" w:rsidRDefault="00715A15" w:rsidP="00C34AF5">
      <w:pPr>
        <w:pStyle w:val="Quote"/>
        <w:rPr>
          <w:lang w:eastAsia="nb-NO"/>
        </w:rPr>
      </w:pPr>
      <w:commentRangeStart w:id="0"/>
      <w:r>
        <w:rPr>
          <w:lang w:eastAsia="nb-NO"/>
        </w:rPr>
        <w:t>“</w:t>
      </w:r>
      <w:proofErr w:type="gramStart"/>
      <w:r w:rsidR="00751B1D" w:rsidRPr="00A071FE">
        <w:rPr>
          <w:color w:val="FF0000"/>
          <w:lang w:eastAsia="nb-NO"/>
        </w:rPr>
        <w:t>solely</w:t>
      </w:r>
      <w:proofErr w:type="gramEnd"/>
      <w:r w:rsidR="00751B1D" w:rsidRPr="00A071FE">
        <w:rPr>
          <w:color w:val="FF0000"/>
          <w:lang w:eastAsia="nb-NO"/>
        </w:rPr>
        <w:t xml:space="preserve"> for Customer’s own use and business purposes </w:t>
      </w:r>
      <w:r w:rsidR="00751B1D" w:rsidRPr="00751B1D">
        <w:rPr>
          <w:lang w:eastAsia="nb-NO"/>
        </w:rPr>
        <w:t>and are non</w:t>
      </w:r>
      <w:r w:rsidR="00751B1D" w:rsidRPr="00A071FE">
        <w:rPr>
          <w:color w:val="FF0000"/>
          <w:lang w:eastAsia="nb-NO"/>
        </w:rPr>
        <w:t>-transferable </w:t>
      </w:r>
      <w:r w:rsidR="00751B1D" w:rsidRPr="00751B1D">
        <w:rPr>
          <w:lang w:eastAsia="nb-NO"/>
        </w:rPr>
        <w:t xml:space="preserve">and you </w:t>
      </w:r>
      <w:r w:rsidR="00751B1D" w:rsidRPr="00A071FE">
        <w:rPr>
          <w:color w:val="FF0000"/>
          <w:lang w:eastAsia="nb-NO"/>
        </w:rPr>
        <w:t>are not entitled to </w:t>
      </w:r>
      <w:r w:rsidR="00751B1D" w:rsidRPr="00751B1D">
        <w:rPr>
          <w:lang w:eastAsia="nb-NO"/>
        </w:rPr>
        <w:t xml:space="preserve">distribute, sublicense, rent, lease, or lend any Online services, in whole or in part, or use them to offer hosting services </w:t>
      </w:r>
      <w:r w:rsidR="00751B1D" w:rsidRPr="00A071FE">
        <w:rPr>
          <w:color w:val="FF0000"/>
          <w:lang w:eastAsia="nb-NO"/>
        </w:rPr>
        <w:t>to a third part</w:t>
      </w:r>
      <w:r w:rsidR="00AA1EFF" w:rsidRPr="00D26735">
        <w:rPr>
          <w:color w:val="FF0000"/>
          <w:lang w:eastAsia="nb-NO"/>
        </w:rPr>
        <w:t>y</w:t>
      </w:r>
      <w:r>
        <w:rPr>
          <w:lang w:eastAsia="nb-NO"/>
        </w:rPr>
        <w:t>”</w:t>
      </w:r>
      <w:r w:rsidR="00751B1D" w:rsidRPr="00751B1D">
        <w:rPr>
          <w:lang w:eastAsia="nb-NO"/>
        </w:rPr>
        <w:t xml:space="preserve">. </w:t>
      </w:r>
    </w:p>
    <w:p w14:paraId="5F5D0AAA" w14:textId="5F394423" w:rsidR="00751B1D" w:rsidRPr="00751B1D" w:rsidRDefault="003A2ED4" w:rsidP="00751B1D">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Meaning you </w:t>
      </w:r>
      <w:r w:rsidR="00506ABC">
        <w:rPr>
          <w:rFonts w:ascii="Segoe UI" w:eastAsia="Times New Roman" w:hAnsi="Segoe UI" w:cs="Segoe UI"/>
          <w:sz w:val="21"/>
          <w:szCs w:val="21"/>
          <w:lang w:eastAsia="nb-NO"/>
        </w:rPr>
        <w:t xml:space="preserve">are </w:t>
      </w:r>
      <w:proofErr w:type="gramStart"/>
      <w:r w:rsidR="00506ABC">
        <w:rPr>
          <w:rFonts w:ascii="Segoe UI" w:eastAsia="Times New Roman" w:hAnsi="Segoe UI" w:cs="Segoe UI"/>
          <w:sz w:val="21"/>
          <w:szCs w:val="21"/>
          <w:lang w:eastAsia="nb-NO"/>
        </w:rPr>
        <w:t>as a general rule</w:t>
      </w:r>
      <w:proofErr w:type="gramEnd"/>
      <w:r w:rsidR="00506ABC">
        <w:rPr>
          <w:rFonts w:ascii="Segoe UI" w:eastAsia="Times New Roman" w:hAnsi="Segoe UI" w:cs="Segoe UI"/>
          <w:sz w:val="21"/>
          <w:szCs w:val="21"/>
          <w:lang w:eastAsia="nb-NO"/>
        </w:rPr>
        <w:t xml:space="preserve"> </w:t>
      </w:r>
      <w:r>
        <w:rPr>
          <w:rFonts w:ascii="Segoe UI" w:eastAsia="Times New Roman" w:hAnsi="Segoe UI" w:cs="Segoe UI"/>
          <w:sz w:val="21"/>
          <w:szCs w:val="21"/>
          <w:lang w:eastAsia="nb-NO"/>
        </w:rPr>
        <w:t xml:space="preserve">not allowed to share the power of Microsoft Online-services with third parties. </w:t>
      </w:r>
      <w:r w:rsidR="00751B1D" w:rsidRPr="00751B1D">
        <w:rPr>
          <w:rFonts w:ascii="Segoe UI" w:eastAsia="Times New Roman" w:hAnsi="Segoe UI" w:cs="Segoe UI"/>
          <w:sz w:val="21"/>
          <w:szCs w:val="21"/>
          <w:lang w:eastAsia="nb-NO"/>
        </w:rPr>
        <w:t xml:space="preserve">According to the </w:t>
      </w:r>
      <w:r w:rsidR="005032B8">
        <w:rPr>
          <w:rFonts w:ascii="Segoe UI" w:eastAsia="Times New Roman" w:hAnsi="Segoe UI" w:cs="Segoe UI"/>
          <w:sz w:val="21"/>
          <w:szCs w:val="21"/>
          <w:lang w:eastAsia="nb-NO"/>
        </w:rPr>
        <w:t>Product</w:t>
      </w:r>
      <w:r w:rsidR="00751B1D" w:rsidRPr="00751B1D">
        <w:rPr>
          <w:rFonts w:ascii="Segoe UI" w:eastAsia="Times New Roman" w:hAnsi="Segoe UI" w:cs="Segoe UI"/>
          <w:sz w:val="21"/>
          <w:szCs w:val="21"/>
          <w:lang w:eastAsia="nb-NO"/>
        </w:rPr>
        <w:t xml:space="preserve"> Terms you are </w:t>
      </w:r>
      <w:r w:rsidR="00421DD6" w:rsidRPr="00751B1D">
        <w:rPr>
          <w:rFonts w:ascii="Segoe UI" w:eastAsia="Times New Roman" w:hAnsi="Segoe UI" w:cs="Segoe UI"/>
          <w:sz w:val="21"/>
          <w:szCs w:val="21"/>
          <w:lang w:eastAsia="nb-NO"/>
        </w:rPr>
        <w:t xml:space="preserve">however </w:t>
      </w:r>
      <w:r w:rsidR="00751B1D" w:rsidRPr="00751B1D">
        <w:rPr>
          <w:rFonts w:ascii="Segoe UI" w:eastAsia="Times New Roman" w:hAnsi="Segoe UI" w:cs="Segoe UI"/>
          <w:sz w:val="21"/>
          <w:szCs w:val="21"/>
          <w:lang w:eastAsia="nb-NO"/>
        </w:rPr>
        <w:t xml:space="preserve">as a </w:t>
      </w:r>
      <w:r w:rsidR="004314EC">
        <w:rPr>
          <w:rFonts w:ascii="Segoe UI" w:eastAsia="Times New Roman" w:hAnsi="Segoe UI" w:cs="Segoe UI"/>
          <w:sz w:val="21"/>
          <w:szCs w:val="21"/>
          <w:lang w:eastAsia="nb-NO"/>
        </w:rPr>
        <w:t>c</w:t>
      </w:r>
      <w:r w:rsidR="00751B1D" w:rsidRPr="00751B1D">
        <w:rPr>
          <w:rFonts w:ascii="Segoe UI" w:eastAsia="Times New Roman" w:hAnsi="Segoe UI" w:cs="Segoe UI"/>
          <w:sz w:val="21"/>
          <w:szCs w:val="21"/>
          <w:lang w:eastAsia="nb-NO"/>
        </w:rPr>
        <w:t>ustomer allowed to:</w:t>
      </w:r>
    </w:p>
    <w:p w14:paraId="652D87E7" w14:textId="77777777" w:rsidR="00B54A98" w:rsidRPr="004F30F1" w:rsidRDefault="00963959" w:rsidP="00C34AF5">
      <w:pPr>
        <w:pStyle w:val="Quote"/>
        <w:rPr>
          <w:lang w:eastAsia="nb-NO"/>
        </w:rPr>
      </w:pPr>
      <w:r w:rsidRPr="004F30F1">
        <w:rPr>
          <w:lang w:eastAsia="nb-NO"/>
        </w:rPr>
        <w:t>“</w:t>
      </w:r>
      <w:proofErr w:type="gramStart"/>
      <w:r w:rsidR="00751B1D" w:rsidRPr="004F30F1">
        <w:rPr>
          <w:lang w:eastAsia="nb-NO"/>
        </w:rPr>
        <w:t>create</w:t>
      </w:r>
      <w:proofErr w:type="gramEnd"/>
      <w:r w:rsidR="00751B1D" w:rsidRPr="004F30F1">
        <w:rPr>
          <w:lang w:eastAsia="nb-NO"/>
        </w:rPr>
        <w:t xml:space="preserve"> and maintain a Customer Solution and, despite anything to the contrary in Customer’s volume licensing agreement, combine Microsoft Azure Services with Customer Data owned or licensed by Customer or a third party, to create a Customer Solution using the Microsoft Azure Service and the Customer Data together. Customer may permit third parties to access and use the Microsoft Azure Services in connection with the use of that Customer Solution. Customer is responsible for that use and for ensuring that these terms and the terms and conditions of Customer’s volume licensing agreement are met by that use</w:t>
      </w:r>
      <w:r w:rsidRPr="004F30F1">
        <w:rPr>
          <w:lang w:eastAsia="nb-NO"/>
        </w:rPr>
        <w:t>”</w:t>
      </w:r>
      <w:r w:rsidR="00751B1D" w:rsidRPr="004F30F1">
        <w:rPr>
          <w:lang w:eastAsia="nb-NO"/>
        </w:rPr>
        <w:t>.</w:t>
      </w:r>
      <w:r w:rsidR="00B54A98" w:rsidRPr="004F30F1">
        <w:rPr>
          <w:lang w:eastAsia="nb-NO"/>
        </w:rPr>
        <w:t xml:space="preserve"> </w:t>
      </w:r>
      <w:commentRangeEnd w:id="0"/>
      <w:r w:rsidR="0025322D">
        <w:rPr>
          <w:rStyle w:val="CommentReference"/>
        </w:rPr>
        <w:commentReference w:id="0"/>
      </w:r>
    </w:p>
    <w:p w14:paraId="4F37B099" w14:textId="509E54F1" w:rsidR="00953B2E" w:rsidRPr="00A071FE" w:rsidRDefault="00953B2E" w:rsidP="00953B2E">
      <w:pPr>
        <w:rPr>
          <w:rFonts w:ascii="Segoe UI" w:hAnsi="Segoe UI" w:cs="Segoe UI"/>
          <w:sz w:val="21"/>
          <w:szCs w:val="21"/>
          <w:lang w:eastAsia="nb-NO"/>
        </w:rPr>
      </w:pPr>
      <w:r w:rsidRPr="00A071FE">
        <w:rPr>
          <w:rFonts w:ascii="Segoe UI" w:hAnsi="Segoe UI" w:cs="Segoe UI"/>
          <w:sz w:val="21"/>
          <w:szCs w:val="21"/>
          <w:lang w:eastAsia="nb-NO"/>
        </w:rPr>
        <w:t>The definition of “Customer Solution” is:</w:t>
      </w:r>
    </w:p>
    <w:p w14:paraId="267EB83F" w14:textId="2709C390" w:rsidR="00953B2E" w:rsidRPr="00A071FE" w:rsidRDefault="00953B2E" w:rsidP="00C34AF5">
      <w:pPr>
        <w:pStyle w:val="Quote"/>
        <w:rPr>
          <w:lang w:eastAsia="nb-NO"/>
        </w:rPr>
      </w:pPr>
      <w:r w:rsidRPr="00A071FE">
        <w:rPr>
          <w:rStyle w:val="Strong"/>
          <w:rFonts w:ascii="Segoe UI" w:hAnsi="Segoe UI" w:cs="Segoe UI"/>
          <w:color w:val="505050"/>
          <w:sz w:val="21"/>
          <w:szCs w:val="21"/>
          <w:shd w:val="clear" w:color="auto" w:fill="FFFFFF"/>
        </w:rPr>
        <w:t>“Customer Solution</w:t>
      </w:r>
      <w:r w:rsidRPr="00A071FE">
        <w:rPr>
          <w:color w:val="505050"/>
          <w:shd w:val="clear" w:color="auto" w:fill="FFFFFF"/>
        </w:rPr>
        <w:t xml:space="preserve"> means </w:t>
      </w:r>
      <w:r w:rsidRPr="00A071FE">
        <w:rPr>
          <w:shd w:val="clear" w:color="auto" w:fill="FFFFFF"/>
        </w:rPr>
        <w:t xml:space="preserve">any application </w:t>
      </w:r>
      <w:r w:rsidRPr="00A071FE">
        <w:rPr>
          <w:color w:val="505050"/>
          <w:shd w:val="clear" w:color="auto" w:fill="FFFFFF"/>
        </w:rPr>
        <w:t xml:space="preserve">that the </w:t>
      </w:r>
      <w:r w:rsidRPr="00A071FE">
        <w:rPr>
          <w:shd w:val="clear" w:color="auto" w:fill="FFFFFF"/>
        </w:rPr>
        <w:t>Customer makes available to its end users consisting of Customer’s applications and the </w:t>
      </w:r>
      <w:hyperlink r:id="rId13" w:history="1">
        <w:r w:rsidRPr="00A071FE">
          <w:rPr>
            <w:rStyle w:val="Hyperlink"/>
            <w:rFonts w:ascii="Segoe UI" w:hAnsi="Segoe UI" w:cs="Segoe UI"/>
            <w:color w:val="FF0000"/>
            <w:sz w:val="21"/>
            <w:szCs w:val="21"/>
            <w:shd w:val="clear" w:color="auto" w:fill="FFFFFF"/>
          </w:rPr>
          <w:t>Microsoft Azure Services</w:t>
        </w:r>
      </w:hyperlink>
      <w:r w:rsidRPr="00A071FE">
        <w:rPr>
          <w:color w:val="505050"/>
          <w:shd w:val="clear" w:color="auto" w:fill="FFFFFF"/>
        </w:rPr>
        <w:t xml:space="preserve">, whereby Customer’s application </w:t>
      </w:r>
      <w:r w:rsidRPr="00A071FE">
        <w:rPr>
          <w:shd w:val="clear" w:color="auto" w:fill="FFFFFF"/>
        </w:rPr>
        <w:t xml:space="preserve">adds primary and significant functionality </w:t>
      </w:r>
      <w:r w:rsidRPr="00A071FE">
        <w:rPr>
          <w:color w:val="505050"/>
          <w:shd w:val="clear" w:color="auto" w:fill="FFFFFF"/>
        </w:rPr>
        <w:t>and is not primarily a substitute to the </w:t>
      </w:r>
      <w:hyperlink r:id="rId14" w:history="1">
        <w:r w:rsidRPr="00A071FE">
          <w:rPr>
            <w:rStyle w:val="Hyperlink"/>
            <w:rFonts w:ascii="Segoe UI" w:hAnsi="Segoe UI" w:cs="Segoe UI"/>
            <w:color w:val="243A5E"/>
            <w:sz w:val="21"/>
            <w:szCs w:val="21"/>
            <w:shd w:val="clear" w:color="auto" w:fill="FFFFFF"/>
          </w:rPr>
          <w:t>Microsoft Azure Services</w:t>
        </w:r>
      </w:hyperlink>
      <w:r w:rsidRPr="00A071FE">
        <w:rPr>
          <w:color w:val="505050"/>
          <w:shd w:val="clear" w:color="auto" w:fill="FFFFFF"/>
        </w:rPr>
        <w:t>. Customer applications that only provide billing, license management, and/or infrastructure services (e.g., virtual machines, containers, storage, or management for such infrastructure services) do not constitute “primary and significant functionality.”</w:t>
      </w:r>
    </w:p>
    <w:p w14:paraId="666F1A7B" w14:textId="77777777" w:rsidR="00953B2E" w:rsidRPr="00A071FE" w:rsidRDefault="00953B2E" w:rsidP="00953B2E">
      <w:pPr>
        <w:rPr>
          <w:rFonts w:ascii="Segoe UI" w:hAnsi="Segoe UI" w:cs="Segoe UI"/>
          <w:sz w:val="21"/>
          <w:szCs w:val="21"/>
          <w:lang w:eastAsia="nb-NO"/>
        </w:rPr>
      </w:pPr>
      <w:r w:rsidRPr="00A071FE">
        <w:rPr>
          <w:rFonts w:ascii="Segoe UI" w:hAnsi="Segoe UI" w:cs="Segoe UI"/>
          <w:sz w:val="21"/>
          <w:szCs w:val="21"/>
          <w:lang w:eastAsia="nb-NO"/>
        </w:rPr>
        <w:t>The definition of “Customer Data” is:</w:t>
      </w:r>
    </w:p>
    <w:p w14:paraId="4F57D978" w14:textId="77777777" w:rsidR="00953B2E" w:rsidRPr="00A071FE" w:rsidRDefault="00953B2E" w:rsidP="00C34AF5">
      <w:pPr>
        <w:pStyle w:val="Quote"/>
        <w:rPr>
          <w:lang w:eastAsia="nb-NO"/>
        </w:rPr>
      </w:pPr>
      <w:proofErr w:type="gramStart"/>
      <w:r w:rsidRPr="00A071FE">
        <w:rPr>
          <w:lang w:eastAsia="nb-NO"/>
        </w:rPr>
        <w:t xml:space="preserve">“ </w:t>
      </w:r>
      <w:r w:rsidRPr="00A071FE">
        <w:rPr>
          <w:rStyle w:val="Strong"/>
          <w:rFonts w:ascii="Segoe UI" w:hAnsi="Segoe UI" w:cs="Segoe UI"/>
          <w:color w:val="505050"/>
          <w:sz w:val="21"/>
          <w:szCs w:val="21"/>
          <w:shd w:val="clear" w:color="auto" w:fill="FFFFFF"/>
        </w:rPr>
        <w:t>Customer</w:t>
      </w:r>
      <w:proofErr w:type="gramEnd"/>
      <w:r w:rsidRPr="00A071FE">
        <w:rPr>
          <w:rStyle w:val="Strong"/>
          <w:rFonts w:ascii="Segoe UI" w:hAnsi="Segoe UI" w:cs="Segoe UI"/>
          <w:color w:val="505050"/>
          <w:sz w:val="21"/>
          <w:szCs w:val="21"/>
          <w:shd w:val="clear" w:color="auto" w:fill="FFFFFF"/>
        </w:rPr>
        <w:t xml:space="preserve"> Data</w:t>
      </w:r>
      <w:r w:rsidRPr="00A071FE">
        <w:rPr>
          <w:shd w:val="clear" w:color="auto" w:fill="FFFFFF"/>
        </w:rPr>
        <w:t xml:space="preserve"> means all data, including all text, sound, video, or image files, and </w:t>
      </w:r>
      <w:r w:rsidRPr="00A071FE">
        <w:rPr>
          <w:color w:val="FF0000"/>
          <w:shd w:val="clear" w:color="auto" w:fill="FFFFFF"/>
        </w:rPr>
        <w:t>software</w:t>
      </w:r>
      <w:r w:rsidRPr="00A071FE">
        <w:rPr>
          <w:shd w:val="clear" w:color="auto" w:fill="FFFFFF"/>
        </w:rPr>
        <w:t>, that are provided to Microsoft by, or on behalf of, Customer through use of the Online Service. Customer Data does not include Professional Services Data”.</w:t>
      </w:r>
    </w:p>
    <w:p w14:paraId="3209BB23" w14:textId="32F7E9B4" w:rsidR="00751B1D"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 xml:space="preserve">This means that if you build a </w:t>
      </w:r>
      <w:r w:rsidR="008F3535">
        <w:rPr>
          <w:rFonts w:ascii="Segoe UI" w:eastAsia="Times New Roman" w:hAnsi="Segoe UI" w:cs="Segoe UI"/>
          <w:sz w:val="21"/>
          <w:szCs w:val="21"/>
          <w:lang w:eastAsia="nb-NO"/>
        </w:rPr>
        <w:t>“</w:t>
      </w:r>
      <w:r w:rsidRPr="00751B1D">
        <w:rPr>
          <w:rFonts w:ascii="Segoe UI" w:eastAsia="Times New Roman" w:hAnsi="Segoe UI" w:cs="Segoe UI"/>
          <w:i/>
          <w:iCs/>
          <w:sz w:val="21"/>
          <w:szCs w:val="21"/>
          <w:lang w:eastAsia="nb-NO"/>
        </w:rPr>
        <w:t>Customer Solution</w:t>
      </w:r>
      <w:r w:rsidR="008F3535">
        <w:rPr>
          <w:rFonts w:ascii="Segoe UI" w:eastAsia="Times New Roman" w:hAnsi="Segoe UI" w:cs="Segoe UI"/>
          <w:i/>
          <w:iCs/>
          <w:sz w:val="21"/>
          <w:szCs w:val="21"/>
          <w:lang w:eastAsia="nb-NO"/>
        </w:rPr>
        <w:t>”</w:t>
      </w:r>
      <w:r w:rsidRPr="00751B1D">
        <w:rPr>
          <w:rFonts w:ascii="Segoe UI" w:eastAsia="Times New Roman" w:hAnsi="Segoe UI" w:cs="Segoe UI"/>
          <w:sz w:val="21"/>
          <w:szCs w:val="21"/>
          <w:lang w:eastAsia="nb-NO"/>
        </w:rPr>
        <w:t xml:space="preserve">, </w:t>
      </w:r>
      <w:r w:rsidR="00506ABC">
        <w:rPr>
          <w:rFonts w:ascii="Segoe UI" w:eastAsia="Times New Roman" w:hAnsi="Segoe UI" w:cs="Segoe UI"/>
          <w:sz w:val="21"/>
          <w:szCs w:val="21"/>
          <w:lang w:eastAsia="nb-NO"/>
        </w:rPr>
        <w:t>e.g.</w:t>
      </w:r>
      <w:r w:rsidR="00640453"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you have developed or you are licensed to offer an application as a service</w:t>
      </w:r>
      <w:r w:rsidR="003127BA">
        <w:rPr>
          <w:rFonts w:ascii="Segoe UI" w:eastAsia="Times New Roman" w:hAnsi="Segoe UI" w:cs="Segoe UI"/>
          <w:sz w:val="21"/>
          <w:szCs w:val="21"/>
          <w:lang w:eastAsia="nb-NO"/>
        </w:rPr>
        <w:t xml:space="preserve"> to end customers</w:t>
      </w:r>
      <w:r w:rsidRPr="00751B1D">
        <w:rPr>
          <w:rFonts w:ascii="Segoe UI" w:eastAsia="Times New Roman" w:hAnsi="Segoe UI" w:cs="Segoe UI"/>
          <w:sz w:val="21"/>
          <w:szCs w:val="21"/>
          <w:lang w:eastAsia="nb-NO"/>
        </w:rPr>
        <w:t xml:space="preserve">, </w:t>
      </w:r>
      <w:r w:rsidR="00FE1A4E">
        <w:rPr>
          <w:rFonts w:ascii="Segoe UI" w:eastAsia="Times New Roman" w:hAnsi="Segoe UI" w:cs="Segoe UI"/>
          <w:sz w:val="21"/>
          <w:szCs w:val="21"/>
          <w:lang w:eastAsia="nb-NO"/>
        </w:rPr>
        <w:t>and</w:t>
      </w:r>
      <w:r w:rsidR="00F71AF0">
        <w:rPr>
          <w:rFonts w:ascii="Segoe UI" w:eastAsia="Times New Roman" w:hAnsi="Segoe UI" w:cs="Segoe UI"/>
          <w:sz w:val="21"/>
          <w:szCs w:val="21"/>
          <w:lang w:eastAsia="nb-NO"/>
        </w:rPr>
        <w:t xml:space="preserve"> you</w:t>
      </w:r>
      <w:r w:rsidR="00FE1A4E"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use Microsoft Azure Services as your hosting platform</w:t>
      </w:r>
      <w:proofErr w:type="gramStart"/>
      <w:r w:rsidRPr="00751B1D">
        <w:rPr>
          <w:rFonts w:ascii="Segoe UI" w:eastAsia="Times New Roman" w:hAnsi="Segoe UI" w:cs="Segoe UI"/>
          <w:sz w:val="21"/>
          <w:szCs w:val="21"/>
          <w:lang w:eastAsia="nb-NO"/>
        </w:rPr>
        <w:t>, ,</w:t>
      </w:r>
      <w:proofErr w:type="gramEnd"/>
      <w:r w:rsidRPr="00751B1D">
        <w:rPr>
          <w:rFonts w:ascii="Segoe UI" w:eastAsia="Times New Roman" w:hAnsi="Segoe UI" w:cs="Segoe UI"/>
          <w:sz w:val="21"/>
          <w:szCs w:val="21"/>
          <w:lang w:eastAsia="nb-NO"/>
        </w:rPr>
        <w:t xml:space="preserve"> you are allowed to do so</w:t>
      </w:r>
      <w:r w:rsidR="00F71AF0">
        <w:rPr>
          <w:rFonts w:ascii="Segoe UI" w:eastAsia="Times New Roman" w:hAnsi="Segoe UI" w:cs="Segoe UI"/>
          <w:sz w:val="21"/>
          <w:szCs w:val="21"/>
          <w:lang w:eastAsia="nb-NO"/>
        </w:rPr>
        <w:t>, even though you indirectly share the power of Microsoft Online-services with third parties</w:t>
      </w:r>
      <w:r w:rsidRPr="00751B1D">
        <w:rPr>
          <w:rFonts w:ascii="Segoe UI" w:eastAsia="Times New Roman" w:hAnsi="Segoe UI" w:cs="Segoe UI"/>
          <w:sz w:val="21"/>
          <w:szCs w:val="21"/>
          <w:lang w:eastAsia="nb-NO"/>
        </w:rPr>
        <w:t xml:space="preserve">. But you can only do it when </w:t>
      </w:r>
      <w:proofErr w:type="gramStart"/>
      <w:r w:rsidRPr="00751B1D">
        <w:rPr>
          <w:rFonts w:ascii="Segoe UI" w:eastAsia="Times New Roman" w:hAnsi="Segoe UI" w:cs="Segoe UI"/>
          <w:sz w:val="21"/>
          <w:szCs w:val="21"/>
          <w:lang w:eastAsia="nb-NO"/>
        </w:rPr>
        <w:t>your</w:t>
      </w:r>
      <w:proofErr w:type="gramEnd"/>
      <w:r w:rsidRPr="00751B1D">
        <w:rPr>
          <w:rFonts w:ascii="Segoe UI" w:eastAsia="Times New Roman" w:hAnsi="Segoe UI" w:cs="Segoe UI"/>
          <w:sz w:val="21"/>
          <w:szCs w:val="21"/>
          <w:lang w:eastAsia="nb-NO"/>
        </w:rPr>
        <w:t xml:space="preserve"> offering to end customers is the application (SaaS) as such, and not </w:t>
      </w:r>
      <w:r w:rsidR="00506ABC">
        <w:rPr>
          <w:rFonts w:ascii="Segoe UI" w:eastAsia="Times New Roman" w:hAnsi="Segoe UI" w:cs="Segoe UI"/>
          <w:sz w:val="21"/>
          <w:szCs w:val="21"/>
          <w:lang w:eastAsia="nb-NO"/>
        </w:rPr>
        <w:t xml:space="preserve">access to </w:t>
      </w:r>
      <w:r w:rsidRPr="00751B1D">
        <w:rPr>
          <w:rFonts w:ascii="Segoe UI" w:eastAsia="Times New Roman" w:hAnsi="Segoe UI" w:cs="Segoe UI"/>
          <w:sz w:val="21"/>
          <w:szCs w:val="21"/>
          <w:lang w:eastAsia="nb-NO"/>
        </w:rPr>
        <w:t>Microsoft Azure services disconnected from the SaaS offering (for instance Office 365/</w:t>
      </w:r>
      <w:r w:rsidR="00891D89">
        <w:rPr>
          <w:rFonts w:ascii="Segoe UI" w:eastAsia="Times New Roman" w:hAnsi="Segoe UI" w:cs="Segoe UI"/>
          <w:sz w:val="21"/>
          <w:szCs w:val="21"/>
          <w:lang w:eastAsia="nb-NO"/>
        </w:rPr>
        <w:t xml:space="preserve">allowing </w:t>
      </w:r>
      <w:r w:rsidRPr="00751B1D">
        <w:rPr>
          <w:rFonts w:ascii="Segoe UI" w:eastAsia="Times New Roman" w:hAnsi="Segoe UI" w:cs="Segoe UI"/>
          <w:sz w:val="21"/>
          <w:szCs w:val="21"/>
          <w:lang w:eastAsia="nb-NO"/>
        </w:rPr>
        <w:t>end</w:t>
      </w:r>
      <w:r w:rsidR="00891D89">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customer </w:t>
      </w:r>
      <w:r w:rsidR="00891D89">
        <w:rPr>
          <w:rFonts w:ascii="Segoe UI" w:eastAsia="Times New Roman" w:hAnsi="Segoe UI" w:cs="Segoe UI"/>
          <w:sz w:val="21"/>
          <w:szCs w:val="21"/>
          <w:lang w:eastAsia="nb-NO"/>
        </w:rPr>
        <w:t>to</w:t>
      </w:r>
      <w:r w:rsidR="00891D89"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 xml:space="preserve">host its own </w:t>
      </w:r>
      <w:r w:rsidR="00506ABC">
        <w:rPr>
          <w:rFonts w:ascii="Segoe UI" w:eastAsia="Times New Roman" w:hAnsi="Segoe UI" w:cs="Segoe UI"/>
          <w:sz w:val="21"/>
          <w:szCs w:val="21"/>
          <w:lang w:eastAsia="nb-NO"/>
        </w:rPr>
        <w:t>applications</w:t>
      </w:r>
      <w:r w:rsidR="00506ABC" w:rsidRPr="00751B1D">
        <w:rPr>
          <w:rFonts w:ascii="Segoe UI" w:eastAsia="Times New Roman" w:hAnsi="Segoe UI" w:cs="Segoe UI"/>
          <w:sz w:val="21"/>
          <w:szCs w:val="21"/>
          <w:lang w:eastAsia="nb-NO"/>
        </w:rPr>
        <w:t xml:space="preserve"> </w:t>
      </w:r>
      <w:proofErr w:type="spellStart"/>
      <w:r w:rsidRPr="00751B1D">
        <w:rPr>
          <w:rFonts w:ascii="Segoe UI" w:eastAsia="Times New Roman" w:hAnsi="Segoe UI" w:cs="Segoe UI"/>
          <w:sz w:val="21"/>
          <w:szCs w:val="21"/>
          <w:lang w:eastAsia="nb-NO"/>
        </w:rPr>
        <w:t>etc</w:t>
      </w:r>
      <w:proofErr w:type="spellEnd"/>
      <w:r w:rsidRPr="00751B1D">
        <w:rPr>
          <w:rFonts w:ascii="Segoe UI" w:eastAsia="Times New Roman" w:hAnsi="Segoe UI" w:cs="Segoe UI"/>
          <w:sz w:val="21"/>
          <w:szCs w:val="21"/>
          <w:lang w:eastAsia="nb-NO"/>
        </w:rPr>
        <w:t>).</w:t>
      </w:r>
      <w:r w:rsidR="0047673A">
        <w:rPr>
          <w:rFonts w:ascii="Segoe UI" w:eastAsia="Times New Roman" w:hAnsi="Segoe UI" w:cs="Segoe UI"/>
          <w:sz w:val="21"/>
          <w:szCs w:val="21"/>
          <w:lang w:eastAsia="nb-NO"/>
        </w:rPr>
        <w:t xml:space="preserve"> The end-customer does not get its own subscription in this situation, nor </w:t>
      </w:r>
      <w:r w:rsidR="00506ABC">
        <w:rPr>
          <w:rFonts w:ascii="Segoe UI" w:eastAsia="Times New Roman" w:hAnsi="Segoe UI" w:cs="Segoe UI"/>
          <w:sz w:val="21"/>
          <w:szCs w:val="21"/>
          <w:lang w:eastAsia="nb-NO"/>
        </w:rPr>
        <w:t xml:space="preserve">administrative </w:t>
      </w:r>
      <w:r w:rsidR="0047673A">
        <w:rPr>
          <w:rFonts w:ascii="Segoe UI" w:eastAsia="Times New Roman" w:hAnsi="Segoe UI" w:cs="Segoe UI"/>
          <w:sz w:val="21"/>
          <w:szCs w:val="21"/>
          <w:lang w:eastAsia="nb-NO"/>
        </w:rPr>
        <w:t xml:space="preserve">access to </w:t>
      </w:r>
      <w:r w:rsidR="00C1730E">
        <w:rPr>
          <w:rFonts w:ascii="Segoe UI" w:eastAsia="Times New Roman" w:hAnsi="Segoe UI" w:cs="Segoe UI"/>
          <w:sz w:val="21"/>
          <w:szCs w:val="21"/>
          <w:lang w:eastAsia="nb-NO"/>
        </w:rPr>
        <w:t xml:space="preserve">the Azure </w:t>
      </w:r>
      <w:r w:rsidR="002D3AD6">
        <w:rPr>
          <w:rFonts w:ascii="Segoe UI" w:eastAsia="Times New Roman" w:hAnsi="Segoe UI" w:cs="Segoe UI"/>
          <w:sz w:val="21"/>
          <w:szCs w:val="21"/>
          <w:lang w:eastAsia="nb-NO"/>
        </w:rPr>
        <w:t>tenant</w:t>
      </w:r>
      <w:r w:rsidR="00C1730E">
        <w:rPr>
          <w:rFonts w:ascii="Segoe UI" w:eastAsia="Times New Roman" w:hAnsi="Segoe UI" w:cs="Segoe UI"/>
          <w:sz w:val="21"/>
          <w:szCs w:val="21"/>
          <w:lang w:eastAsia="nb-NO"/>
        </w:rPr>
        <w:t>.</w:t>
      </w:r>
    </w:p>
    <w:p w14:paraId="52EDEC05" w14:textId="194D5CEE" w:rsidR="00494063" w:rsidRPr="004F30F1" w:rsidRDefault="00494063" w:rsidP="00751B1D">
      <w:pPr>
        <w:spacing w:after="168" w:line="240" w:lineRule="auto"/>
        <w:rPr>
          <w:rFonts w:ascii="Segoe UI" w:eastAsia="Times New Roman" w:hAnsi="Segoe UI" w:cs="Segoe UI"/>
          <w:b/>
          <w:bCs/>
          <w:sz w:val="21"/>
          <w:szCs w:val="21"/>
          <w:lang w:eastAsia="nb-NO"/>
        </w:rPr>
      </w:pPr>
      <w:r w:rsidRPr="004F30F1">
        <w:rPr>
          <w:rFonts w:ascii="Segoe UI" w:eastAsia="Times New Roman" w:hAnsi="Segoe UI" w:cs="Segoe UI"/>
          <w:b/>
          <w:bCs/>
          <w:sz w:val="21"/>
          <w:szCs w:val="21"/>
          <w:lang w:eastAsia="nb-NO"/>
        </w:rPr>
        <w:t xml:space="preserve">Note – if you </w:t>
      </w:r>
      <w:r w:rsidR="00D81E5F" w:rsidRPr="004F30F1">
        <w:rPr>
          <w:rFonts w:ascii="Segoe UI" w:eastAsia="Times New Roman" w:hAnsi="Segoe UI" w:cs="Segoe UI"/>
          <w:b/>
          <w:bCs/>
          <w:sz w:val="21"/>
          <w:szCs w:val="21"/>
          <w:lang w:eastAsia="nb-NO"/>
        </w:rPr>
        <w:t xml:space="preserve">use Azure as your hosting platform for your services, but the end-customers does </w:t>
      </w:r>
      <w:r w:rsidR="00DC5463" w:rsidRPr="004F30F1">
        <w:rPr>
          <w:rFonts w:ascii="Segoe UI" w:eastAsia="Times New Roman" w:hAnsi="Segoe UI" w:cs="Segoe UI"/>
          <w:b/>
          <w:bCs/>
          <w:sz w:val="21"/>
          <w:szCs w:val="21"/>
          <w:lang w:eastAsia="nb-NO"/>
        </w:rPr>
        <w:t>actively store own data in the solution, for instance you have a IOT offering</w:t>
      </w:r>
      <w:r w:rsidR="002E6454" w:rsidRPr="004F30F1">
        <w:rPr>
          <w:rFonts w:ascii="Segoe UI" w:eastAsia="Times New Roman" w:hAnsi="Segoe UI" w:cs="Segoe UI"/>
          <w:b/>
          <w:bCs/>
          <w:sz w:val="21"/>
          <w:szCs w:val="21"/>
          <w:lang w:eastAsia="nb-NO"/>
        </w:rPr>
        <w:t xml:space="preserve"> that monitors defined data such as radon</w:t>
      </w:r>
      <w:r w:rsidR="00DC5463" w:rsidRPr="004F30F1">
        <w:rPr>
          <w:rFonts w:ascii="Segoe UI" w:eastAsia="Times New Roman" w:hAnsi="Segoe UI" w:cs="Segoe UI"/>
          <w:b/>
          <w:bCs/>
          <w:sz w:val="21"/>
          <w:szCs w:val="21"/>
          <w:lang w:eastAsia="nb-NO"/>
        </w:rPr>
        <w:t>, then</w:t>
      </w:r>
      <w:r w:rsidR="002E6454" w:rsidRPr="004F30F1">
        <w:rPr>
          <w:rFonts w:ascii="Segoe UI" w:eastAsia="Times New Roman" w:hAnsi="Segoe UI" w:cs="Segoe UI"/>
          <w:b/>
          <w:bCs/>
          <w:sz w:val="21"/>
          <w:szCs w:val="21"/>
          <w:lang w:eastAsia="nb-NO"/>
        </w:rPr>
        <w:t xml:space="preserve"> </w:t>
      </w:r>
      <w:r w:rsidR="00664E26" w:rsidRPr="004F30F1">
        <w:rPr>
          <w:rFonts w:ascii="Segoe UI" w:eastAsia="Times New Roman" w:hAnsi="Segoe UI" w:cs="Segoe UI"/>
          <w:b/>
          <w:bCs/>
          <w:sz w:val="21"/>
          <w:szCs w:val="21"/>
          <w:lang w:eastAsia="nb-NO"/>
        </w:rPr>
        <w:t>you should focus on understanding Microsoft Customer Agreement in gene</w:t>
      </w:r>
      <w:r w:rsidR="003C318D" w:rsidRPr="004F30F1">
        <w:rPr>
          <w:rFonts w:ascii="Segoe UI" w:eastAsia="Times New Roman" w:hAnsi="Segoe UI" w:cs="Segoe UI"/>
          <w:b/>
          <w:bCs/>
          <w:sz w:val="21"/>
          <w:szCs w:val="21"/>
          <w:lang w:eastAsia="nb-NO"/>
        </w:rPr>
        <w:t xml:space="preserve">ral, and not these additional </w:t>
      </w:r>
      <w:r w:rsidR="00C94B48" w:rsidRPr="004F30F1">
        <w:rPr>
          <w:rFonts w:ascii="Segoe UI" w:eastAsia="Times New Roman" w:hAnsi="Segoe UI" w:cs="Segoe UI"/>
          <w:b/>
          <w:bCs/>
          <w:sz w:val="21"/>
          <w:szCs w:val="21"/>
          <w:lang w:eastAsia="nb-NO"/>
        </w:rPr>
        <w:t>considerations</w:t>
      </w:r>
      <w:r w:rsidR="003C318D" w:rsidRPr="004F30F1">
        <w:rPr>
          <w:rFonts w:ascii="Segoe UI" w:eastAsia="Times New Roman" w:hAnsi="Segoe UI" w:cs="Segoe UI"/>
          <w:b/>
          <w:bCs/>
          <w:sz w:val="21"/>
          <w:szCs w:val="21"/>
          <w:lang w:eastAsia="nb-NO"/>
        </w:rPr>
        <w:t xml:space="preserve"> for SaaS </w:t>
      </w:r>
      <w:r w:rsidR="00C94B48" w:rsidRPr="004F30F1">
        <w:rPr>
          <w:rFonts w:ascii="Segoe UI" w:eastAsia="Times New Roman" w:hAnsi="Segoe UI" w:cs="Segoe UI"/>
          <w:b/>
          <w:bCs/>
          <w:sz w:val="21"/>
          <w:szCs w:val="21"/>
          <w:lang w:eastAsia="nb-NO"/>
        </w:rPr>
        <w:t>solutions</w:t>
      </w:r>
      <w:r w:rsidR="003C318D" w:rsidRPr="004F30F1">
        <w:rPr>
          <w:rFonts w:ascii="Segoe UI" w:eastAsia="Times New Roman" w:hAnsi="Segoe UI" w:cs="Segoe UI"/>
          <w:b/>
          <w:bCs/>
          <w:sz w:val="21"/>
          <w:szCs w:val="21"/>
          <w:lang w:eastAsia="nb-NO"/>
        </w:rPr>
        <w:t xml:space="preserve">. </w:t>
      </w:r>
      <w:r w:rsidR="00DC5463" w:rsidRPr="004F30F1">
        <w:rPr>
          <w:rFonts w:ascii="Segoe UI" w:eastAsia="Times New Roman" w:hAnsi="Segoe UI" w:cs="Segoe UI"/>
          <w:b/>
          <w:bCs/>
          <w:sz w:val="21"/>
          <w:szCs w:val="21"/>
          <w:lang w:eastAsia="nb-NO"/>
        </w:rPr>
        <w:t xml:space="preserve"> </w:t>
      </w:r>
    </w:p>
    <w:p w14:paraId="7408E78E" w14:textId="3C9E418C" w:rsidR="002D59B6" w:rsidRPr="00A071FE" w:rsidRDefault="002D59B6" w:rsidP="00C34AF5">
      <w:pPr>
        <w:pStyle w:val="Heading2"/>
        <w:rPr>
          <w:rFonts w:eastAsia="Times New Roman"/>
          <w:b w:val="0"/>
          <w:lang w:eastAsia="nb-NO"/>
        </w:rPr>
      </w:pPr>
      <w:r w:rsidRPr="00A071FE">
        <w:rPr>
          <w:rFonts w:eastAsia="Times New Roman"/>
          <w:lang w:eastAsia="nb-NO"/>
        </w:rPr>
        <w:t>Benefit</w:t>
      </w:r>
      <w:r w:rsidR="003A1C2C">
        <w:rPr>
          <w:rFonts w:eastAsia="Times New Roman"/>
          <w:lang w:eastAsia="nb-NO"/>
        </w:rPr>
        <w:t xml:space="preserve"> and possible risks</w:t>
      </w:r>
    </w:p>
    <w:p w14:paraId="65D82378" w14:textId="7688FA4A" w:rsidR="00CD43CA"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 xml:space="preserve">When using the hosting exception as your legal basis for </w:t>
      </w:r>
      <w:r w:rsidR="00947F45">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reselling</w:t>
      </w:r>
      <w:r w:rsidR="00947F45">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 Microsoft Online Services, the most obvious benefit is</w:t>
      </w:r>
      <w:r w:rsidR="00CD43CA">
        <w:rPr>
          <w:rFonts w:ascii="Segoe UI" w:eastAsia="Times New Roman" w:hAnsi="Segoe UI" w:cs="Segoe UI"/>
          <w:sz w:val="21"/>
          <w:szCs w:val="21"/>
          <w:lang w:eastAsia="nb-NO"/>
        </w:rPr>
        <w:t xml:space="preserve"> that you may set-up a multitenant offering towards your end-users</w:t>
      </w:r>
      <w:r w:rsidR="00751E76">
        <w:rPr>
          <w:rFonts w:ascii="Segoe UI" w:eastAsia="Times New Roman" w:hAnsi="Segoe UI" w:cs="Segoe UI"/>
          <w:sz w:val="21"/>
          <w:szCs w:val="21"/>
          <w:lang w:eastAsia="nb-NO"/>
        </w:rPr>
        <w:t>.</w:t>
      </w:r>
    </w:p>
    <w:p w14:paraId="3A5D0DA0" w14:textId="4159E5D6" w:rsidR="00751B1D" w:rsidRPr="00751B1D" w:rsidRDefault="00751E76" w:rsidP="00751B1D">
      <w:pPr>
        <w:spacing w:after="168" w:line="240" w:lineRule="auto"/>
        <w:rPr>
          <w:rFonts w:ascii="Segoe UI" w:eastAsia="Times New Roman" w:hAnsi="Segoe UI" w:cs="Segoe UI"/>
          <w:sz w:val="21"/>
          <w:szCs w:val="21"/>
          <w:lang w:eastAsia="nb-NO"/>
        </w:rPr>
      </w:pPr>
      <w:proofErr w:type="gramStart"/>
      <w:r>
        <w:rPr>
          <w:rFonts w:ascii="Segoe UI" w:eastAsia="Times New Roman" w:hAnsi="Segoe UI" w:cs="Segoe UI"/>
          <w:sz w:val="21"/>
          <w:szCs w:val="21"/>
          <w:lang w:eastAsia="nb-NO"/>
        </w:rPr>
        <w:t>Also</w:t>
      </w:r>
      <w:proofErr w:type="gramEnd"/>
      <w:r w:rsidR="00751B1D" w:rsidRPr="00751B1D">
        <w:rPr>
          <w:rFonts w:ascii="Segoe UI" w:eastAsia="Times New Roman" w:hAnsi="Segoe UI" w:cs="Segoe UI"/>
          <w:sz w:val="21"/>
          <w:szCs w:val="21"/>
          <w:lang w:eastAsia="nb-NO"/>
        </w:rPr>
        <w:t xml:space="preserve"> you do not have to </w:t>
      </w:r>
      <w:r w:rsidR="00C83120">
        <w:rPr>
          <w:rFonts w:ascii="Segoe UI" w:eastAsia="Times New Roman" w:hAnsi="Segoe UI" w:cs="Segoe UI"/>
          <w:sz w:val="21"/>
          <w:szCs w:val="21"/>
          <w:lang w:eastAsia="nb-NO"/>
        </w:rPr>
        <w:t>ensure that</w:t>
      </w:r>
      <w:r w:rsidR="00C83120" w:rsidRPr="00751B1D">
        <w:rPr>
          <w:rFonts w:ascii="Segoe UI" w:eastAsia="Times New Roman" w:hAnsi="Segoe UI" w:cs="Segoe UI"/>
          <w:sz w:val="21"/>
          <w:szCs w:val="21"/>
          <w:lang w:eastAsia="nb-NO"/>
        </w:rPr>
        <w:t xml:space="preserve"> </w:t>
      </w:r>
      <w:r w:rsidR="00751B1D" w:rsidRPr="00751B1D">
        <w:rPr>
          <w:rFonts w:ascii="Segoe UI" w:eastAsia="Times New Roman" w:hAnsi="Segoe UI" w:cs="Segoe UI"/>
          <w:sz w:val="21"/>
          <w:szCs w:val="21"/>
          <w:lang w:eastAsia="nb-NO"/>
        </w:rPr>
        <w:t>your end</w:t>
      </w:r>
      <w:r w:rsidR="00D57CB6">
        <w:rPr>
          <w:rFonts w:ascii="Segoe UI" w:eastAsia="Times New Roman" w:hAnsi="Segoe UI" w:cs="Segoe UI"/>
          <w:sz w:val="21"/>
          <w:szCs w:val="21"/>
          <w:lang w:eastAsia="nb-NO"/>
        </w:rPr>
        <w:t>-</w:t>
      </w:r>
      <w:r w:rsidR="00751B1D" w:rsidRPr="00751B1D">
        <w:rPr>
          <w:rFonts w:ascii="Segoe UI" w:eastAsia="Times New Roman" w:hAnsi="Segoe UI" w:cs="Segoe UI"/>
          <w:sz w:val="21"/>
          <w:szCs w:val="21"/>
          <w:lang w:eastAsia="nb-NO"/>
        </w:rPr>
        <w:t xml:space="preserve">customers accept Microsoft Customer Agreement and enter into an agreement directly with Microsoft (as is required of you as a CSP). We see that a lot of the large international SaaS providers are choosing this way when offering </w:t>
      </w:r>
      <w:proofErr w:type="gramStart"/>
      <w:r w:rsidR="00751B1D" w:rsidRPr="00751B1D">
        <w:rPr>
          <w:rFonts w:ascii="Segoe UI" w:eastAsia="Times New Roman" w:hAnsi="Segoe UI" w:cs="Segoe UI"/>
          <w:sz w:val="21"/>
          <w:szCs w:val="21"/>
          <w:lang w:eastAsia="nb-NO"/>
        </w:rPr>
        <w:t>its</w:t>
      </w:r>
      <w:proofErr w:type="gramEnd"/>
      <w:r w:rsidR="00751B1D" w:rsidRPr="00751B1D">
        <w:rPr>
          <w:rFonts w:ascii="Segoe UI" w:eastAsia="Times New Roman" w:hAnsi="Segoe UI" w:cs="Segoe UI"/>
          <w:sz w:val="21"/>
          <w:szCs w:val="21"/>
          <w:lang w:eastAsia="nb-NO"/>
        </w:rPr>
        <w:t xml:space="preserve"> own SaaS solutions to end customers.</w:t>
      </w:r>
    </w:p>
    <w:p w14:paraId="1EE079C9" w14:textId="14561ECF" w:rsidR="00751B1D" w:rsidRPr="00751B1D"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 xml:space="preserve">Not having to mirror Microsoft Customer Agreement towards the end users, may seem appealing, as it will save the individual end customer the “time and trouble” of having to </w:t>
      </w:r>
      <w:r w:rsidR="000967C7">
        <w:rPr>
          <w:rFonts w:ascii="Segoe UI" w:eastAsia="Times New Roman" w:hAnsi="Segoe UI" w:cs="Segoe UI"/>
          <w:sz w:val="21"/>
          <w:szCs w:val="21"/>
          <w:lang w:eastAsia="nb-NO"/>
        </w:rPr>
        <w:t>review</w:t>
      </w:r>
      <w:r w:rsidR="000967C7"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 xml:space="preserve">the agreement and adhere to it (and having a direct contractual relationship with Microsoft). </w:t>
      </w:r>
      <w:proofErr w:type="gramStart"/>
      <w:r w:rsidRPr="00751B1D">
        <w:rPr>
          <w:rFonts w:ascii="Segoe UI" w:eastAsia="Times New Roman" w:hAnsi="Segoe UI" w:cs="Segoe UI"/>
          <w:sz w:val="21"/>
          <w:szCs w:val="21"/>
          <w:lang w:eastAsia="nb-NO"/>
        </w:rPr>
        <w:t>E.g.</w:t>
      </w:r>
      <w:proofErr w:type="gramEnd"/>
      <w:r w:rsidRPr="00751B1D">
        <w:rPr>
          <w:rFonts w:ascii="Segoe UI" w:eastAsia="Times New Roman" w:hAnsi="Segoe UI" w:cs="Segoe UI"/>
          <w:sz w:val="21"/>
          <w:szCs w:val="21"/>
          <w:lang w:eastAsia="nb-NO"/>
        </w:rPr>
        <w:t xml:space="preserve"> it may seem as a way to simplify the end-customers contract process.</w:t>
      </w:r>
    </w:p>
    <w:p w14:paraId="24ACD283" w14:textId="6F94ED1A" w:rsidR="00751B1D" w:rsidRPr="00751B1D"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However, Microsoft Online Service Terms, and the “hosting exception” clearly states that even if you are allowed to </w:t>
      </w:r>
      <w:r w:rsidR="0038756F">
        <w:rPr>
          <w:rFonts w:ascii="Segoe UI" w:eastAsia="Times New Roman" w:hAnsi="Segoe UI" w:cs="Segoe UI"/>
          <w:sz w:val="21"/>
          <w:szCs w:val="21"/>
          <w:lang w:eastAsia="nb-NO"/>
        </w:rPr>
        <w:t>“</w:t>
      </w:r>
      <w:r w:rsidRPr="00A071FE">
        <w:rPr>
          <w:rFonts w:ascii="Segoe UI" w:eastAsia="Times New Roman" w:hAnsi="Segoe UI" w:cs="Segoe UI"/>
          <w:i/>
          <w:iCs/>
          <w:color w:val="FF0000"/>
          <w:sz w:val="21"/>
          <w:szCs w:val="21"/>
          <w:lang w:eastAsia="nb-NO"/>
        </w:rPr>
        <w:t xml:space="preserve">permit third parties to access and use </w:t>
      </w:r>
      <w:r w:rsidRPr="00751B1D">
        <w:rPr>
          <w:rFonts w:ascii="Segoe UI" w:eastAsia="Times New Roman" w:hAnsi="Segoe UI" w:cs="Segoe UI"/>
          <w:i/>
          <w:iCs/>
          <w:sz w:val="21"/>
          <w:szCs w:val="21"/>
          <w:lang w:eastAsia="nb-NO"/>
        </w:rPr>
        <w:t>the Microsoft Azure Services in connection with the use of that Customer Solution</w:t>
      </w:r>
      <w:r w:rsidR="00FD5C06">
        <w:rPr>
          <w:rFonts w:ascii="Segoe UI" w:eastAsia="Times New Roman" w:hAnsi="Segoe UI" w:cs="Segoe UI"/>
          <w:i/>
          <w:iCs/>
          <w:sz w:val="21"/>
          <w:szCs w:val="21"/>
          <w:lang w:eastAsia="nb-NO"/>
        </w:rPr>
        <w:t>”</w:t>
      </w:r>
      <w:r w:rsidR="000967C7">
        <w:rPr>
          <w:rFonts w:ascii="Segoe UI" w:eastAsia="Times New Roman" w:hAnsi="Segoe UI" w:cs="Segoe UI"/>
          <w:i/>
          <w:iCs/>
          <w:sz w:val="21"/>
          <w:szCs w:val="21"/>
          <w:lang w:eastAsia="nb-NO"/>
        </w:rPr>
        <w:t>,</w:t>
      </w:r>
      <w:r w:rsidRPr="00751B1D">
        <w:rPr>
          <w:rFonts w:ascii="Segoe UI" w:eastAsia="Times New Roman" w:hAnsi="Segoe UI" w:cs="Segoe UI"/>
          <w:sz w:val="21"/>
          <w:szCs w:val="21"/>
          <w:lang w:eastAsia="nb-NO"/>
        </w:rPr>
        <w:t xml:space="preserve"> you as the Customer of Microsoft and </w:t>
      </w:r>
      <w:r w:rsidR="000967C7">
        <w:rPr>
          <w:rFonts w:ascii="Segoe UI" w:eastAsia="Times New Roman" w:hAnsi="Segoe UI" w:cs="Segoe UI"/>
          <w:sz w:val="21"/>
          <w:szCs w:val="21"/>
          <w:lang w:eastAsia="nb-NO"/>
        </w:rPr>
        <w:t xml:space="preserve">the </w:t>
      </w:r>
      <w:r w:rsidRPr="00751B1D">
        <w:rPr>
          <w:rFonts w:ascii="Segoe UI" w:eastAsia="Times New Roman" w:hAnsi="Segoe UI" w:cs="Segoe UI"/>
          <w:sz w:val="21"/>
          <w:szCs w:val="21"/>
          <w:lang w:eastAsia="nb-NO"/>
        </w:rPr>
        <w:t xml:space="preserve">SaaS </w:t>
      </w:r>
      <w:r w:rsidR="000967C7">
        <w:rPr>
          <w:rFonts w:ascii="Segoe UI" w:eastAsia="Times New Roman" w:hAnsi="Segoe UI" w:cs="Segoe UI"/>
          <w:sz w:val="21"/>
          <w:szCs w:val="21"/>
          <w:lang w:eastAsia="nb-NO"/>
        </w:rPr>
        <w:t>provider</w:t>
      </w:r>
      <w:r w:rsidR="000967C7"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 xml:space="preserve">to your end customer </w:t>
      </w:r>
      <w:r w:rsidR="00A06AE8">
        <w:rPr>
          <w:rFonts w:ascii="Segoe UI" w:eastAsia="Times New Roman" w:hAnsi="Segoe UI" w:cs="Segoe UI"/>
          <w:sz w:val="21"/>
          <w:szCs w:val="21"/>
          <w:lang w:eastAsia="nb-NO"/>
        </w:rPr>
        <w:t>are</w:t>
      </w:r>
      <w:r w:rsidR="00A06AE8"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however </w:t>
      </w:r>
      <w:r w:rsidR="00FD5C06">
        <w:rPr>
          <w:rFonts w:ascii="Segoe UI" w:eastAsia="Times New Roman" w:hAnsi="Segoe UI" w:cs="Segoe UI"/>
          <w:sz w:val="21"/>
          <w:szCs w:val="21"/>
          <w:lang w:eastAsia="nb-NO"/>
        </w:rPr>
        <w:t>“</w:t>
      </w:r>
      <w:r w:rsidRPr="00A071FE">
        <w:rPr>
          <w:rFonts w:ascii="Segoe UI" w:eastAsia="Times New Roman" w:hAnsi="Segoe UI" w:cs="Segoe UI"/>
          <w:i/>
          <w:iCs/>
          <w:color w:val="FF0000"/>
          <w:sz w:val="21"/>
          <w:szCs w:val="21"/>
          <w:lang w:eastAsia="nb-NO"/>
        </w:rPr>
        <w:t xml:space="preserve">responsible for that use </w:t>
      </w:r>
      <w:r w:rsidRPr="00751B1D">
        <w:rPr>
          <w:rFonts w:ascii="Segoe UI" w:eastAsia="Times New Roman" w:hAnsi="Segoe UI" w:cs="Segoe UI"/>
          <w:i/>
          <w:iCs/>
          <w:sz w:val="21"/>
          <w:szCs w:val="21"/>
          <w:lang w:eastAsia="nb-NO"/>
        </w:rPr>
        <w:t xml:space="preserve">and for ensuring that </w:t>
      </w:r>
      <w:r w:rsidRPr="00A071FE">
        <w:rPr>
          <w:rFonts w:ascii="Segoe UI" w:eastAsia="Times New Roman" w:hAnsi="Segoe UI" w:cs="Segoe UI"/>
          <w:i/>
          <w:iCs/>
          <w:color w:val="FF0000"/>
          <w:sz w:val="21"/>
          <w:szCs w:val="21"/>
          <w:lang w:eastAsia="nb-NO"/>
        </w:rPr>
        <w:t>these terms and the terms and conditions</w:t>
      </w:r>
      <w:r w:rsidRPr="00751B1D">
        <w:rPr>
          <w:rFonts w:ascii="Segoe UI" w:eastAsia="Times New Roman" w:hAnsi="Segoe UI" w:cs="Segoe UI"/>
          <w:i/>
          <w:iCs/>
          <w:sz w:val="21"/>
          <w:szCs w:val="21"/>
          <w:lang w:eastAsia="nb-NO"/>
        </w:rPr>
        <w:t xml:space="preserve"> of Customer’s volume licensing agreement </w:t>
      </w:r>
      <w:r w:rsidRPr="00A071FE">
        <w:rPr>
          <w:rFonts w:ascii="Segoe UI" w:eastAsia="Times New Roman" w:hAnsi="Segoe UI" w:cs="Segoe UI"/>
          <w:i/>
          <w:iCs/>
          <w:color w:val="FF0000"/>
          <w:sz w:val="21"/>
          <w:szCs w:val="21"/>
          <w:lang w:eastAsia="nb-NO"/>
        </w:rPr>
        <w:t>are met by that use</w:t>
      </w:r>
      <w:r w:rsidR="00FD5C06">
        <w:rPr>
          <w:rFonts w:ascii="Segoe UI" w:eastAsia="Times New Roman" w:hAnsi="Segoe UI" w:cs="Segoe UI"/>
          <w:i/>
          <w:iCs/>
          <w:sz w:val="21"/>
          <w:szCs w:val="21"/>
          <w:lang w:eastAsia="nb-NO"/>
        </w:rPr>
        <w:t>”</w:t>
      </w:r>
      <w:r w:rsidRPr="00751B1D">
        <w:rPr>
          <w:rFonts w:ascii="Segoe UI" w:eastAsia="Times New Roman" w:hAnsi="Segoe UI" w:cs="Segoe UI"/>
          <w:i/>
          <w:iCs/>
          <w:sz w:val="21"/>
          <w:szCs w:val="21"/>
          <w:lang w:eastAsia="nb-NO"/>
        </w:rPr>
        <w:t>.</w:t>
      </w:r>
    </w:p>
    <w:p w14:paraId="5368223B" w14:textId="00DB63CA" w:rsidR="007709AE" w:rsidRDefault="00FD5C06" w:rsidP="00751B1D">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As</w:t>
      </w:r>
      <w:r w:rsidRPr="00751B1D">
        <w:rPr>
          <w:rFonts w:ascii="Segoe UI" w:eastAsia="Times New Roman" w:hAnsi="Segoe UI" w:cs="Segoe UI"/>
          <w:sz w:val="21"/>
          <w:szCs w:val="21"/>
          <w:lang w:eastAsia="nb-NO"/>
        </w:rPr>
        <w:t xml:space="preserve"> </w:t>
      </w:r>
      <w:r w:rsidR="00751B1D" w:rsidRPr="00751B1D">
        <w:rPr>
          <w:rFonts w:ascii="Segoe UI" w:eastAsia="Times New Roman" w:hAnsi="Segoe UI" w:cs="Segoe UI"/>
          <w:sz w:val="21"/>
          <w:szCs w:val="21"/>
          <w:lang w:eastAsia="nb-NO"/>
        </w:rPr>
        <w:t>the “hosting exception” clearly states that you are obliged to</w:t>
      </w:r>
      <w:r w:rsidR="000967C7">
        <w:rPr>
          <w:rFonts w:ascii="Segoe UI" w:eastAsia="Times New Roman" w:hAnsi="Segoe UI" w:cs="Segoe UI"/>
          <w:sz w:val="21"/>
          <w:szCs w:val="21"/>
          <w:lang w:eastAsia="nb-NO"/>
        </w:rPr>
        <w:t>,</w:t>
      </w:r>
      <w:r w:rsidR="00751B1D" w:rsidRPr="00751B1D">
        <w:rPr>
          <w:rFonts w:ascii="Segoe UI" w:eastAsia="Times New Roman" w:hAnsi="Segoe UI" w:cs="Segoe UI"/>
          <w:sz w:val="21"/>
          <w:szCs w:val="21"/>
          <w:lang w:eastAsia="nb-NO"/>
        </w:rPr>
        <w:t xml:space="preserve"> and are responsible for ensuring that your end customers </w:t>
      </w:r>
      <w:r w:rsidR="003A1C2C" w:rsidRPr="00751B1D">
        <w:rPr>
          <w:rFonts w:ascii="Segoe UI" w:eastAsia="Times New Roman" w:hAnsi="Segoe UI" w:cs="Segoe UI"/>
          <w:sz w:val="21"/>
          <w:szCs w:val="21"/>
          <w:lang w:eastAsia="nb-NO"/>
        </w:rPr>
        <w:t>adhere</w:t>
      </w:r>
      <w:r w:rsidR="00751B1D" w:rsidRPr="00751B1D">
        <w:rPr>
          <w:rFonts w:ascii="Segoe UI" w:eastAsia="Times New Roman" w:hAnsi="Segoe UI" w:cs="Segoe UI"/>
          <w:sz w:val="21"/>
          <w:szCs w:val="21"/>
          <w:lang w:eastAsia="nb-NO"/>
        </w:rPr>
        <w:t xml:space="preserve"> to your obligations as a customer in Microsoft Customer Agreement, you </w:t>
      </w:r>
      <w:r w:rsidRPr="00A071FE">
        <w:rPr>
          <w:rFonts w:ascii="Segoe UI" w:eastAsia="Times New Roman" w:hAnsi="Segoe UI" w:cs="Segoe UI"/>
          <w:sz w:val="21"/>
          <w:szCs w:val="21"/>
          <w:u w:val="single"/>
          <w:lang w:eastAsia="nb-NO"/>
        </w:rPr>
        <w:t xml:space="preserve">should </w:t>
      </w:r>
      <w:r w:rsidR="00F32886">
        <w:rPr>
          <w:rFonts w:ascii="Segoe UI" w:eastAsia="Times New Roman" w:hAnsi="Segoe UI" w:cs="Segoe UI"/>
          <w:sz w:val="21"/>
          <w:szCs w:val="21"/>
          <w:lang w:eastAsia="nb-NO"/>
        </w:rPr>
        <w:t>flow dow</w:t>
      </w:r>
      <w:r w:rsidR="007D1279">
        <w:rPr>
          <w:rFonts w:ascii="Segoe UI" w:eastAsia="Times New Roman" w:hAnsi="Segoe UI" w:cs="Segoe UI"/>
          <w:sz w:val="21"/>
          <w:szCs w:val="21"/>
          <w:lang w:eastAsia="nb-NO"/>
        </w:rPr>
        <w:t>n</w:t>
      </w:r>
      <w:r w:rsidR="00751B1D" w:rsidRPr="00751B1D">
        <w:rPr>
          <w:rFonts w:ascii="Segoe UI" w:eastAsia="Times New Roman" w:hAnsi="Segoe UI" w:cs="Segoe UI"/>
          <w:sz w:val="21"/>
          <w:szCs w:val="21"/>
          <w:lang w:eastAsia="nb-NO"/>
        </w:rPr>
        <w:t xml:space="preserve"> the same </w:t>
      </w:r>
      <w:commentRangeStart w:id="1"/>
      <w:r w:rsidR="00751B1D" w:rsidRPr="00751B1D">
        <w:rPr>
          <w:rFonts w:ascii="Segoe UI" w:eastAsia="Times New Roman" w:hAnsi="Segoe UI" w:cs="Segoe UI"/>
          <w:sz w:val="21"/>
          <w:szCs w:val="21"/>
          <w:lang w:eastAsia="nb-NO"/>
        </w:rPr>
        <w:t>obligations</w:t>
      </w:r>
      <w:commentRangeEnd w:id="1"/>
      <w:r w:rsidR="00A637E0">
        <w:rPr>
          <w:rStyle w:val="CommentReference"/>
        </w:rPr>
        <w:commentReference w:id="1"/>
      </w:r>
      <w:r w:rsidR="000967C7">
        <w:rPr>
          <w:rFonts w:ascii="Segoe UI" w:eastAsia="Times New Roman" w:hAnsi="Segoe UI" w:cs="Segoe UI"/>
          <w:sz w:val="21"/>
          <w:szCs w:val="21"/>
          <w:lang w:eastAsia="nb-NO"/>
        </w:rPr>
        <w:t>, restrictions and limited warranties,</w:t>
      </w:r>
      <w:r w:rsidR="00751B1D" w:rsidRPr="00751B1D">
        <w:rPr>
          <w:rFonts w:ascii="Segoe UI" w:eastAsia="Times New Roman" w:hAnsi="Segoe UI" w:cs="Segoe UI"/>
          <w:sz w:val="21"/>
          <w:szCs w:val="21"/>
          <w:lang w:eastAsia="nb-NO"/>
        </w:rPr>
        <w:t xml:space="preserve"> towards your end customers, or you will not be able to ensure compliance with your obligations towards Microsoft</w:t>
      </w:r>
      <w:r w:rsidR="000967C7">
        <w:rPr>
          <w:rFonts w:ascii="Segoe UI" w:eastAsia="Times New Roman" w:hAnsi="Segoe UI" w:cs="Segoe UI"/>
          <w:sz w:val="21"/>
          <w:szCs w:val="21"/>
          <w:lang w:eastAsia="nb-NO"/>
        </w:rPr>
        <w:t xml:space="preserve"> etc</w:t>
      </w:r>
      <w:r w:rsidR="00751B1D" w:rsidRPr="00751B1D">
        <w:rPr>
          <w:rFonts w:ascii="Segoe UI" w:eastAsia="Times New Roman" w:hAnsi="Segoe UI" w:cs="Segoe UI"/>
          <w:sz w:val="21"/>
          <w:szCs w:val="21"/>
          <w:lang w:eastAsia="nb-NO"/>
        </w:rPr>
        <w:t>.</w:t>
      </w:r>
      <w:r w:rsidR="00F32886">
        <w:rPr>
          <w:rFonts w:ascii="Segoe UI" w:eastAsia="Times New Roman" w:hAnsi="Segoe UI" w:cs="Segoe UI"/>
          <w:sz w:val="21"/>
          <w:szCs w:val="21"/>
          <w:lang w:eastAsia="nb-NO"/>
        </w:rPr>
        <w:t xml:space="preserve"> At least you will have the financial risk.</w:t>
      </w:r>
    </w:p>
    <w:p w14:paraId="1514B1CD" w14:textId="625008D6" w:rsidR="00751B1D" w:rsidRPr="00A071FE" w:rsidRDefault="007709AE" w:rsidP="00C34AF5">
      <w:pPr>
        <w:pStyle w:val="Heading2"/>
        <w:rPr>
          <w:rFonts w:eastAsia="Times New Roman"/>
          <w:b w:val="0"/>
          <w:lang w:eastAsia="nb-NO"/>
        </w:rPr>
      </w:pPr>
      <w:r w:rsidRPr="00A071FE">
        <w:rPr>
          <w:rFonts w:eastAsia="Times New Roman"/>
          <w:lang w:eastAsia="nb-NO"/>
        </w:rPr>
        <w:t xml:space="preserve">What are the </w:t>
      </w:r>
      <w:r w:rsidR="00A66DEF" w:rsidRPr="00A071FE">
        <w:rPr>
          <w:rFonts w:eastAsia="Times New Roman"/>
          <w:lang w:eastAsia="nb-NO"/>
        </w:rPr>
        <w:t>most important</w:t>
      </w:r>
      <w:r w:rsidRPr="00A071FE">
        <w:rPr>
          <w:rFonts w:eastAsia="Times New Roman"/>
          <w:lang w:eastAsia="nb-NO"/>
        </w:rPr>
        <w:t xml:space="preserve"> risks</w:t>
      </w:r>
      <w:r w:rsidR="00A66DEF" w:rsidRPr="00A071FE">
        <w:rPr>
          <w:rFonts w:eastAsia="Times New Roman"/>
          <w:lang w:eastAsia="nb-NO"/>
        </w:rPr>
        <w:t xml:space="preserve"> to mirror</w:t>
      </w:r>
      <w:r w:rsidRPr="00A071FE">
        <w:rPr>
          <w:rFonts w:eastAsia="Times New Roman"/>
          <w:lang w:eastAsia="nb-NO"/>
        </w:rPr>
        <w:t>:</w:t>
      </w:r>
      <w:r w:rsidR="00F32886" w:rsidRPr="00A071FE">
        <w:rPr>
          <w:rFonts w:eastAsia="Times New Roman"/>
          <w:lang w:eastAsia="nb-NO"/>
        </w:rPr>
        <w:t xml:space="preserve"> </w:t>
      </w:r>
    </w:p>
    <w:p w14:paraId="54E8F40C" w14:textId="13561D4A" w:rsidR="00DD54FB"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The most important regulations</w:t>
      </w:r>
      <w:r w:rsidR="00E0479F">
        <w:rPr>
          <w:rFonts w:ascii="Segoe UI" w:eastAsia="Times New Roman" w:hAnsi="Segoe UI" w:cs="Segoe UI"/>
          <w:sz w:val="21"/>
          <w:szCs w:val="21"/>
          <w:lang w:eastAsia="nb-NO"/>
        </w:rPr>
        <w:t xml:space="preserve"> in </w:t>
      </w:r>
      <w:proofErr w:type="spellStart"/>
      <w:r w:rsidR="00E0479F">
        <w:rPr>
          <w:rFonts w:ascii="Segoe UI" w:eastAsia="Times New Roman" w:hAnsi="Segoe UI" w:cs="Segoe UI"/>
          <w:sz w:val="21"/>
          <w:szCs w:val="21"/>
          <w:lang w:eastAsia="nb-NO"/>
        </w:rPr>
        <w:t>Microsofts</w:t>
      </w:r>
      <w:proofErr w:type="spellEnd"/>
      <w:r w:rsidR="00E0479F">
        <w:rPr>
          <w:rFonts w:ascii="Segoe UI" w:eastAsia="Times New Roman" w:hAnsi="Segoe UI" w:cs="Segoe UI"/>
          <w:sz w:val="21"/>
          <w:szCs w:val="21"/>
          <w:lang w:eastAsia="nb-NO"/>
        </w:rPr>
        <w:t xml:space="preserve"> T&amp;Cs that should be</w:t>
      </w:r>
      <w:r w:rsidRPr="00751B1D">
        <w:rPr>
          <w:rFonts w:ascii="Segoe UI" w:eastAsia="Times New Roman" w:hAnsi="Segoe UI" w:cs="Segoe UI"/>
          <w:sz w:val="21"/>
          <w:szCs w:val="21"/>
          <w:lang w:eastAsia="nb-NO"/>
        </w:rPr>
        <w:t xml:space="preserve"> mirror</w:t>
      </w:r>
      <w:r w:rsidR="00E0479F">
        <w:rPr>
          <w:rFonts w:ascii="Segoe UI" w:eastAsia="Times New Roman" w:hAnsi="Segoe UI" w:cs="Segoe UI"/>
          <w:sz w:val="21"/>
          <w:szCs w:val="21"/>
          <w:lang w:eastAsia="nb-NO"/>
        </w:rPr>
        <w:t>ed</w:t>
      </w:r>
      <w:r w:rsidRPr="00751B1D">
        <w:rPr>
          <w:rFonts w:ascii="Segoe UI" w:eastAsia="Times New Roman" w:hAnsi="Segoe UI" w:cs="Segoe UI"/>
          <w:sz w:val="21"/>
          <w:szCs w:val="21"/>
          <w:lang w:eastAsia="nb-NO"/>
        </w:rPr>
        <w:t xml:space="preserve"> towards the end customers (and which we assume is the highest risk of breaking) </w:t>
      </w:r>
      <w:r w:rsidR="000967C7">
        <w:rPr>
          <w:rFonts w:ascii="Segoe UI" w:eastAsia="Times New Roman" w:hAnsi="Segoe UI" w:cs="Segoe UI"/>
          <w:sz w:val="21"/>
          <w:szCs w:val="21"/>
          <w:lang w:eastAsia="nb-NO"/>
        </w:rPr>
        <w:t>are</w:t>
      </w:r>
      <w:r w:rsidR="00DD54FB">
        <w:rPr>
          <w:rFonts w:ascii="Segoe UI" w:eastAsia="Times New Roman" w:hAnsi="Segoe UI" w:cs="Segoe UI"/>
          <w:sz w:val="21"/>
          <w:szCs w:val="21"/>
          <w:lang w:eastAsia="nb-NO"/>
        </w:rPr>
        <w:t>:</w:t>
      </w:r>
    </w:p>
    <w:p w14:paraId="545E90D4" w14:textId="75F2F94C" w:rsidR="003B62EE" w:rsidRPr="00517589" w:rsidRDefault="00517589" w:rsidP="00517589">
      <w:pPr>
        <w:pStyle w:val="ListParagraph"/>
        <w:numPr>
          <w:ilvl w:val="0"/>
          <w:numId w:val="3"/>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t</w:t>
      </w:r>
      <w:r w:rsidR="00751B1D" w:rsidRPr="00517589">
        <w:rPr>
          <w:rFonts w:ascii="Segoe UI" w:eastAsia="Times New Roman" w:hAnsi="Segoe UI" w:cs="Segoe UI"/>
          <w:sz w:val="21"/>
          <w:szCs w:val="21"/>
          <w:lang w:eastAsia="nb-NO"/>
        </w:rPr>
        <w:t>he </w:t>
      </w:r>
      <w:r w:rsidR="00751B1D" w:rsidRPr="00517589">
        <w:rPr>
          <w:rFonts w:ascii="Segoe UI" w:eastAsia="Times New Roman" w:hAnsi="Segoe UI" w:cs="Segoe UI"/>
          <w:b/>
          <w:bCs/>
          <w:sz w:val="21"/>
          <w:szCs w:val="21"/>
          <w:lang w:eastAsia="nb-NO"/>
        </w:rPr>
        <w:t>Acceptable Use Policy</w:t>
      </w:r>
      <w:r w:rsidR="00751B1D" w:rsidRPr="00517589">
        <w:rPr>
          <w:rFonts w:ascii="Segoe UI" w:eastAsia="Times New Roman" w:hAnsi="Segoe UI" w:cs="Segoe UI"/>
          <w:sz w:val="21"/>
          <w:szCs w:val="21"/>
          <w:lang w:eastAsia="nb-NO"/>
        </w:rPr>
        <w:t xml:space="preserve"> in </w:t>
      </w:r>
      <w:r w:rsidR="00CE101D" w:rsidRPr="00517589">
        <w:rPr>
          <w:rFonts w:ascii="Segoe UI" w:eastAsia="Times New Roman" w:hAnsi="Segoe UI" w:cs="Segoe UI"/>
          <w:sz w:val="21"/>
          <w:szCs w:val="21"/>
          <w:lang w:eastAsia="nb-NO"/>
        </w:rPr>
        <w:t>Product</w:t>
      </w:r>
      <w:r w:rsidR="00751B1D" w:rsidRPr="00517589">
        <w:rPr>
          <w:rFonts w:ascii="Segoe UI" w:eastAsia="Times New Roman" w:hAnsi="Segoe UI" w:cs="Segoe UI"/>
          <w:sz w:val="21"/>
          <w:szCs w:val="21"/>
          <w:lang w:eastAsia="nb-NO"/>
        </w:rPr>
        <w:t xml:space="preserve"> Term</w:t>
      </w:r>
      <w:r w:rsidR="00CE101D" w:rsidRPr="00517589">
        <w:rPr>
          <w:rFonts w:ascii="Segoe UI" w:eastAsia="Times New Roman" w:hAnsi="Segoe UI" w:cs="Segoe UI"/>
          <w:sz w:val="21"/>
          <w:szCs w:val="21"/>
          <w:lang w:eastAsia="nb-NO"/>
        </w:rPr>
        <w:t>s</w:t>
      </w:r>
      <w:r w:rsidR="00751B1D" w:rsidRPr="00517589">
        <w:rPr>
          <w:rFonts w:ascii="Segoe UI" w:eastAsia="Times New Roman" w:hAnsi="Segoe UI" w:cs="Segoe UI"/>
          <w:sz w:val="21"/>
          <w:szCs w:val="21"/>
          <w:lang w:eastAsia="nb-NO"/>
        </w:rPr>
        <w:t xml:space="preserve"> (which have prohibitions against illegal content, using the online services for illegal purposed, to spam and distribute malware </w:t>
      </w:r>
      <w:proofErr w:type="spellStart"/>
      <w:r w:rsidR="00751B1D" w:rsidRPr="00517589">
        <w:rPr>
          <w:rFonts w:ascii="Segoe UI" w:eastAsia="Times New Roman" w:hAnsi="Segoe UI" w:cs="Segoe UI"/>
          <w:sz w:val="21"/>
          <w:szCs w:val="21"/>
          <w:lang w:eastAsia="nb-NO"/>
        </w:rPr>
        <w:t>etc</w:t>
      </w:r>
      <w:proofErr w:type="spellEnd"/>
      <w:r w:rsidR="00751B1D" w:rsidRPr="00517589">
        <w:rPr>
          <w:rFonts w:ascii="Segoe UI" w:eastAsia="Times New Roman" w:hAnsi="Segoe UI" w:cs="Segoe UI"/>
          <w:sz w:val="21"/>
          <w:szCs w:val="21"/>
          <w:lang w:eastAsia="nb-NO"/>
        </w:rPr>
        <w:t xml:space="preserve">), </w:t>
      </w:r>
    </w:p>
    <w:p w14:paraId="640DAD77" w14:textId="0552E22E" w:rsidR="00DD54FB" w:rsidRPr="00517589" w:rsidRDefault="00751B1D" w:rsidP="00517589">
      <w:pPr>
        <w:pStyle w:val="ListParagraph"/>
        <w:numPr>
          <w:ilvl w:val="0"/>
          <w:numId w:val="3"/>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the </w:t>
      </w:r>
      <w:r w:rsidRPr="00517589">
        <w:rPr>
          <w:rFonts w:ascii="Segoe UI" w:eastAsia="Times New Roman" w:hAnsi="Segoe UI" w:cs="Segoe UI"/>
          <w:b/>
          <w:bCs/>
          <w:sz w:val="21"/>
          <w:szCs w:val="21"/>
          <w:lang w:eastAsia="nb-NO"/>
        </w:rPr>
        <w:t>Use Restrictions</w:t>
      </w:r>
      <w:r w:rsidRPr="00517589">
        <w:rPr>
          <w:rFonts w:ascii="Segoe UI" w:eastAsia="Times New Roman" w:hAnsi="Segoe UI" w:cs="Segoe UI"/>
          <w:sz w:val="21"/>
          <w:szCs w:val="21"/>
          <w:lang w:eastAsia="nb-NO"/>
        </w:rPr>
        <w:t xml:space="preserve"> (don’t reengineer, work around technical limitations, </w:t>
      </w:r>
      <w:proofErr w:type="spellStart"/>
      <w:r w:rsidRPr="00517589">
        <w:rPr>
          <w:rFonts w:ascii="Segoe UI" w:eastAsia="Times New Roman" w:hAnsi="Segoe UI" w:cs="Segoe UI"/>
          <w:sz w:val="21"/>
          <w:szCs w:val="21"/>
          <w:lang w:eastAsia="nb-NO"/>
        </w:rPr>
        <w:t>impear</w:t>
      </w:r>
      <w:proofErr w:type="spellEnd"/>
      <w:r w:rsidRPr="00517589">
        <w:rPr>
          <w:rFonts w:ascii="Segoe UI" w:eastAsia="Times New Roman" w:hAnsi="Segoe UI" w:cs="Segoe UI"/>
          <w:sz w:val="21"/>
          <w:szCs w:val="21"/>
          <w:lang w:eastAsia="nb-NO"/>
        </w:rPr>
        <w:t xml:space="preserve"> </w:t>
      </w:r>
      <w:proofErr w:type="spellStart"/>
      <w:r w:rsidRPr="00517589">
        <w:rPr>
          <w:rFonts w:ascii="Segoe UI" w:eastAsia="Times New Roman" w:hAnsi="Segoe UI" w:cs="Segoe UI"/>
          <w:sz w:val="21"/>
          <w:szCs w:val="21"/>
          <w:lang w:eastAsia="nb-NO"/>
        </w:rPr>
        <w:t>Microsofts</w:t>
      </w:r>
      <w:proofErr w:type="spellEnd"/>
      <w:r w:rsidRPr="00517589">
        <w:rPr>
          <w:rFonts w:ascii="Segoe UI" w:eastAsia="Times New Roman" w:hAnsi="Segoe UI" w:cs="Segoe UI"/>
          <w:sz w:val="21"/>
          <w:szCs w:val="21"/>
          <w:lang w:eastAsia="nb-NO"/>
        </w:rPr>
        <w:t xml:space="preserve"> IPR or share the online services with third parties etc., </w:t>
      </w:r>
      <w:r w:rsidR="000967C7" w:rsidRPr="00517589">
        <w:rPr>
          <w:rFonts w:ascii="Segoe UI" w:eastAsia="Times New Roman" w:hAnsi="Segoe UI" w:cs="Segoe UI"/>
          <w:sz w:val="21"/>
          <w:szCs w:val="21"/>
          <w:lang w:eastAsia="nb-NO"/>
        </w:rPr>
        <w:t>and</w:t>
      </w:r>
    </w:p>
    <w:p w14:paraId="49D846EF" w14:textId="57BBC511" w:rsidR="009D195E" w:rsidRPr="00517589" w:rsidRDefault="00751B1D" w:rsidP="00517589">
      <w:pPr>
        <w:pStyle w:val="ListParagraph"/>
        <w:numPr>
          <w:ilvl w:val="0"/>
          <w:numId w:val="3"/>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the </w:t>
      </w:r>
      <w:r w:rsidRPr="00517589">
        <w:rPr>
          <w:rFonts w:ascii="Segoe UI" w:eastAsia="Times New Roman" w:hAnsi="Segoe UI" w:cs="Segoe UI"/>
          <w:b/>
          <w:bCs/>
          <w:sz w:val="21"/>
          <w:szCs w:val="21"/>
          <w:lang w:eastAsia="nb-NO"/>
        </w:rPr>
        <w:t>Export Control</w:t>
      </w:r>
      <w:r w:rsidRPr="00517589">
        <w:rPr>
          <w:rFonts w:ascii="Segoe UI" w:eastAsia="Times New Roman" w:hAnsi="Segoe UI" w:cs="Segoe UI"/>
          <w:sz w:val="21"/>
          <w:szCs w:val="21"/>
          <w:lang w:eastAsia="nb-NO"/>
        </w:rPr>
        <w:t xml:space="preserve"> regulations</w:t>
      </w:r>
      <w:r w:rsidR="009D195E" w:rsidRPr="00517589">
        <w:rPr>
          <w:rFonts w:ascii="Segoe UI" w:eastAsia="Times New Roman" w:hAnsi="Segoe UI" w:cs="Segoe UI"/>
          <w:sz w:val="21"/>
          <w:szCs w:val="21"/>
          <w:lang w:eastAsia="nb-NO"/>
        </w:rPr>
        <w:t xml:space="preserve">, </w:t>
      </w:r>
    </w:p>
    <w:p w14:paraId="0170FA8E" w14:textId="59840C85" w:rsidR="00282FC0" w:rsidRPr="00517589" w:rsidRDefault="006F5574" w:rsidP="00517589">
      <w:pPr>
        <w:pStyle w:val="ListParagraph"/>
        <w:numPr>
          <w:ilvl w:val="0"/>
          <w:numId w:val="3"/>
        </w:numPr>
        <w:spacing w:after="168" w:line="240" w:lineRule="auto"/>
        <w:rPr>
          <w:rFonts w:ascii="Segoe UI" w:eastAsia="Times New Roman" w:hAnsi="Segoe UI" w:cs="Segoe UI"/>
          <w:sz w:val="21"/>
          <w:szCs w:val="21"/>
          <w:lang w:eastAsia="nb-NO"/>
        </w:rPr>
      </w:pPr>
      <w:commentRangeStart w:id="2"/>
      <w:r w:rsidRPr="00517589">
        <w:rPr>
          <w:rFonts w:ascii="Segoe UI" w:eastAsia="Times New Roman" w:hAnsi="Segoe UI" w:cs="Segoe UI"/>
          <w:sz w:val="21"/>
          <w:szCs w:val="21"/>
          <w:lang w:eastAsia="nb-NO"/>
        </w:rPr>
        <w:t xml:space="preserve">Relevant parts of Microsoft </w:t>
      </w:r>
      <w:r w:rsidRPr="00517589">
        <w:rPr>
          <w:rFonts w:ascii="Segoe UI" w:eastAsia="Times New Roman" w:hAnsi="Segoe UI" w:cs="Segoe UI"/>
          <w:b/>
          <w:bCs/>
          <w:sz w:val="21"/>
          <w:szCs w:val="21"/>
          <w:lang w:eastAsia="nb-NO"/>
        </w:rPr>
        <w:t>Product terms</w:t>
      </w:r>
      <w:r w:rsidR="0067633B" w:rsidRPr="00517589">
        <w:rPr>
          <w:rFonts w:ascii="Segoe UI" w:eastAsia="Times New Roman" w:hAnsi="Segoe UI" w:cs="Segoe UI"/>
          <w:sz w:val="21"/>
          <w:szCs w:val="21"/>
          <w:lang w:eastAsia="nb-NO"/>
        </w:rPr>
        <w:t xml:space="preserve"> - </w:t>
      </w:r>
      <w:commentRangeEnd w:id="2"/>
      <w:r w:rsidR="006B3C0E">
        <w:rPr>
          <w:rStyle w:val="CommentReference"/>
        </w:rPr>
        <w:commentReference w:id="2"/>
      </w:r>
      <w:r w:rsidR="0067633B" w:rsidRPr="00517589">
        <w:rPr>
          <w:rFonts w:ascii="Segoe UI" w:eastAsia="Times New Roman" w:hAnsi="Segoe UI" w:cs="Segoe UI"/>
          <w:sz w:val="21"/>
          <w:szCs w:val="21"/>
          <w:lang w:eastAsia="nb-NO"/>
        </w:rPr>
        <w:t>a</w:t>
      </w:r>
      <w:r w:rsidR="00627884" w:rsidRPr="00517589">
        <w:rPr>
          <w:rFonts w:ascii="Segoe UI" w:eastAsia="Times New Roman" w:hAnsi="Segoe UI" w:cs="Segoe UI"/>
          <w:sz w:val="21"/>
          <w:szCs w:val="21"/>
          <w:lang w:eastAsia="nb-NO"/>
        </w:rPr>
        <w:t>s the end-customer</w:t>
      </w:r>
      <w:r w:rsidR="00923534" w:rsidRPr="00517589">
        <w:rPr>
          <w:rFonts w:ascii="Segoe UI" w:eastAsia="Times New Roman" w:hAnsi="Segoe UI" w:cs="Segoe UI"/>
          <w:sz w:val="21"/>
          <w:szCs w:val="21"/>
          <w:lang w:eastAsia="nb-NO"/>
        </w:rPr>
        <w:t xml:space="preserve">s do not get their own tenant in Azure, with administrative </w:t>
      </w:r>
      <w:r w:rsidR="000F293A" w:rsidRPr="00517589">
        <w:rPr>
          <w:rFonts w:ascii="Segoe UI" w:eastAsia="Times New Roman" w:hAnsi="Segoe UI" w:cs="Segoe UI"/>
          <w:sz w:val="21"/>
          <w:szCs w:val="21"/>
          <w:lang w:eastAsia="nb-NO"/>
        </w:rPr>
        <w:t xml:space="preserve">privileges, you do not necessarily have to flow down </w:t>
      </w:r>
      <w:r w:rsidR="006A289E" w:rsidRPr="00517589">
        <w:rPr>
          <w:rFonts w:ascii="Segoe UI" w:eastAsia="Times New Roman" w:hAnsi="Segoe UI" w:cs="Segoe UI"/>
          <w:sz w:val="21"/>
          <w:szCs w:val="21"/>
          <w:lang w:eastAsia="nb-NO"/>
        </w:rPr>
        <w:t>the entire M</w:t>
      </w:r>
      <w:r w:rsidR="00EF465B" w:rsidRPr="00517589">
        <w:rPr>
          <w:rFonts w:ascii="Segoe UI" w:eastAsia="Times New Roman" w:hAnsi="Segoe UI" w:cs="Segoe UI"/>
          <w:sz w:val="21"/>
          <w:szCs w:val="21"/>
          <w:lang w:eastAsia="nb-NO"/>
        </w:rPr>
        <w:t xml:space="preserve">icrosoft T&amp;C’s, </w:t>
      </w:r>
      <w:r w:rsidR="003223DE" w:rsidRPr="00517589">
        <w:rPr>
          <w:rFonts w:ascii="Segoe UI" w:eastAsia="Times New Roman" w:hAnsi="Segoe UI" w:cs="Segoe UI"/>
          <w:sz w:val="21"/>
          <w:szCs w:val="21"/>
          <w:lang w:eastAsia="nb-NO"/>
        </w:rPr>
        <w:t>P</w:t>
      </w:r>
      <w:r w:rsidR="000F293A" w:rsidRPr="00517589">
        <w:rPr>
          <w:rFonts w:ascii="Segoe UI" w:eastAsia="Times New Roman" w:hAnsi="Segoe UI" w:cs="Segoe UI"/>
          <w:sz w:val="21"/>
          <w:szCs w:val="21"/>
          <w:lang w:eastAsia="nb-NO"/>
        </w:rPr>
        <w:t xml:space="preserve">roduct </w:t>
      </w:r>
      <w:r w:rsidR="003223DE" w:rsidRPr="00517589">
        <w:rPr>
          <w:rFonts w:ascii="Segoe UI" w:eastAsia="Times New Roman" w:hAnsi="Segoe UI" w:cs="Segoe UI"/>
          <w:sz w:val="21"/>
          <w:szCs w:val="21"/>
          <w:lang w:eastAsia="nb-NO"/>
        </w:rPr>
        <w:t>T</w:t>
      </w:r>
      <w:r w:rsidR="000F293A" w:rsidRPr="00517589">
        <w:rPr>
          <w:rFonts w:ascii="Segoe UI" w:eastAsia="Times New Roman" w:hAnsi="Segoe UI" w:cs="Segoe UI"/>
          <w:sz w:val="21"/>
          <w:szCs w:val="21"/>
          <w:lang w:eastAsia="nb-NO"/>
        </w:rPr>
        <w:t xml:space="preserve">erms </w:t>
      </w:r>
      <w:proofErr w:type="spellStart"/>
      <w:r w:rsidR="000F293A" w:rsidRPr="00517589">
        <w:rPr>
          <w:rFonts w:ascii="Segoe UI" w:eastAsia="Times New Roman" w:hAnsi="Segoe UI" w:cs="Segoe UI"/>
          <w:sz w:val="21"/>
          <w:szCs w:val="21"/>
          <w:lang w:eastAsia="nb-NO"/>
        </w:rPr>
        <w:t>etc</w:t>
      </w:r>
      <w:proofErr w:type="spellEnd"/>
      <w:r w:rsidR="000F293A" w:rsidRPr="00517589">
        <w:rPr>
          <w:rFonts w:ascii="Segoe UI" w:eastAsia="Times New Roman" w:hAnsi="Segoe UI" w:cs="Segoe UI"/>
          <w:sz w:val="21"/>
          <w:szCs w:val="21"/>
          <w:lang w:eastAsia="nb-NO"/>
        </w:rPr>
        <w:t>, as the end-customer does not control which services are used, nor</w:t>
      </w:r>
      <w:r w:rsidR="009915A8" w:rsidRPr="00517589">
        <w:rPr>
          <w:rFonts w:ascii="Segoe UI" w:eastAsia="Times New Roman" w:hAnsi="Segoe UI" w:cs="Segoe UI"/>
          <w:sz w:val="21"/>
          <w:szCs w:val="21"/>
          <w:lang w:eastAsia="nb-NO"/>
        </w:rPr>
        <w:t xml:space="preserve"> which license metrics </w:t>
      </w:r>
      <w:r w:rsidR="00EF465B" w:rsidRPr="00517589">
        <w:rPr>
          <w:rFonts w:ascii="Segoe UI" w:eastAsia="Times New Roman" w:hAnsi="Segoe UI" w:cs="Segoe UI"/>
          <w:sz w:val="21"/>
          <w:szCs w:val="21"/>
          <w:lang w:eastAsia="nb-NO"/>
        </w:rPr>
        <w:t>that</w:t>
      </w:r>
      <w:r w:rsidR="009915A8" w:rsidRPr="00517589">
        <w:rPr>
          <w:rFonts w:ascii="Segoe UI" w:eastAsia="Times New Roman" w:hAnsi="Segoe UI" w:cs="Segoe UI"/>
          <w:sz w:val="21"/>
          <w:szCs w:val="21"/>
          <w:lang w:eastAsia="nb-NO"/>
        </w:rPr>
        <w:t xml:space="preserve"> are relevant. </w:t>
      </w:r>
      <w:r w:rsidR="003223DE" w:rsidRPr="00517589">
        <w:rPr>
          <w:rFonts w:ascii="Segoe UI" w:eastAsia="Times New Roman" w:hAnsi="Segoe UI" w:cs="Segoe UI"/>
          <w:sz w:val="21"/>
          <w:szCs w:val="21"/>
          <w:lang w:eastAsia="nb-NO"/>
        </w:rPr>
        <w:t>You should however always review the applicable Product Terms and assess whether</w:t>
      </w:r>
      <w:r w:rsidR="00282FC0" w:rsidRPr="00517589">
        <w:rPr>
          <w:rFonts w:ascii="Segoe UI" w:eastAsia="Times New Roman" w:hAnsi="Segoe UI" w:cs="Segoe UI"/>
          <w:sz w:val="21"/>
          <w:szCs w:val="21"/>
          <w:lang w:eastAsia="nb-NO"/>
        </w:rPr>
        <w:t>:</w:t>
      </w:r>
    </w:p>
    <w:p w14:paraId="602EFA98" w14:textId="036745CF" w:rsidR="00FB6CA9" w:rsidRDefault="00FB6CA9" w:rsidP="00FB6CA9">
      <w:pPr>
        <w:pStyle w:val="ListParagraph"/>
        <w:numPr>
          <w:ilvl w:val="0"/>
          <w:numId w:val="2"/>
        </w:num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specific use limitations for the online-services you plan to use, </w:t>
      </w:r>
      <w:r w:rsidR="000967C7">
        <w:rPr>
          <w:rFonts w:ascii="Segoe UI" w:eastAsia="Times New Roman" w:hAnsi="Segoe UI" w:cs="Segoe UI"/>
          <w:sz w:val="21"/>
          <w:szCs w:val="21"/>
          <w:lang w:eastAsia="nb-NO"/>
        </w:rPr>
        <w:t>allows</w:t>
      </w:r>
      <w:r>
        <w:rPr>
          <w:rFonts w:ascii="Segoe UI" w:eastAsia="Times New Roman" w:hAnsi="Segoe UI" w:cs="Segoe UI"/>
          <w:sz w:val="21"/>
          <w:szCs w:val="21"/>
          <w:lang w:eastAsia="nb-NO"/>
        </w:rPr>
        <w:t xml:space="preserve"> you to host your application in Azure and provide this as a SaaS to your end-customers the way you have </w:t>
      </w:r>
      <w:proofErr w:type="gramStart"/>
      <w:r>
        <w:rPr>
          <w:rFonts w:ascii="Segoe UI" w:eastAsia="Times New Roman" w:hAnsi="Segoe UI" w:cs="Segoe UI"/>
          <w:sz w:val="21"/>
          <w:szCs w:val="21"/>
          <w:lang w:eastAsia="nb-NO"/>
        </w:rPr>
        <w:t>planned</w:t>
      </w:r>
      <w:proofErr w:type="gramEnd"/>
    </w:p>
    <w:p w14:paraId="77918560" w14:textId="77777777" w:rsidR="00F82643" w:rsidRDefault="003223DE" w:rsidP="004F30F1">
      <w:pPr>
        <w:pStyle w:val="ListParagraph"/>
        <w:numPr>
          <w:ilvl w:val="0"/>
          <w:numId w:val="2"/>
        </w:numPr>
        <w:spacing w:after="168" w:line="240" w:lineRule="auto"/>
        <w:rPr>
          <w:rFonts w:ascii="Segoe UI" w:eastAsia="Times New Roman" w:hAnsi="Segoe UI" w:cs="Segoe UI"/>
          <w:sz w:val="21"/>
          <w:szCs w:val="21"/>
          <w:lang w:eastAsia="nb-NO"/>
        </w:rPr>
      </w:pPr>
      <w:r w:rsidRPr="00A071FE">
        <w:rPr>
          <w:rFonts w:ascii="Segoe UI" w:eastAsia="Times New Roman" w:hAnsi="Segoe UI" w:cs="Segoe UI"/>
          <w:sz w:val="21"/>
          <w:szCs w:val="21"/>
          <w:lang w:eastAsia="nb-NO"/>
        </w:rPr>
        <w:t xml:space="preserve">specific use limitations should be mirrored </w:t>
      </w:r>
      <w:r w:rsidR="00FB6CA9">
        <w:rPr>
          <w:rFonts w:ascii="Segoe UI" w:eastAsia="Times New Roman" w:hAnsi="Segoe UI" w:cs="Segoe UI"/>
          <w:sz w:val="21"/>
          <w:szCs w:val="21"/>
          <w:lang w:eastAsia="nb-NO"/>
        </w:rPr>
        <w:t>towards end-customers</w:t>
      </w:r>
      <w:r w:rsidRPr="00A071FE">
        <w:rPr>
          <w:rFonts w:ascii="Segoe UI" w:eastAsia="Times New Roman" w:hAnsi="Segoe UI" w:cs="Segoe UI"/>
          <w:sz w:val="21"/>
          <w:szCs w:val="21"/>
          <w:lang w:eastAsia="nb-NO"/>
        </w:rPr>
        <w:t>,</w:t>
      </w:r>
      <w:r w:rsidR="00E74685">
        <w:rPr>
          <w:rFonts w:ascii="Segoe UI" w:eastAsia="Times New Roman" w:hAnsi="Segoe UI" w:cs="Segoe UI"/>
          <w:sz w:val="21"/>
          <w:szCs w:val="21"/>
          <w:lang w:eastAsia="nb-NO"/>
        </w:rPr>
        <w:t xml:space="preserve"> for instance as part of your subscription fee model,</w:t>
      </w:r>
      <w:r w:rsidRPr="00A071FE">
        <w:rPr>
          <w:rFonts w:ascii="Segoe UI" w:eastAsia="Times New Roman" w:hAnsi="Segoe UI" w:cs="Segoe UI"/>
          <w:sz w:val="21"/>
          <w:szCs w:val="21"/>
          <w:lang w:eastAsia="nb-NO"/>
        </w:rPr>
        <w:t xml:space="preserve"> depending on which Online-services you use</w:t>
      </w:r>
      <w:r w:rsidR="00B3575C" w:rsidRPr="00A071FE">
        <w:rPr>
          <w:rFonts w:ascii="Segoe UI" w:eastAsia="Times New Roman" w:hAnsi="Segoe UI" w:cs="Segoe UI"/>
          <w:sz w:val="21"/>
          <w:szCs w:val="21"/>
          <w:lang w:eastAsia="nb-NO"/>
        </w:rPr>
        <w:t xml:space="preserve">. For instance, </w:t>
      </w:r>
      <w:r w:rsidR="00A151E3" w:rsidRPr="00A071FE">
        <w:rPr>
          <w:rFonts w:ascii="Segoe UI" w:eastAsia="Times New Roman" w:hAnsi="Segoe UI" w:cs="Segoe UI"/>
          <w:sz w:val="21"/>
          <w:szCs w:val="21"/>
          <w:lang w:eastAsia="nb-NO"/>
        </w:rPr>
        <w:t xml:space="preserve">if you </w:t>
      </w:r>
      <w:proofErr w:type="gramStart"/>
      <w:r w:rsidR="00A151E3" w:rsidRPr="00A071FE">
        <w:rPr>
          <w:rFonts w:ascii="Segoe UI" w:eastAsia="Times New Roman" w:hAnsi="Segoe UI" w:cs="Segoe UI"/>
          <w:sz w:val="21"/>
          <w:szCs w:val="21"/>
          <w:lang w:eastAsia="nb-NO"/>
        </w:rPr>
        <w:t>as</w:t>
      </w:r>
      <w:proofErr w:type="gramEnd"/>
      <w:r w:rsidR="00A151E3" w:rsidRPr="00A071FE">
        <w:rPr>
          <w:rFonts w:ascii="Segoe UI" w:eastAsia="Times New Roman" w:hAnsi="Segoe UI" w:cs="Segoe UI"/>
          <w:sz w:val="21"/>
          <w:szCs w:val="21"/>
          <w:lang w:eastAsia="nb-NO"/>
        </w:rPr>
        <w:t xml:space="preserve"> the customer pa</w:t>
      </w:r>
      <w:r w:rsidR="00E74685">
        <w:rPr>
          <w:rFonts w:ascii="Segoe UI" w:eastAsia="Times New Roman" w:hAnsi="Segoe UI" w:cs="Segoe UI"/>
          <w:sz w:val="21"/>
          <w:szCs w:val="21"/>
          <w:lang w:eastAsia="nb-NO"/>
        </w:rPr>
        <w:t>y per core, how should this be reflected in the pricing against your end-customers if you have a per user subscription fee?</w:t>
      </w:r>
      <w:r w:rsidR="00F82643">
        <w:rPr>
          <w:rFonts w:ascii="Segoe UI" w:eastAsia="Times New Roman" w:hAnsi="Segoe UI" w:cs="Segoe UI"/>
          <w:sz w:val="21"/>
          <w:szCs w:val="21"/>
          <w:lang w:eastAsia="nb-NO"/>
        </w:rPr>
        <w:t xml:space="preserve"> </w:t>
      </w:r>
    </w:p>
    <w:p w14:paraId="67331235" w14:textId="605A9F66" w:rsidR="00E0479F" w:rsidRDefault="00E0479F" w:rsidP="00E0479F">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You should </w:t>
      </w:r>
      <w:r w:rsidR="00FF60BC">
        <w:rPr>
          <w:rFonts w:ascii="Segoe UI" w:eastAsia="Times New Roman" w:hAnsi="Segoe UI" w:cs="Segoe UI"/>
          <w:sz w:val="21"/>
          <w:szCs w:val="21"/>
          <w:lang w:eastAsia="nb-NO"/>
        </w:rPr>
        <w:t xml:space="preserve">as a minimum </w:t>
      </w:r>
      <w:r>
        <w:rPr>
          <w:rFonts w:ascii="Segoe UI" w:eastAsia="Times New Roman" w:hAnsi="Segoe UI" w:cs="Segoe UI"/>
          <w:sz w:val="21"/>
          <w:szCs w:val="21"/>
          <w:lang w:eastAsia="nb-NO"/>
        </w:rPr>
        <w:t xml:space="preserve">also </w:t>
      </w:r>
      <w:r w:rsidR="000967C7">
        <w:rPr>
          <w:rFonts w:ascii="Segoe UI" w:eastAsia="Times New Roman" w:hAnsi="Segoe UI" w:cs="Segoe UI"/>
          <w:sz w:val="21"/>
          <w:szCs w:val="21"/>
          <w:lang w:eastAsia="nb-NO"/>
        </w:rPr>
        <w:t xml:space="preserve">consider </w:t>
      </w:r>
      <w:proofErr w:type="gramStart"/>
      <w:r w:rsidR="000967C7">
        <w:rPr>
          <w:rFonts w:ascii="Segoe UI" w:eastAsia="Times New Roman" w:hAnsi="Segoe UI" w:cs="Segoe UI"/>
          <w:sz w:val="21"/>
          <w:szCs w:val="21"/>
          <w:lang w:eastAsia="nb-NO"/>
        </w:rPr>
        <w:t xml:space="preserve">to </w:t>
      </w:r>
      <w:r>
        <w:rPr>
          <w:rFonts w:ascii="Segoe UI" w:eastAsia="Times New Roman" w:hAnsi="Segoe UI" w:cs="Segoe UI"/>
          <w:sz w:val="21"/>
          <w:szCs w:val="21"/>
          <w:lang w:eastAsia="nb-NO"/>
        </w:rPr>
        <w:t>mir</w:t>
      </w:r>
      <w:r w:rsidRPr="00A071FE">
        <w:rPr>
          <w:rFonts w:ascii="Segoe UI" w:eastAsia="Times New Roman" w:hAnsi="Segoe UI" w:cs="Segoe UI"/>
          <w:sz w:val="21"/>
          <w:szCs w:val="21"/>
          <w:lang w:eastAsia="nb-NO"/>
        </w:rPr>
        <w:t>ror</w:t>
      </w:r>
      <w:proofErr w:type="gramEnd"/>
      <w:r w:rsidR="008A4C92">
        <w:rPr>
          <w:rFonts w:ascii="Segoe UI" w:eastAsia="Times New Roman" w:hAnsi="Segoe UI" w:cs="Segoe UI"/>
          <w:sz w:val="21"/>
          <w:szCs w:val="21"/>
          <w:lang w:eastAsia="nb-NO"/>
        </w:rPr>
        <w:t xml:space="preserve"> or </w:t>
      </w:r>
      <w:r w:rsidR="0033435C">
        <w:rPr>
          <w:rFonts w:ascii="Segoe UI" w:eastAsia="Times New Roman" w:hAnsi="Segoe UI" w:cs="Segoe UI"/>
          <w:sz w:val="21"/>
          <w:szCs w:val="21"/>
          <w:lang w:eastAsia="nb-NO"/>
        </w:rPr>
        <w:t>a</w:t>
      </w:r>
      <w:r w:rsidR="008468DA">
        <w:rPr>
          <w:rFonts w:ascii="Segoe UI" w:eastAsia="Times New Roman" w:hAnsi="Segoe UI" w:cs="Segoe UI"/>
          <w:sz w:val="21"/>
          <w:szCs w:val="21"/>
          <w:lang w:eastAsia="nb-NO"/>
        </w:rPr>
        <w:t>ddress</w:t>
      </w:r>
      <w:r>
        <w:rPr>
          <w:rFonts w:ascii="Segoe UI" w:eastAsia="Times New Roman" w:hAnsi="Segoe UI" w:cs="Segoe UI"/>
          <w:sz w:val="21"/>
          <w:szCs w:val="21"/>
          <w:lang w:eastAsia="nb-NO"/>
        </w:rPr>
        <w:t>:</w:t>
      </w:r>
    </w:p>
    <w:p w14:paraId="38933B7D" w14:textId="67D3BA40" w:rsidR="00E0479F" w:rsidRPr="00517589" w:rsidRDefault="00E0479F" w:rsidP="00517589">
      <w:pPr>
        <w:pStyle w:val="ListParagraph"/>
        <w:numPr>
          <w:ilvl w:val="0"/>
          <w:numId w:val="4"/>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 xml:space="preserve">the </w:t>
      </w:r>
      <w:r w:rsidRPr="00517589">
        <w:rPr>
          <w:rFonts w:ascii="Segoe UI" w:eastAsia="Times New Roman" w:hAnsi="Segoe UI" w:cs="Segoe UI"/>
          <w:b/>
          <w:bCs/>
          <w:sz w:val="21"/>
          <w:szCs w:val="21"/>
          <w:lang w:eastAsia="nb-NO"/>
        </w:rPr>
        <w:t>Limited Warranty</w:t>
      </w:r>
      <w:r w:rsidRPr="00517589">
        <w:rPr>
          <w:rFonts w:ascii="Segoe UI" w:eastAsia="Times New Roman" w:hAnsi="Segoe UI" w:cs="Segoe UI"/>
          <w:sz w:val="21"/>
          <w:szCs w:val="21"/>
          <w:lang w:eastAsia="nb-NO"/>
        </w:rPr>
        <w:t xml:space="preserve"> Microsoft gives for </w:t>
      </w:r>
      <w:r w:rsidR="000967C7" w:rsidRPr="00517589">
        <w:rPr>
          <w:rFonts w:ascii="Segoe UI" w:eastAsia="Times New Roman" w:hAnsi="Segoe UI" w:cs="Segoe UI"/>
          <w:sz w:val="21"/>
          <w:szCs w:val="21"/>
          <w:lang w:eastAsia="nb-NO"/>
        </w:rPr>
        <w:t>its</w:t>
      </w:r>
      <w:r w:rsidRPr="00517589">
        <w:rPr>
          <w:rFonts w:ascii="Segoe UI" w:eastAsia="Times New Roman" w:hAnsi="Segoe UI" w:cs="Segoe UI"/>
          <w:sz w:val="21"/>
          <w:szCs w:val="21"/>
          <w:lang w:eastAsia="nb-NO"/>
        </w:rPr>
        <w:t xml:space="preserve"> Online-services, including limitations of liability, so you are not liable towards your end-customers for errors, defects, downtime </w:t>
      </w:r>
      <w:proofErr w:type="spellStart"/>
      <w:r w:rsidRPr="00517589">
        <w:rPr>
          <w:rFonts w:ascii="Segoe UI" w:eastAsia="Times New Roman" w:hAnsi="Segoe UI" w:cs="Segoe UI"/>
          <w:sz w:val="21"/>
          <w:szCs w:val="21"/>
          <w:lang w:eastAsia="nb-NO"/>
        </w:rPr>
        <w:t>etc</w:t>
      </w:r>
      <w:proofErr w:type="spellEnd"/>
      <w:r w:rsidRPr="00517589">
        <w:rPr>
          <w:rFonts w:ascii="Segoe UI" w:eastAsia="Times New Roman" w:hAnsi="Segoe UI" w:cs="Segoe UI"/>
          <w:sz w:val="21"/>
          <w:szCs w:val="21"/>
          <w:lang w:eastAsia="nb-NO"/>
        </w:rPr>
        <w:t xml:space="preserve"> in the Online-services, which may affect your SaaS services.</w:t>
      </w:r>
    </w:p>
    <w:p w14:paraId="22DF322D" w14:textId="409D172C" w:rsidR="00E0479F" w:rsidRPr="00517589" w:rsidRDefault="00E0479F" w:rsidP="00517589">
      <w:pPr>
        <w:pStyle w:val="ListParagraph"/>
        <w:numPr>
          <w:ilvl w:val="0"/>
          <w:numId w:val="4"/>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the unilateral right for Microsoft to change</w:t>
      </w:r>
      <w:r w:rsidR="00756A66" w:rsidRPr="00517589">
        <w:rPr>
          <w:rFonts w:ascii="Segoe UI" w:eastAsia="Times New Roman" w:hAnsi="Segoe UI" w:cs="Segoe UI"/>
          <w:sz w:val="21"/>
          <w:szCs w:val="21"/>
          <w:lang w:eastAsia="nb-NO"/>
        </w:rPr>
        <w:t xml:space="preserve"> or sunset</w:t>
      </w:r>
      <w:r w:rsidRPr="00517589">
        <w:rPr>
          <w:rFonts w:ascii="Segoe UI" w:eastAsia="Times New Roman" w:hAnsi="Segoe UI" w:cs="Segoe UI"/>
          <w:sz w:val="21"/>
          <w:szCs w:val="21"/>
          <w:lang w:eastAsia="nb-NO"/>
        </w:rPr>
        <w:t xml:space="preserve"> its </w:t>
      </w:r>
      <w:proofErr w:type="gramStart"/>
      <w:r w:rsidRPr="00517589">
        <w:rPr>
          <w:rFonts w:ascii="Segoe UI" w:eastAsia="Times New Roman" w:hAnsi="Segoe UI" w:cs="Segoe UI"/>
          <w:sz w:val="21"/>
          <w:szCs w:val="21"/>
          <w:lang w:eastAsia="nb-NO"/>
        </w:rPr>
        <w:t>online-services</w:t>
      </w:r>
      <w:proofErr w:type="gramEnd"/>
      <w:r w:rsidRPr="00517589">
        <w:rPr>
          <w:rFonts w:ascii="Segoe UI" w:eastAsia="Times New Roman" w:hAnsi="Segoe UI" w:cs="Segoe UI"/>
          <w:sz w:val="21"/>
          <w:szCs w:val="21"/>
          <w:lang w:eastAsia="nb-NO"/>
        </w:rPr>
        <w:t xml:space="preserve"> from time to time, as this may affect the SaaS service towards your end-users</w:t>
      </w:r>
    </w:p>
    <w:p w14:paraId="57D289B5" w14:textId="658EB85E" w:rsidR="00E0479F" w:rsidRPr="00517589" w:rsidRDefault="00E0479F" w:rsidP="00517589">
      <w:pPr>
        <w:pStyle w:val="ListParagraph"/>
        <w:numPr>
          <w:ilvl w:val="0"/>
          <w:numId w:val="4"/>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 xml:space="preserve">and possible </w:t>
      </w:r>
      <w:r w:rsidR="00756A66" w:rsidRPr="00517589">
        <w:rPr>
          <w:rFonts w:ascii="Segoe UI" w:eastAsia="Times New Roman" w:hAnsi="Segoe UI" w:cs="Segoe UI"/>
          <w:sz w:val="21"/>
          <w:szCs w:val="21"/>
          <w:lang w:eastAsia="nb-NO"/>
        </w:rPr>
        <w:t>address towards the end-customers how your SaaS subscription fee may change, if you need to make significant changes in your set-up because Microsoft changes or sunsets parts of the online-services</w:t>
      </w:r>
      <w:r w:rsidR="000967C7" w:rsidRPr="00517589">
        <w:rPr>
          <w:rFonts w:ascii="Segoe UI" w:eastAsia="Times New Roman" w:hAnsi="Segoe UI" w:cs="Segoe UI"/>
          <w:sz w:val="21"/>
          <w:szCs w:val="21"/>
          <w:lang w:eastAsia="nb-NO"/>
        </w:rPr>
        <w:t xml:space="preserve"> (</w:t>
      </w:r>
      <w:proofErr w:type="gramStart"/>
      <w:r w:rsidR="000967C7" w:rsidRPr="00517589">
        <w:rPr>
          <w:rFonts w:ascii="Segoe UI" w:eastAsia="Times New Roman" w:hAnsi="Segoe UI" w:cs="Segoe UI"/>
          <w:sz w:val="21"/>
          <w:szCs w:val="21"/>
          <w:lang w:eastAsia="nb-NO"/>
        </w:rPr>
        <w:t>e.g.</w:t>
      </w:r>
      <w:proofErr w:type="gramEnd"/>
      <w:r w:rsidR="000967C7" w:rsidRPr="00517589">
        <w:rPr>
          <w:rFonts w:ascii="Segoe UI" w:eastAsia="Times New Roman" w:hAnsi="Segoe UI" w:cs="Segoe UI"/>
          <w:sz w:val="21"/>
          <w:szCs w:val="21"/>
          <w:lang w:eastAsia="nb-NO"/>
        </w:rPr>
        <w:t xml:space="preserve"> leading to significant cost in redesign of your set-up)</w:t>
      </w:r>
      <w:r w:rsidR="00756A66" w:rsidRPr="00517589">
        <w:rPr>
          <w:rFonts w:ascii="Segoe UI" w:eastAsia="Times New Roman" w:hAnsi="Segoe UI" w:cs="Segoe UI"/>
          <w:sz w:val="21"/>
          <w:szCs w:val="21"/>
          <w:lang w:eastAsia="nb-NO"/>
        </w:rPr>
        <w:t>.</w:t>
      </w:r>
      <w:r w:rsidRPr="00517589">
        <w:rPr>
          <w:rFonts w:ascii="Segoe UI" w:eastAsia="Times New Roman" w:hAnsi="Segoe UI" w:cs="Segoe UI"/>
          <w:sz w:val="21"/>
          <w:szCs w:val="21"/>
          <w:lang w:eastAsia="nb-NO"/>
        </w:rPr>
        <w:t xml:space="preserve">  </w:t>
      </w:r>
    </w:p>
    <w:p w14:paraId="3FB3D63A" w14:textId="2F43CFA2" w:rsidR="0095085A" w:rsidRPr="00517589" w:rsidRDefault="00BF70CE" w:rsidP="00517589">
      <w:pPr>
        <w:pStyle w:val="ListParagraph"/>
        <w:numPr>
          <w:ilvl w:val="0"/>
          <w:numId w:val="4"/>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Since you</w:t>
      </w:r>
      <w:r w:rsidR="001B3D62" w:rsidRPr="00517589">
        <w:rPr>
          <w:rFonts w:ascii="Segoe UI" w:eastAsia="Times New Roman" w:hAnsi="Segoe UI" w:cs="Segoe UI"/>
          <w:sz w:val="21"/>
          <w:szCs w:val="21"/>
          <w:lang w:eastAsia="nb-NO"/>
        </w:rPr>
        <w:t>,</w:t>
      </w:r>
      <w:r w:rsidRPr="00517589">
        <w:rPr>
          <w:rFonts w:ascii="Segoe UI" w:eastAsia="Times New Roman" w:hAnsi="Segoe UI" w:cs="Segoe UI"/>
          <w:sz w:val="21"/>
          <w:szCs w:val="21"/>
          <w:lang w:eastAsia="nb-NO"/>
        </w:rPr>
        <w:t xml:space="preserve"> as a customer of Microsoft</w:t>
      </w:r>
      <w:r w:rsidR="001B3D62" w:rsidRPr="00517589">
        <w:rPr>
          <w:rFonts w:ascii="Segoe UI" w:eastAsia="Times New Roman" w:hAnsi="Segoe UI" w:cs="Segoe UI"/>
          <w:sz w:val="21"/>
          <w:szCs w:val="21"/>
          <w:lang w:eastAsia="nb-NO"/>
        </w:rPr>
        <w:t>,</w:t>
      </w:r>
      <w:r w:rsidR="00C83224" w:rsidRPr="00517589">
        <w:rPr>
          <w:rFonts w:ascii="Segoe UI" w:eastAsia="Times New Roman" w:hAnsi="Segoe UI" w:cs="Segoe UI"/>
          <w:sz w:val="21"/>
          <w:szCs w:val="21"/>
          <w:lang w:eastAsia="nb-NO"/>
        </w:rPr>
        <w:t xml:space="preserve"> </w:t>
      </w:r>
      <w:r w:rsidR="00153667" w:rsidRPr="00517589">
        <w:rPr>
          <w:rFonts w:ascii="Segoe UI" w:eastAsia="Times New Roman" w:hAnsi="Segoe UI" w:cs="Segoe UI"/>
          <w:sz w:val="21"/>
          <w:szCs w:val="21"/>
          <w:lang w:eastAsia="nb-NO"/>
        </w:rPr>
        <w:t xml:space="preserve">will </w:t>
      </w:r>
      <w:r w:rsidR="00C83224" w:rsidRPr="00517589">
        <w:rPr>
          <w:rFonts w:ascii="Segoe UI" w:eastAsia="Times New Roman" w:hAnsi="Segoe UI" w:cs="Segoe UI"/>
          <w:sz w:val="21"/>
          <w:szCs w:val="21"/>
          <w:lang w:eastAsia="nb-NO"/>
        </w:rPr>
        <w:t xml:space="preserve">be liable towards Microsoft for any </w:t>
      </w:r>
      <w:r w:rsidR="00923195" w:rsidRPr="00517589">
        <w:rPr>
          <w:rFonts w:ascii="Segoe UI" w:eastAsia="Times New Roman" w:hAnsi="Segoe UI" w:cs="Segoe UI"/>
          <w:sz w:val="21"/>
          <w:szCs w:val="21"/>
          <w:lang w:eastAsia="nb-NO"/>
        </w:rPr>
        <w:t>breach of Microsoft T&amp;</w:t>
      </w:r>
      <w:proofErr w:type="gramStart"/>
      <w:r w:rsidR="00923195" w:rsidRPr="00517589">
        <w:rPr>
          <w:rFonts w:ascii="Segoe UI" w:eastAsia="Times New Roman" w:hAnsi="Segoe UI" w:cs="Segoe UI"/>
          <w:sz w:val="21"/>
          <w:szCs w:val="21"/>
          <w:lang w:eastAsia="nb-NO"/>
        </w:rPr>
        <w:t>C’s</w:t>
      </w:r>
      <w:proofErr w:type="gramEnd"/>
      <w:r w:rsidR="00811438" w:rsidRPr="00517589">
        <w:rPr>
          <w:rFonts w:ascii="Segoe UI" w:eastAsia="Times New Roman" w:hAnsi="Segoe UI" w:cs="Segoe UI"/>
          <w:sz w:val="21"/>
          <w:szCs w:val="21"/>
          <w:lang w:eastAsia="nb-NO"/>
        </w:rPr>
        <w:t xml:space="preserve"> made by your own customers, y</w:t>
      </w:r>
      <w:r w:rsidR="00055FB0" w:rsidRPr="00517589">
        <w:rPr>
          <w:rFonts w:ascii="Segoe UI" w:eastAsia="Times New Roman" w:hAnsi="Segoe UI" w:cs="Segoe UI"/>
          <w:sz w:val="21"/>
          <w:szCs w:val="21"/>
          <w:lang w:eastAsia="nb-NO"/>
        </w:rPr>
        <w:t xml:space="preserve">ou </w:t>
      </w:r>
      <w:r w:rsidR="00751B1D" w:rsidRPr="00517589">
        <w:rPr>
          <w:rFonts w:ascii="Segoe UI" w:eastAsia="Times New Roman" w:hAnsi="Segoe UI" w:cs="Segoe UI"/>
          <w:sz w:val="21"/>
          <w:szCs w:val="21"/>
          <w:lang w:eastAsia="nb-NO"/>
        </w:rPr>
        <w:t>should</w:t>
      </w:r>
      <w:r w:rsidR="00055FB0" w:rsidRPr="00517589">
        <w:rPr>
          <w:rFonts w:ascii="Segoe UI" w:eastAsia="Times New Roman" w:hAnsi="Segoe UI" w:cs="Segoe UI"/>
          <w:sz w:val="21"/>
          <w:szCs w:val="21"/>
          <w:lang w:eastAsia="nb-NO"/>
        </w:rPr>
        <w:t xml:space="preserve"> also</w:t>
      </w:r>
      <w:r w:rsidR="00751B1D" w:rsidRPr="00517589">
        <w:rPr>
          <w:rFonts w:ascii="Segoe UI" w:eastAsia="Times New Roman" w:hAnsi="Segoe UI" w:cs="Segoe UI"/>
          <w:sz w:val="21"/>
          <w:szCs w:val="21"/>
          <w:lang w:eastAsia="nb-NO"/>
        </w:rPr>
        <w:t xml:space="preserve"> </w:t>
      </w:r>
      <w:r w:rsidR="00811438" w:rsidRPr="00517589">
        <w:rPr>
          <w:rFonts w:ascii="Segoe UI" w:eastAsia="Times New Roman" w:hAnsi="Segoe UI" w:cs="Segoe UI"/>
          <w:sz w:val="21"/>
          <w:szCs w:val="21"/>
          <w:lang w:eastAsia="nb-NO"/>
        </w:rPr>
        <w:t xml:space="preserve">mirror such liability </w:t>
      </w:r>
      <w:r w:rsidR="00751B1D" w:rsidRPr="00517589">
        <w:rPr>
          <w:rFonts w:ascii="Segoe UI" w:eastAsia="Times New Roman" w:hAnsi="Segoe UI" w:cs="Segoe UI"/>
          <w:sz w:val="21"/>
          <w:szCs w:val="21"/>
          <w:lang w:eastAsia="nb-NO"/>
        </w:rPr>
        <w:t>in your end customer agreement</w:t>
      </w:r>
      <w:r w:rsidR="00E0479F" w:rsidRPr="00517589">
        <w:rPr>
          <w:rFonts w:ascii="Segoe UI" w:eastAsia="Times New Roman" w:hAnsi="Segoe UI" w:cs="Segoe UI"/>
          <w:sz w:val="21"/>
          <w:szCs w:val="21"/>
          <w:lang w:eastAsia="nb-NO"/>
        </w:rPr>
        <w:t>, for instance</w:t>
      </w:r>
      <w:r w:rsidR="000B6713" w:rsidRPr="00517589">
        <w:rPr>
          <w:rFonts w:ascii="Segoe UI" w:eastAsia="Times New Roman" w:hAnsi="Segoe UI" w:cs="Segoe UI"/>
          <w:sz w:val="21"/>
          <w:szCs w:val="21"/>
          <w:lang w:eastAsia="nb-NO"/>
        </w:rPr>
        <w:t xml:space="preserve"> write</w:t>
      </w:r>
      <w:r w:rsidR="00E0479F" w:rsidRPr="00517589">
        <w:rPr>
          <w:rFonts w:ascii="Segoe UI" w:eastAsia="Times New Roman" w:hAnsi="Segoe UI" w:cs="Segoe UI"/>
          <w:sz w:val="21"/>
          <w:szCs w:val="21"/>
          <w:lang w:eastAsia="nb-NO"/>
        </w:rPr>
        <w:t>:</w:t>
      </w:r>
    </w:p>
    <w:p w14:paraId="77DF7DA8" w14:textId="043B89FF" w:rsidR="00E0479F" w:rsidRDefault="0095085A" w:rsidP="00517589">
      <w:pPr>
        <w:pStyle w:val="Quote"/>
        <w:ind w:left="1080"/>
        <w:rPr>
          <w:lang w:eastAsia="nb-NO"/>
        </w:rPr>
      </w:pPr>
      <w:r>
        <w:rPr>
          <w:lang w:eastAsia="nb-NO"/>
        </w:rPr>
        <w:t>“</w:t>
      </w:r>
      <w:r w:rsidR="00751B1D" w:rsidRPr="00751B1D">
        <w:rPr>
          <w:lang w:eastAsia="nb-NO"/>
        </w:rPr>
        <w:t xml:space="preserve">End Customer agrees to indemnify you against any claim </w:t>
      </w:r>
      <w:proofErr w:type="gramStart"/>
      <w:r w:rsidR="00751B1D" w:rsidRPr="00751B1D">
        <w:rPr>
          <w:lang w:eastAsia="nb-NO"/>
        </w:rPr>
        <w:t>from Microsoft under the Microsoft Customer Agreement,</w:t>
      </w:r>
      <w:proofErr w:type="gramEnd"/>
      <w:r w:rsidR="00751B1D" w:rsidRPr="00751B1D">
        <w:rPr>
          <w:lang w:eastAsia="nb-NO"/>
        </w:rPr>
        <w:t xml:space="preserve"> to the extent such claim arises due to end customers failure to adhere to the obligations in the Microsoft Customer Agreement</w:t>
      </w:r>
      <w:r w:rsidR="000967C7">
        <w:rPr>
          <w:lang w:eastAsia="nb-NO"/>
        </w:rPr>
        <w:t xml:space="preserve"> which apply for end-customer</w:t>
      </w:r>
      <w:r>
        <w:rPr>
          <w:lang w:eastAsia="nb-NO"/>
        </w:rPr>
        <w:t>”</w:t>
      </w:r>
      <w:r w:rsidR="00751B1D" w:rsidRPr="00751B1D">
        <w:rPr>
          <w:lang w:eastAsia="nb-NO"/>
        </w:rPr>
        <w:t>.</w:t>
      </w:r>
      <w:r w:rsidR="00E0479F" w:rsidRPr="00E0479F">
        <w:rPr>
          <w:lang w:eastAsia="nb-NO"/>
        </w:rPr>
        <w:t xml:space="preserve"> </w:t>
      </w:r>
    </w:p>
    <w:p w14:paraId="3A8EE779" w14:textId="13838C5E" w:rsidR="00DA75EF" w:rsidRPr="00517589" w:rsidRDefault="0033435C" w:rsidP="00517589">
      <w:pPr>
        <w:pStyle w:val="ListParagraph"/>
        <w:numPr>
          <w:ilvl w:val="0"/>
          <w:numId w:val="4"/>
        </w:numPr>
        <w:spacing w:after="168" w:line="240" w:lineRule="auto"/>
        <w:rPr>
          <w:rFonts w:ascii="Segoe UI" w:eastAsia="Times New Roman" w:hAnsi="Segoe UI" w:cs="Segoe UI"/>
          <w:sz w:val="21"/>
          <w:szCs w:val="21"/>
          <w:lang w:eastAsia="nb-NO"/>
        </w:rPr>
      </w:pPr>
      <w:r w:rsidRPr="00517589">
        <w:rPr>
          <w:rFonts w:ascii="Segoe UI" w:eastAsia="Times New Roman" w:hAnsi="Segoe UI" w:cs="Segoe UI"/>
          <w:sz w:val="21"/>
          <w:szCs w:val="21"/>
          <w:lang w:eastAsia="nb-NO"/>
        </w:rPr>
        <w:t>N</w:t>
      </w:r>
      <w:r w:rsidR="00DA75EF" w:rsidRPr="00517589">
        <w:rPr>
          <w:rFonts w:ascii="Segoe UI" w:eastAsia="Times New Roman" w:hAnsi="Segoe UI" w:cs="Segoe UI"/>
          <w:sz w:val="21"/>
          <w:szCs w:val="21"/>
          <w:lang w:eastAsia="nb-NO"/>
        </w:rPr>
        <w:t xml:space="preserve">o data processor agreement is established between Microsoft and the individual end-customer with Microsoft. You will therefore have to treat Microsoft as a sub processor in your own DPA towards the end-customers, and to build in appropriate clauses in your own DPA to deal with this.  </w:t>
      </w:r>
    </w:p>
    <w:p w14:paraId="1752ED18" w14:textId="77777777" w:rsidR="00DA75EF" w:rsidRDefault="00DA75EF" w:rsidP="004F30F1">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When you are using Microsoft as such a sub processor, you will as processor need to carry out a risk </w:t>
      </w:r>
      <w:r w:rsidRPr="2FC4B950">
        <w:rPr>
          <w:rFonts w:ascii="Segoe UI" w:eastAsia="Times New Roman" w:hAnsi="Segoe UI" w:cs="Segoe UI"/>
          <w:sz w:val="21"/>
          <w:szCs w:val="21"/>
          <w:lang w:eastAsia="nb-NO"/>
        </w:rPr>
        <w:t>assessment</w:t>
      </w:r>
      <w:r>
        <w:rPr>
          <w:rFonts w:ascii="Segoe UI" w:eastAsia="Times New Roman" w:hAnsi="Segoe UI" w:cs="Segoe UI"/>
          <w:sz w:val="21"/>
          <w:szCs w:val="21"/>
          <w:lang w:eastAsia="nb-NO"/>
        </w:rPr>
        <w:t xml:space="preserve"> in accordance with article 32 in the GDPR.</w:t>
      </w:r>
      <w:r w:rsidRPr="2FC4B950">
        <w:rPr>
          <w:rFonts w:ascii="Segoe UI" w:eastAsia="Times New Roman" w:hAnsi="Segoe UI" w:cs="Segoe UI"/>
          <w:sz w:val="21"/>
          <w:szCs w:val="21"/>
          <w:lang w:eastAsia="nb-NO"/>
        </w:rPr>
        <w:t xml:space="preserve"> </w:t>
      </w:r>
      <w:r>
        <w:t xml:space="preserve">The end-customer will, as part of the end-customer’s obligations under the GDPR, </w:t>
      </w:r>
      <w:proofErr w:type="gramStart"/>
      <w:r>
        <w:t>have to</w:t>
      </w:r>
      <w:proofErr w:type="gramEnd"/>
      <w:r>
        <w:t xml:space="preserve"> request this risk assessment from you and include this assessment in the end-customer's own needed risk assessment also in accordance with article 32 in the GDPR.</w:t>
      </w:r>
      <w:r w:rsidRPr="00751B1D">
        <w:rPr>
          <w:rFonts w:ascii="Segoe UI" w:eastAsia="Times New Roman" w:hAnsi="Segoe UI" w:cs="Segoe UI"/>
          <w:sz w:val="21"/>
          <w:szCs w:val="21"/>
          <w:lang w:eastAsia="nb-NO"/>
        </w:rPr>
        <w:t xml:space="preserve"> </w:t>
      </w:r>
    </w:p>
    <w:p w14:paraId="3294EC12" w14:textId="00FD8413" w:rsidR="00DA75EF" w:rsidRDefault="00DA75EF" w:rsidP="00DA75EF">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 xml:space="preserve">Since Microsoft </w:t>
      </w:r>
      <w:r>
        <w:rPr>
          <w:rFonts w:ascii="Segoe UI" w:eastAsia="Times New Roman" w:hAnsi="Segoe UI" w:cs="Segoe UI"/>
          <w:sz w:val="21"/>
          <w:szCs w:val="21"/>
          <w:lang w:eastAsia="nb-NO"/>
        </w:rPr>
        <w:t xml:space="preserve">often </w:t>
      </w:r>
      <w:proofErr w:type="gramStart"/>
      <w:r w:rsidRPr="00751B1D">
        <w:rPr>
          <w:rFonts w:ascii="Segoe UI" w:eastAsia="Times New Roman" w:hAnsi="Segoe UI" w:cs="Segoe UI"/>
          <w:sz w:val="21"/>
          <w:szCs w:val="21"/>
          <w:lang w:eastAsia="nb-NO"/>
        </w:rPr>
        <w:t>use</w:t>
      </w:r>
      <w:proofErr w:type="gramEnd"/>
      <w:r w:rsidRPr="00751B1D">
        <w:rPr>
          <w:rFonts w:ascii="Segoe UI" w:eastAsia="Times New Roman" w:hAnsi="Segoe UI" w:cs="Segoe UI"/>
          <w:sz w:val="21"/>
          <w:szCs w:val="21"/>
          <w:lang w:eastAsia="nb-NO"/>
        </w:rPr>
        <w:t xml:space="preserve"> service technicians</w:t>
      </w:r>
      <w:r>
        <w:rPr>
          <w:rFonts w:ascii="Segoe UI" w:eastAsia="Times New Roman" w:hAnsi="Segoe UI" w:cs="Segoe UI"/>
          <w:sz w:val="21"/>
          <w:szCs w:val="21"/>
          <w:lang w:eastAsia="nb-NO"/>
        </w:rPr>
        <w:t xml:space="preserve"> and/or provides services from</w:t>
      </w:r>
      <w:r w:rsidRPr="00751B1D">
        <w:rPr>
          <w:rFonts w:ascii="Segoe UI" w:eastAsia="Times New Roman" w:hAnsi="Segoe UI" w:cs="Segoe UI"/>
          <w:sz w:val="21"/>
          <w:szCs w:val="21"/>
          <w:lang w:eastAsia="nb-NO"/>
        </w:rPr>
        <w:t xml:space="preserve"> outside </w:t>
      </w:r>
      <w:r w:rsidRPr="2FC4B950">
        <w:rPr>
          <w:rFonts w:ascii="Segoe UI" w:eastAsia="Times New Roman" w:hAnsi="Segoe UI" w:cs="Segoe UI"/>
          <w:sz w:val="21"/>
          <w:szCs w:val="21"/>
          <w:lang w:eastAsia="nb-NO"/>
        </w:rPr>
        <w:t>E</w:t>
      </w:r>
      <w:r>
        <w:rPr>
          <w:rFonts w:ascii="Segoe UI" w:eastAsia="Times New Roman" w:hAnsi="Segoe UI" w:cs="Segoe UI"/>
          <w:sz w:val="21"/>
          <w:szCs w:val="21"/>
          <w:lang w:eastAsia="nb-NO"/>
        </w:rPr>
        <w:t xml:space="preserve">EA without adequacy decision, personal data will most probably be exported to such counties. </w:t>
      </w:r>
      <w:r w:rsidRPr="004F30F1">
        <w:rPr>
          <w:rFonts w:ascii="Segoe UI" w:eastAsia="Times New Roman" w:hAnsi="Segoe UI" w:cs="Segoe UI"/>
          <w:sz w:val="21"/>
          <w:szCs w:val="21"/>
          <w:lang w:eastAsia="nb-NO"/>
        </w:rPr>
        <w:t xml:space="preserve">You must therefore assess whether You or Microsoft is the exporter and the transfer mechanism that will be used, respectively by You and/or Microsoft. You </w:t>
      </w:r>
      <w:proofErr w:type="gramStart"/>
      <w:r w:rsidRPr="004F30F1">
        <w:rPr>
          <w:rFonts w:ascii="Segoe UI" w:eastAsia="Times New Roman" w:hAnsi="Segoe UI" w:cs="Segoe UI"/>
          <w:sz w:val="21"/>
          <w:szCs w:val="21"/>
          <w:lang w:eastAsia="nb-NO"/>
        </w:rPr>
        <w:t>have to</w:t>
      </w:r>
      <w:proofErr w:type="gramEnd"/>
      <w:r w:rsidRPr="004F30F1">
        <w:rPr>
          <w:rFonts w:ascii="Segoe UI" w:eastAsia="Times New Roman" w:hAnsi="Segoe UI" w:cs="Segoe UI"/>
          <w:sz w:val="21"/>
          <w:szCs w:val="21"/>
          <w:lang w:eastAsia="nb-NO"/>
        </w:rPr>
        <w:t xml:space="preserve"> decide whether you need to conduct a TIA (Transfer Impact Assessment) or whether it is sufficient that the transfer is evaluated in the risk assessment in accordance with article 32. The end-customers will request information about such assessments from You as part of the end-customer’s own risk assessment in accordance with article 32 in GDPR</w:t>
      </w:r>
      <w:r w:rsidR="008C012C">
        <w:rPr>
          <w:rFonts w:ascii="Segoe UI" w:eastAsia="Times New Roman" w:hAnsi="Segoe UI" w:cs="Segoe UI"/>
          <w:sz w:val="21"/>
          <w:szCs w:val="21"/>
          <w:lang w:eastAsia="nb-NO"/>
        </w:rPr>
        <w:t xml:space="preserve">. Therefor you should: </w:t>
      </w:r>
    </w:p>
    <w:p w14:paraId="5932810F" w14:textId="4CEB5998" w:rsidR="008C012C" w:rsidRDefault="005E507F" w:rsidP="00C34AF5">
      <w:pPr>
        <w:pStyle w:val="Quote"/>
        <w:rPr>
          <w:lang w:eastAsia="nb-NO"/>
        </w:rPr>
      </w:pPr>
      <w:r w:rsidRPr="00751B1D">
        <w:rPr>
          <w:lang w:eastAsia="nb-NO"/>
        </w:rPr>
        <w:t xml:space="preserve">You should check whether the Azure services used to offer your SaaS offering in fact depend on either </w:t>
      </w:r>
      <w:r>
        <w:rPr>
          <w:lang w:eastAsia="nb-NO"/>
        </w:rPr>
        <w:t>transfer of personal data to countries</w:t>
      </w:r>
      <w:r w:rsidRPr="00751B1D">
        <w:rPr>
          <w:lang w:eastAsia="nb-NO"/>
        </w:rPr>
        <w:t xml:space="preserve"> outside of E</w:t>
      </w:r>
      <w:r>
        <w:rPr>
          <w:lang w:eastAsia="nb-NO"/>
        </w:rPr>
        <w:t>EA and or countries without adequacy decision</w:t>
      </w:r>
      <w:r w:rsidRPr="00751B1D">
        <w:rPr>
          <w:lang w:eastAsia="nb-NO"/>
        </w:rPr>
        <w:t xml:space="preserve">, </w:t>
      </w:r>
      <w:r>
        <w:rPr>
          <w:lang w:eastAsia="nb-NO"/>
        </w:rPr>
        <w:t>including</w:t>
      </w:r>
      <w:r w:rsidRPr="00751B1D">
        <w:rPr>
          <w:lang w:eastAsia="nb-NO"/>
        </w:rPr>
        <w:t xml:space="preserve"> use of service technicians outside of </w:t>
      </w:r>
      <w:r>
        <w:rPr>
          <w:lang w:eastAsia="nb-NO"/>
        </w:rPr>
        <w:t xml:space="preserve">this area. </w:t>
      </w:r>
      <w:r w:rsidRPr="00751B1D">
        <w:rPr>
          <w:lang w:eastAsia="nb-NO"/>
        </w:rPr>
        <w:t xml:space="preserve"> If so, you should as a minimum inform your end customers so they are aware and </w:t>
      </w:r>
      <w:r>
        <w:rPr>
          <w:lang w:eastAsia="nb-NO"/>
        </w:rPr>
        <w:t xml:space="preserve">so they </w:t>
      </w:r>
      <w:r w:rsidRPr="00751B1D">
        <w:rPr>
          <w:lang w:eastAsia="nb-NO"/>
        </w:rPr>
        <w:t>may make their own assessments</w:t>
      </w:r>
      <w:r>
        <w:rPr>
          <w:lang w:eastAsia="nb-NO"/>
        </w:rPr>
        <w:t xml:space="preserve"> </w:t>
      </w:r>
      <w:r w:rsidRPr="00F90481">
        <w:rPr>
          <w:lang w:eastAsia="nb-NO"/>
        </w:rPr>
        <w:t>and request potential documentation from you</w:t>
      </w:r>
      <w:r w:rsidRPr="00751B1D">
        <w:rPr>
          <w:lang w:eastAsia="nb-NO"/>
        </w:rPr>
        <w:t>.</w:t>
      </w:r>
    </w:p>
    <w:p w14:paraId="4FE766E3" w14:textId="4B94E37F" w:rsidR="00751B1D" w:rsidRPr="00751B1D" w:rsidRDefault="00E0479F" w:rsidP="00751B1D">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I</w:t>
      </w:r>
      <w:r w:rsidRPr="00751B1D">
        <w:rPr>
          <w:rFonts w:ascii="Segoe UI" w:eastAsia="Times New Roman" w:hAnsi="Segoe UI" w:cs="Segoe UI"/>
          <w:sz w:val="21"/>
          <w:szCs w:val="21"/>
          <w:lang w:eastAsia="nb-NO"/>
        </w:rPr>
        <w:t xml:space="preserve">f you want to be 100% sure that there is no </w:t>
      </w:r>
      <w:r>
        <w:rPr>
          <w:rFonts w:ascii="Segoe UI" w:eastAsia="Times New Roman" w:hAnsi="Segoe UI" w:cs="Segoe UI"/>
          <w:sz w:val="21"/>
          <w:szCs w:val="21"/>
          <w:lang w:eastAsia="nb-NO"/>
        </w:rPr>
        <w:t>gap</w:t>
      </w:r>
      <w:r w:rsidRPr="00751B1D">
        <w:rPr>
          <w:rFonts w:ascii="Segoe UI" w:eastAsia="Times New Roman" w:hAnsi="Segoe UI" w:cs="Segoe UI"/>
          <w:sz w:val="21"/>
          <w:szCs w:val="21"/>
          <w:lang w:eastAsia="nb-NO"/>
        </w:rPr>
        <w:t xml:space="preserve"> between your obligations towards Microsoft and what you mirror against your SaaS end customers, you </w:t>
      </w:r>
      <w:r>
        <w:rPr>
          <w:rFonts w:ascii="Segoe UI" w:eastAsia="Times New Roman" w:hAnsi="Segoe UI" w:cs="Segoe UI"/>
          <w:sz w:val="21"/>
          <w:szCs w:val="21"/>
          <w:lang w:eastAsia="nb-NO"/>
        </w:rPr>
        <w:t>can</w:t>
      </w:r>
      <w:r w:rsidRPr="00751B1D">
        <w:rPr>
          <w:rFonts w:ascii="Segoe UI" w:eastAsia="Times New Roman" w:hAnsi="Segoe UI" w:cs="Segoe UI"/>
          <w:sz w:val="21"/>
          <w:szCs w:val="21"/>
          <w:lang w:eastAsia="nb-NO"/>
        </w:rPr>
        <w:t xml:space="preserve"> mirror the entire Microsoft Customer Agreement (with all additional agreement documents which are linked to therein, such as the SLA </w:t>
      </w:r>
      <w:r>
        <w:rPr>
          <w:rFonts w:ascii="Segoe UI" w:eastAsia="Times New Roman" w:hAnsi="Segoe UI" w:cs="Segoe UI"/>
          <w:sz w:val="21"/>
          <w:szCs w:val="21"/>
          <w:lang w:eastAsia="nb-NO"/>
        </w:rPr>
        <w:t>and</w:t>
      </w:r>
      <w:r w:rsidRPr="00751B1D">
        <w:rPr>
          <w:rFonts w:ascii="Segoe UI" w:eastAsia="Times New Roman" w:hAnsi="Segoe UI" w:cs="Segoe UI"/>
          <w:sz w:val="21"/>
          <w:szCs w:val="21"/>
          <w:lang w:eastAsia="nb-NO"/>
        </w:rPr>
        <w:t xml:space="preserve"> Product Terms </w:t>
      </w:r>
      <w:proofErr w:type="spellStart"/>
      <w:r w:rsidRPr="00751B1D">
        <w:rPr>
          <w:rFonts w:ascii="Segoe UI" w:eastAsia="Times New Roman" w:hAnsi="Segoe UI" w:cs="Segoe UI"/>
          <w:sz w:val="21"/>
          <w:szCs w:val="21"/>
          <w:lang w:eastAsia="nb-NO"/>
        </w:rPr>
        <w:t>etc</w:t>
      </w:r>
      <w:proofErr w:type="spellEnd"/>
      <w:r w:rsidRPr="00751B1D">
        <w:rPr>
          <w:rFonts w:ascii="Segoe UI" w:eastAsia="Times New Roman" w:hAnsi="Segoe UI" w:cs="Segoe UI"/>
          <w:sz w:val="21"/>
          <w:szCs w:val="21"/>
          <w:lang w:eastAsia="nb-NO"/>
        </w:rPr>
        <w:t>)</w:t>
      </w:r>
      <w:r>
        <w:rPr>
          <w:rFonts w:ascii="Segoe UI" w:eastAsia="Times New Roman" w:hAnsi="Segoe UI" w:cs="Segoe UI"/>
          <w:sz w:val="21"/>
          <w:szCs w:val="21"/>
          <w:lang w:eastAsia="nb-NO"/>
        </w:rPr>
        <w:t xml:space="preserve">. </w:t>
      </w:r>
    </w:p>
    <w:p w14:paraId="7E335577" w14:textId="43ECCC44" w:rsidR="0061013F" w:rsidRPr="00A071FE" w:rsidRDefault="00654567" w:rsidP="001B6543">
      <w:pPr>
        <w:pStyle w:val="Heading2"/>
        <w:rPr>
          <w:rFonts w:eastAsia="Times New Roman"/>
          <w:lang w:eastAsia="nb-NO"/>
        </w:rPr>
      </w:pPr>
      <w:r w:rsidRPr="00A071FE">
        <w:rPr>
          <w:rFonts w:eastAsia="Times New Roman"/>
          <w:lang w:eastAsia="nb-NO"/>
        </w:rPr>
        <w:t>Is th</w:t>
      </w:r>
      <w:r w:rsidR="00A9080A">
        <w:rPr>
          <w:rFonts w:eastAsia="Times New Roman"/>
          <w:lang w:eastAsia="nb-NO"/>
        </w:rPr>
        <w:t>e “Hosting Exception” an ideal m</w:t>
      </w:r>
      <w:r w:rsidRPr="00A071FE">
        <w:rPr>
          <w:rFonts w:eastAsia="Times New Roman"/>
          <w:lang w:eastAsia="nb-NO"/>
        </w:rPr>
        <w:t>odel from a</w:t>
      </w:r>
      <w:r w:rsidR="00A9080A">
        <w:rPr>
          <w:rFonts w:eastAsia="Times New Roman"/>
          <w:lang w:eastAsia="nb-NO"/>
        </w:rPr>
        <w:t>n</w:t>
      </w:r>
      <w:r w:rsidRPr="00A071FE">
        <w:rPr>
          <w:rFonts w:eastAsia="Times New Roman"/>
          <w:lang w:eastAsia="nb-NO"/>
        </w:rPr>
        <w:t xml:space="preserve"> </w:t>
      </w:r>
      <w:r w:rsidR="0061013F" w:rsidRPr="00A071FE">
        <w:rPr>
          <w:rFonts w:eastAsia="Times New Roman"/>
          <w:lang w:eastAsia="nb-NO"/>
        </w:rPr>
        <w:t>end-customer</w:t>
      </w:r>
      <w:r w:rsidRPr="00A071FE">
        <w:rPr>
          <w:rFonts w:eastAsia="Times New Roman"/>
          <w:lang w:eastAsia="nb-NO"/>
        </w:rPr>
        <w:t xml:space="preserve"> perspective</w:t>
      </w:r>
      <w:r w:rsidR="0061013F" w:rsidRPr="00A071FE">
        <w:rPr>
          <w:rFonts w:eastAsia="Times New Roman"/>
          <w:lang w:eastAsia="nb-NO"/>
        </w:rPr>
        <w:t>?</w:t>
      </w:r>
    </w:p>
    <w:p w14:paraId="7B62F19F" w14:textId="3AF8092A" w:rsidR="00751B1D" w:rsidRPr="00751B1D" w:rsidRDefault="006105E6" w:rsidP="00751B1D">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T</w:t>
      </w:r>
      <w:r w:rsidR="00751B1D" w:rsidRPr="00751B1D">
        <w:rPr>
          <w:rFonts w:ascii="Segoe UI" w:eastAsia="Times New Roman" w:hAnsi="Segoe UI" w:cs="Segoe UI"/>
          <w:sz w:val="21"/>
          <w:szCs w:val="21"/>
          <w:lang w:eastAsia="nb-NO"/>
        </w:rPr>
        <w:t>he consequence for end</w:t>
      </w:r>
      <w:r>
        <w:rPr>
          <w:rFonts w:ascii="Segoe UI" w:eastAsia="Times New Roman" w:hAnsi="Segoe UI" w:cs="Segoe UI"/>
          <w:sz w:val="21"/>
          <w:szCs w:val="21"/>
          <w:lang w:eastAsia="nb-NO"/>
        </w:rPr>
        <w:t>-</w:t>
      </w:r>
      <w:r w:rsidR="00751B1D" w:rsidRPr="00751B1D">
        <w:rPr>
          <w:rFonts w:ascii="Segoe UI" w:eastAsia="Times New Roman" w:hAnsi="Segoe UI" w:cs="Segoe UI"/>
          <w:sz w:val="21"/>
          <w:szCs w:val="21"/>
          <w:lang w:eastAsia="nb-NO"/>
        </w:rPr>
        <w:t>customers, of you being a customer yourself with Microsoft and since the individual end</w:t>
      </w:r>
      <w:r>
        <w:rPr>
          <w:rFonts w:ascii="Segoe UI" w:eastAsia="Times New Roman" w:hAnsi="Segoe UI" w:cs="Segoe UI"/>
          <w:sz w:val="21"/>
          <w:szCs w:val="21"/>
          <w:lang w:eastAsia="nb-NO"/>
        </w:rPr>
        <w:t>-</w:t>
      </w:r>
      <w:r w:rsidR="00751B1D" w:rsidRPr="00751B1D">
        <w:rPr>
          <w:rFonts w:ascii="Segoe UI" w:eastAsia="Times New Roman" w:hAnsi="Segoe UI" w:cs="Segoe UI"/>
          <w:sz w:val="21"/>
          <w:szCs w:val="21"/>
          <w:lang w:eastAsia="nb-NO"/>
        </w:rPr>
        <w:t>customer does not establish its own direct agreement with Microsoft is:</w:t>
      </w:r>
    </w:p>
    <w:p w14:paraId="1DDC54D4" w14:textId="68CD8AF0" w:rsidR="00751B1D" w:rsidRPr="00751B1D" w:rsidRDefault="00D15D6A" w:rsidP="00751B1D">
      <w:pPr>
        <w:numPr>
          <w:ilvl w:val="0"/>
          <w:numId w:val="1"/>
        </w:numPr>
        <w:spacing w:after="168" w:line="240" w:lineRule="auto"/>
        <w:rPr>
          <w:rFonts w:ascii="Segoe UI" w:eastAsia="Times New Roman" w:hAnsi="Segoe UI" w:cs="Segoe UI"/>
          <w:sz w:val="21"/>
          <w:szCs w:val="21"/>
          <w:lang w:eastAsia="nb-NO"/>
        </w:rPr>
      </w:pPr>
      <w:commentRangeStart w:id="3"/>
      <w:r w:rsidRPr="4280FEA4">
        <w:rPr>
          <w:rFonts w:ascii="Segoe UI" w:eastAsia="Times New Roman" w:hAnsi="Segoe UI" w:cs="Segoe UI"/>
          <w:sz w:val="21"/>
          <w:szCs w:val="21"/>
          <w:lang w:eastAsia="nb-NO"/>
        </w:rPr>
        <w:t>t</w:t>
      </w:r>
      <w:r w:rsidR="00751B1D" w:rsidRPr="4280FEA4">
        <w:rPr>
          <w:rFonts w:ascii="Segoe UI" w:eastAsia="Times New Roman" w:hAnsi="Segoe UI" w:cs="Segoe UI"/>
          <w:sz w:val="21"/>
          <w:szCs w:val="21"/>
          <w:lang w:eastAsia="nb-NO"/>
        </w:rPr>
        <w:t>hat the end-customer gets no protection from Microsoft in case third party infringement claims. Only the “Customer” is</w:t>
      </w:r>
      <w:r w:rsidR="005049EB" w:rsidRPr="4280FEA4">
        <w:rPr>
          <w:rFonts w:ascii="Segoe UI" w:eastAsia="Times New Roman" w:hAnsi="Segoe UI" w:cs="Segoe UI"/>
          <w:sz w:val="21"/>
          <w:szCs w:val="21"/>
          <w:lang w:eastAsia="nb-NO"/>
        </w:rPr>
        <w:t xml:space="preserve"> for instance</w:t>
      </w:r>
      <w:r w:rsidR="00751B1D" w:rsidRPr="4280FEA4">
        <w:rPr>
          <w:rFonts w:ascii="Segoe UI" w:eastAsia="Times New Roman" w:hAnsi="Segoe UI" w:cs="Segoe UI"/>
          <w:sz w:val="21"/>
          <w:szCs w:val="21"/>
          <w:lang w:eastAsia="nb-NO"/>
        </w:rPr>
        <w:t xml:space="preserve"> protected under the MS Customer Agreement “against third party claims”, not “third parties” if </w:t>
      </w:r>
      <w:r w:rsidR="001509B4" w:rsidRPr="4280FEA4">
        <w:rPr>
          <w:rFonts w:ascii="Segoe UI" w:eastAsia="Times New Roman" w:hAnsi="Segoe UI" w:cs="Segoe UI"/>
          <w:sz w:val="21"/>
          <w:szCs w:val="21"/>
          <w:lang w:eastAsia="nb-NO"/>
        </w:rPr>
        <w:t>directly sued</w:t>
      </w:r>
      <w:r w:rsidR="00751B1D" w:rsidRPr="4280FEA4">
        <w:rPr>
          <w:rFonts w:ascii="Segoe UI" w:eastAsia="Times New Roman" w:hAnsi="Segoe UI" w:cs="Segoe UI"/>
          <w:sz w:val="21"/>
          <w:szCs w:val="21"/>
          <w:lang w:eastAsia="nb-NO"/>
        </w:rPr>
        <w:t xml:space="preserve"> such as your </w:t>
      </w:r>
      <w:r w:rsidR="005C0BD9" w:rsidRPr="4280FEA4">
        <w:rPr>
          <w:rFonts w:ascii="Segoe UI" w:eastAsia="Times New Roman" w:hAnsi="Segoe UI" w:cs="Segoe UI"/>
          <w:sz w:val="21"/>
          <w:szCs w:val="21"/>
          <w:lang w:eastAsia="nb-NO"/>
        </w:rPr>
        <w:t>e</w:t>
      </w:r>
      <w:r w:rsidR="00751B1D" w:rsidRPr="4280FEA4">
        <w:rPr>
          <w:rFonts w:ascii="Segoe UI" w:eastAsia="Times New Roman" w:hAnsi="Segoe UI" w:cs="Segoe UI"/>
          <w:sz w:val="21"/>
          <w:szCs w:val="21"/>
          <w:lang w:eastAsia="nb-NO"/>
        </w:rPr>
        <w:t>nd Customers.</w:t>
      </w:r>
    </w:p>
    <w:p w14:paraId="28AF0A6E" w14:textId="77777777" w:rsidR="00751B1D" w:rsidRPr="00751B1D" w:rsidRDefault="00751B1D" w:rsidP="00751B1D">
      <w:pPr>
        <w:spacing w:after="168" w:line="240" w:lineRule="auto"/>
        <w:ind w:left="720"/>
        <w:rPr>
          <w:rFonts w:ascii="Segoe UI" w:eastAsia="Times New Roman" w:hAnsi="Segoe UI" w:cs="Segoe UI"/>
          <w:sz w:val="21"/>
          <w:szCs w:val="21"/>
          <w:lang w:eastAsia="nb-NO"/>
        </w:rPr>
      </w:pPr>
      <w:r w:rsidRPr="4280FEA4">
        <w:rPr>
          <w:rFonts w:ascii="Segoe UI" w:eastAsia="Times New Roman" w:hAnsi="Segoe UI" w:cs="Segoe UI"/>
          <w:b/>
          <w:bCs/>
          <w:sz w:val="21"/>
          <w:szCs w:val="21"/>
          <w:lang w:eastAsia="nb-NO"/>
        </w:rPr>
        <w:t>Mitigations to consider:</w:t>
      </w:r>
      <w:r w:rsidRPr="4280FEA4">
        <w:rPr>
          <w:rFonts w:ascii="Segoe UI" w:eastAsia="Times New Roman" w:hAnsi="Segoe UI" w:cs="Segoe UI"/>
          <w:sz w:val="21"/>
          <w:szCs w:val="21"/>
          <w:lang w:eastAsia="nb-NO"/>
        </w:rPr>
        <w:t xml:space="preserve"> You should therefore be careful to offer a full indemnity to your end customers for infringement claims related to </w:t>
      </w:r>
      <w:proofErr w:type="spellStart"/>
      <w:r w:rsidRPr="4280FEA4">
        <w:rPr>
          <w:rFonts w:ascii="Segoe UI" w:eastAsia="Times New Roman" w:hAnsi="Segoe UI" w:cs="Segoe UI"/>
          <w:sz w:val="21"/>
          <w:szCs w:val="21"/>
          <w:lang w:eastAsia="nb-NO"/>
        </w:rPr>
        <w:t>Microsofts</w:t>
      </w:r>
      <w:proofErr w:type="spellEnd"/>
      <w:r w:rsidRPr="4280FEA4">
        <w:rPr>
          <w:rFonts w:ascii="Segoe UI" w:eastAsia="Times New Roman" w:hAnsi="Segoe UI" w:cs="Segoe UI"/>
          <w:sz w:val="21"/>
          <w:szCs w:val="21"/>
          <w:lang w:eastAsia="nb-NO"/>
        </w:rPr>
        <w:t xml:space="preserve"> Online services, and state that a condition for such indemnity is that Microsoft protects you and compensates the same towards you.</w:t>
      </w:r>
      <w:commentRangeEnd w:id="3"/>
      <w:r>
        <w:commentReference w:id="3"/>
      </w:r>
    </w:p>
    <w:p w14:paraId="4026DFC7" w14:textId="0B6EC14C" w:rsidR="00751B1D" w:rsidRPr="00751B1D" w:rsidRDefault="00437EEB" w:rsidP="00751B1D">
      <w:pPr>
        <w:numPr>
          <w:ilvl w:val="0"/>
          <w:numId w:val="1"/>
        </w:num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As end-customer does not </w:t>
      </w:r>
      <w:proofErr w:type="gramStart"/>
      <w:r>
        <w:rPr>
          <w:rFonts w:ascii="Segoe UI" w:eastAsia="Times New Roman" w:hAnsi="Segoe UI" w:cs="Segoe UI"/>
          <w:sz w:val="21"/>
          <w:szCs w:val="21"/>
          <w:lang w:eastAsia="nb-NO"/>
        </w:rPr>
        <w:t>enter into</w:t>
      </w:r>
      <w:proofErr w:type="gramEnd"/>
      <w:r>
        <w:rPr>
          <w:rFonts w:ascii="Segoe UI" w:eastAsia="Times New Roman" w:hAnsi="Segoe UI" w:cs="Segoe UI"/>
          <w:sz w:val="21"/>
          <w:szCs w:val="21"/>
          <w:lang w:eastAsia="nb-NO"/>
        </w:rPr>
        <w:t xml:space="preserve"> a DPA directly with Microsoft, but Microsoft is handled as a sub processor, </w:t>
      </w:r>
      <w:r w:rsidR="00D15D6A">
        <w:rPr>
          <w:rFonts w:ascii="Segoe UI" w:eastAsia="Times New Roman" w:hAnsi="Segoe UI" w:cs="Segoe UI"/>
          <w:sz w:val="21"/>
          <w:szCs w:val="21"/>
          <w:lang w:eastAsia="nb-NO"/>
        </w:rPr>
        <w:t>e</w:t>
      </w:r>
      <w:r w:rsidR="00751B1D" w:rsidRPr="00751B1D">
        <w:rPr>
          <w:rFonts w:ascii="Segoe UI" w:eastAsia="Times New Roman" w:hAnsi="Segoe UI" w:cs="Segoe UI"/>
          <w:sz w:val="21"/>
          <w:szCs w:val="21"/>
          <w:lang w:eastAsia="nb-NO"/>
        </w:rPr>
        <w:t>nd</w:t>
      </w:r>
      <w:r>
        <w:rPr>
          <w:rFonts w:ascii="Segoe UI" w:eastAsia="Times New Roman" w:hAnsi="Segoe UI" w:cs="Segoe UI"/>
          <w:sz w:val="21"/>
          <w:szCs w:val="21"/>
          <w:lang w:eastAsia="nb-NO"/>
        </w:rPr>
        <w:t>-c</w:t>
      </w:r>
      <w:r w:rsidR="00751B1D" w:rsidRPr="00751B1D">
        <w:rPr>
          <w:rFonts w:ascii="Segoe UI" w:eastAsia="Times New Roman" w:hAnsi="Segoe UI" w:cs="Segoe UI"/>
          <w:sz w:val="21"/>
          <w:szCs w:val="21"/>
          <w:lang w:eastAsia="nb-NO"/>
        </w:rPr>
        <w:t xml:space="preserve">ustomers get no protection under the </w:t>
      </w:r>
      <w:r w:rsidR="00F057A8">
        <w:rPr>
          <w:rFonts w:ascii="Segoe UI" w:eastAsia="Times New Roman" w:hAnsi="Segoe UI" w:cs="Segoe UI"/>
          <w:sz w:val="21"/>
          <w:szCs w:val="21"/>
          <w:lang w:eastAsia="nb-NO"/>
        </w:rPr>
        <w:t xml:space="preserve">Microsoft </w:t>
      </w:r>
      <w:r w:rsidR="00751B1D" w:rsidRPr="00751B1D">
        <w:rPr>
          <w:rFonts w:ascii="Segoe UI" w:eastAsia="Times New Roman" w:hAnsi="Segoe UI" w:cs="Segoe UI"/>
          <w:sz w:val="21"/>
          <w:szCs w:val="21"/>
          <w:lang w:eastAsia="nb-NO"/>
        </w:rPr>
        <w:t xml:space="preserve">data processing agreement for any </w:t>
      </w:r>
      <w:r>
        <w:rPr>
          <w:rFonts w:ascii="Segoe UI" w:eastAsia="Times New Roman" w:hAnsi="Segoe UI" w:cs="Segoe UI"/>
          <w:sz w:val="21"/>
          <w:szCs w:val="21"/>
          <w:lang w:eastAsia="nb-NO"/>
        </w:rPr>
        <w:t>loss</w:t>
      </w:r>
      <w:r w:rsidR="00751B1D" w:rsidRPr="00751B1D">
        <w:rPr>
          <w:rFonts w:ascii="Segoe UI" w:eastAsia="Times New Roman" w:hAnsi="Segoe UI" w:cs="Segoe UI"/>
          <w:sz w:val="21"/>
          <w:szCs w:val="21"/>
          <w:lang w:eastAsia="nb-NO"/>
        </w:rPr>
        <w:t xml:space="preserve"> due to breach thereof</w:t>
      </w:r>
      <w:r w:rsidR="00A50639">
        <w:rPr>
          <w:rFonts w:ascii="Segoe UI" w:eastAsia="Times New Roman" w:hAnsi="Segoe UI" w:cs="Segoe UI"/>
          <w:sz w:val="21"/>
          <w:szCs w:val="21"/>
          <w:lang w:eastAsia="nb-NO"/>
        </w:rPr>
        <w:t>.</w:t>
      </w:r>
      <w:r w:rsidR="006C1036">
        <w:rPr>
          <w:rFonts w:ascii="Segoe UI" w:eastAsia="Times New Roman" w:hAnsi="Segoe UI" w:cs="Segoe UI"/>
          <w:sz w:val="21"/>
          <w:szCs w:val="21"/>
          <w:lang w:eastAsia="nb-NO"/>
        </w:rPr>
        <w:t xml:space="preserve"> Only you as the “Customer” is given the opportunity to claim damages in case of breach by Microsoft of the DPA, and not the end-customer as the controller.</w:t>
      </w:r>
    </w:p>
    <w:p w14:paraId="2E639E59" w14:textId="452590B9" w:rsidR="00751B1D" w:rsidRPr="00751B1D" w:rsidRDefault="00751B1D" w:rsidP="00751B1D">
      <w:pPr>
        <w:spacing w:after="168" w:line="240" w:lineRule="auto"/>
        <w:ind w:left="720"/>
        <w:rPr>
          <w:rFonts w:ascii="Segoe UI" w:eastAsia="Times New Roman" w:hAnsi="Segoe UI" w:cs="Segoe UI"/>
          <w:sz w:val="21"/>
          <w:szCs w:val="21"/>
          <w:lang w:eastAsia="nb-NO"/>
        </w:rPr>
      </w:pPr>
      <w:r w:rsidRPr="00751B1D">
        <w:rPr>
          <w:rFonts w:ascii="Segoe UI" w:eastAsia="Times New Roman" w:hAnsi="Segoe UI" w:cs="Segoe UI"/>
          <w:b/>
          <w:bCs/>
          <w:sz w:val="21"/>
          <w:szCs w:val="21"/>
          <w:lang w:eastAsia="nb-NO"/>
        </w:rPr>
        <w:t>Mitigations to consider:</w:t>
      </w:r>
      <w:r w:rsidRPr="00751B1D">
        <w:rPr>
          <w:rFonts w:ascii="Segoe UI" w:eastAsia="Times New Roman" w:hAnsi="Segoe UI" w:cs="Segoe UI"/>
          <w:sz w:val="21"/>
          <w:szCs w:val="21"/>
          <w:lang w:eastAsia="nb-NO"/>
        </w:rPr>
        <w:t> </w:t>
      </w:r>
      <w:r w:rsidRPr="004F30F1">
        <w:rPr>
          <w:rFonts w:ascii="Segoe UI" w:eastAsia="Times New Roman" w:hAnsi="Segoe UI" w:cs="Segoe UI"/>
          <w:i/>
          <w:iCs/>
          <w:sz w:val="21"/>
          <w:szCs w:val="21"/>
          <w:lang w:eastAsia="nb-NO"/>
        </w:rPr>
        <w:t xml:space="preserve"> </w:t>
      </w:r>
      <w:r w:rsidR="00437EEB">
        <w:rPr>
          <w:rFonts w:ascii="Segoe UI" w:eastAsia="Times New Roman" w:hAnsi="Segoe UI" w:cs="Segoe UI"/>
          <w:i/>
          <w:iCs/>
          <w:sz w:val="21"/>
          <w:szCs w:val="21"/>
          <w:lang w:eastAsia="nb-NO"/>
        </w:rPr>
        <w:t xml:space="preserve">There are none. This means that if </w:t>
      </w:r>
      <w:proofErr w:type="spellStart"/>
      <w:proofErr w:type="gramStart"/>
      <w:r w:rsidR="00437EEB">
        <w:rPr>
          <w:rFonts w:ascii="Segoe UI" w:eastAsia="Times New Roman" w:hAnsi="Segoe UI" w:cs="Segoe UI"/>
          <w:i/>
          <w:iCs/>
          <w:sz w:val="21"/>
          <w:szCs w:val="21"/>
          <w:lang w:eastAsia="nb-NO"/>
        </w:rPr>
        <w:t>en</w:t>
      </w:r>
      <w:proofErr w:type="spellEnd"/>
      <w:proofErr w:type="gramEnd"/>
      <w:r w:rsidR="00437EEB">
        <w:rPr>
          <w:rFonts w:ascii="Segoe UI" w:eastAsia="Times New Roman" w:hAnsi="Segoe UI" w:cs="Segoe UI"/>
          <w:i/>
          <w:iCs/>
          <w:sz w:val="21"/>
          <w:szCs w:val="21"/>
          <w:lang w:eastAsia="nb-NO"/>
        </w:rPr>
        <w:t>-customer suffers direct loss, this cannot be claimed from Microsoft (and not from you as a SaaS provider, unless you except such liability after all). Even if you have excepted such liability, this does not prevent end-customer the possibility to claim damages from Microsoft in a GDPR Art 82, nr 5 situation (end-customer is held jointly liable for damages towards data subjects, where both end-customer and Microsoft causes the breach.</w:t>
      </w:r>
    </w:p>
    <w:p w14:paraId="1D558B3C" w14:textId="03A61273" w:rsidR="00B11DE9" w:rsidRDefault="00D15D6A" w:rsidP="00751B1D">
      <w:pPr>
        <w:numPr>
          <w:ilvl w:val="0"/>
          <w:numId w:val="1"/>
        </w:num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i</w:t>
      </w:r>
      <w:r w:rsidR="00751B1D" w:rsidRPr="00751B1D">
        <w:rPr>
          <w:rFonts w:ascii="Segoe UI" w:eastAsia="Times New Roman" w:hAnsi="Segoe UI" w:cs="Segoe UI"/>
          <w:sz w:val="21"/>
          <w:szCs w:val="21"/>
          <w:lang w:eastAsia="nb-NO"/>
        </w:rPr>
        <w:t xml:space="preserve">n addition to this, since you are the Customer in this set-up, and (according to the Hosting exception) </w:t>
      </w:r>
      <w:r>
        <w:rPr>
          <w:rFonts w:ascii="Segoe UI" w:eastAsia="Times New Roman" w:hAnsi="Segoe UI" w:cs="Segoe UI"/>
          <w:sz w:val="21"/>
          <w:szCs w:val="21"/>
          <w:lang w:eastAsia="nb-NO"/>
        </w:rPr>
        <w:t xml:space="preserve">since </w:t>
      </w:r>
      <w:r w:rsidR="00751B1D" w:rsidRPr="00751B1D">
        <w:rPr>
          <w:rFonts w:ascii="Segoe UI" w:eastAsia="Times New Roman" w:hAnsi="Segoe UI" w:cs="Segoe UI"/>
          <w:sz w:val="21"/>
          <w:szCs w:val="21"/>
          <w:lang w:eastAsia="nb-NO"/>
        </w:rPr>
        <w:t>you are “</w:t>
      </w:r>
      <w:r w:rsidR="00751B1D" w:rsidRPr="00A071FE">
        <w:rPr>
          <w:rFonts w:ascii="Segoe UI" w:eastAsia="Times New Roman" w:hAnsi="Segoe UI" w:cs="Segoe UI"/>
          <w:i/>
          <w:iCs/>
          <w:color w:val="FF0000"/>
          <w:sz w:val="21"/>
          <w:szCs w:val="21"/>
          <w:lang w:eastAsia="nb-NO"/>
        </w:rPr>
        <w:t xml:space="preserve">responsible for that </w:t>
      </w:r>
      <w:r w:rsidR="00751B1D" w:rsidRPr="00A071FE">
        <w:rPr>
          <w:rFonts w:ascii="Segoe UI" w:eastAsia="Times New Roman" w:hAnsi="Segoe UI" w:cs="Segoe UI"/>
          <w:i/>
          <w:iCs/>
          <w:sz w:val="21"/>
          <w:szCs w:val="21"/>
          <w:lang w:eastAsia="nb-NO"/>
        </w:rPr>
        <w:t xml:space="preserve">(end customer) </w:t>
      </w:r>
      <w:r w:rsidR="00751B1D" w:rsidRPr="00A071FE">
        <w:rPr>
          <w:rFonts w:ascii="Segoe UI" w:eastAsia="Times New Roman" w:hAnsi="Segoe UI" w:cs="Segoe UI"/>
          <w:i/>
          <w:iCs/>
          <w:color w:val="FF0000"/>
          <w:sz w:val="21"/>
          <w:szCs w:val="21"/>
          <w:lang w:eastAsia="nb-NO"/>
        </w:rPr>
        <w:t>use</w:t>
      </w:r>
      <w:r w:rsidR="00B11DE9">
        <w:rPr>
          <w:rFonts w:ascii="Segoe UI" w:eastAsia="Times New Roman" w:hAnsi="Segoe UI" w:cs="Segoe UI"/>
          <w:i/>
          <w:iCs/>
          <w:color w:val="FF0000"/>
          <w:sz w:val="21"/>
          <w:szCs w:val="21"/>
          <w:lang w:eastAsia="nb-NO"/>
        </w:rPr>
        <w:t>”</w:t>
      </w:r>
      <w:r w:rsidR="00751B1D" w:rsidRPr="00A071FE">
        <w:rPr>
          <w:rFonts w:ascii="Segoe UI" w:eastAsia="Times New Roman" w:hAnsi="Segoe UI" w:cs="Segoe UI"/>
          <w:i/>
          <w:iCs/>
          <w:color w:val="FF0000"/>
          <w:sz w:val="21"/>
          <w:szCs w:val="21"/>
          <w:lang w:eastAsia="nb-NO"/>
        </w:rPr>
        <w:t xml:space="preserve"> </w:t>
      </w:r>
      <w:r w:rsidR="00751B1D" w:rsidRPr="00B11DE9">
        <w:rPr>
          <w:rFonts w:ascii="Segoe UI" w:eastAsia="Times New Roman" w:hAnsi="Segoe UI" w:cs="Segoe UI"/>
          <w:sz w:val="21"/>
          <w:szCs w:val="21"/>
          <w:lang w:eastAsia="nb-NO"/>
        </w:rPr>
        <w:t>and for ensuring</w:t>
      </w:r>
      <w:r w:rsidR="00751B1D" w:rsidRPr="00A071FE">
        <w:rPr>
          <w:rFonts w:ascii="Segoe UI" w:eastAsia="Times New Roman" w:hAnsi="Segoe UI" w:cs="Segoe UI"/>
          <w:i/>
          <w:iCs/>
          <w:sz w:val="21"/>
          <w:szCs w:val="21"/>
          <w:lang w:eastAsia="nb-NO"/>
        </w:rPr>
        <w:t xml:space="preserve"> </w:t>
      </w:r>
      <w:r w:rsidR="00751B1D" w:rsidRPr="00B11DE9">
        <w:rPr>
          <w:rFonts w:ascii="Segoe UI" w:eastAsia="Times New Roman" w:hAnsi="Segoe UI" w:cs="Segoe UI"/>
          <w:sz w:val="21"/>
          <w:szCs w:val="21"/>
          <w:lang w:eastAsia="nb-NO"/>
        </w:rPr>
        <w:t>that</w:t>
      </w:r>
      <w:r w:rsidR="00751B1D" w:rsidRPr="00A071FE">
        <w:rPr>
          <w:rFonts w:ascii="Segoe UI" w:eastAsia="Times New Roman" w:hAnsi="Segoe UI" w:cs="Segoe UI"/>
          <w:i/>
          <w:iCs/>
          <w:sz w:val="21"/>
          <w:szCs w:val="21"/>
          <w:lang w:eastAsia="nb-NO"/>
        </w:rPr>
        <w:t xml:space="preserve"> “</w:t>
      </w:r>
      <w:r w:rsidR="00751B1D" w:rsidRPr="00A071FE">
        <w:rPr>
          <w:rFonts w:ascii="Segoe UI" w:eastAsia="Times New Roman" w:hAnsi="Segoe UI" w:cs="Segoe UI"/>
          <w:i/>
          <w:iCs/>
          <w:color w:val="FF0000"/>
          <w:sz w:val="21"/>
          <w:szCs w:val="21"/>
          <w:lang w:eastAsia="nb-NO"/>
        </w:rPr>
        <w:t xml:space="preserve">these terms </w:t>
      </w:r>
      <w:r w:rsidR="00751B1D" w:rsidRPr="00A071FE">
        <w:rPr>
          <w:rFonts w:ascii="Segoe UI" w:eastAsia="Times New Roman" w:hAnsi="Segoe UI" w:cs="Segoe UI"/>
          <w:i/>
          <w:iCs/>
          <w:sz w:val="21"/>
          <w:szCs w:val="21"/>
          <w:lang w:eastAsia="nb-NO"/>
        </w:rPr>
        <w:t xml:space="preserve">and the terms and conditions of Customer’s volume licensing agreement </w:t>
      </w:r>
      <w:r w:rsidR="00751B1D" w:rsidRPr="00A071FE">
        <w:rPr>
          <w:rFonts w:ascii="Segoe UI" w:eastAsia="Times New Roman" w:hAnsi="Segoe UI" w:cs="Segoe UI"/>
          <w:i/>
          <w:iCs/>
          <w:color w:val="FF0000"/>
          <w:sz w:val="21"/>
          <w:szCs w:val="21"/>
          <w:lang w:eastAsia="nb-NO"/>
        </w:rPr>
        <w:t>are met by that use</w:t>
      </w:r>
      <w:r w:rsidR="00751B1D" w:rsidRPr="00A071FE">
        <w:rPr>
          <w:rFonts w:ascii="Segoe UI" w:eastAsia="Times New Roman" w:hAnsi="Segoe UI" w:cs="Segoe UI"/>
          <w:i/>
          <w:iCs/>
          <w:sz w:val="21"/>
          <w:szCs w:val="21"/>
          <w:lang w:eastAsia="nb-NO"/>
        </w:rPr>
        <w:t>”</w:t>
      </w:r>
      <w:r w:rsidR="00751B1D" w:rsidRPr="00751B1D">
        <w:rPr>
          <w:rFonts w:ascii="Segoe UI" w:eastAsia="Times New Roman" w:hAnsi="Segoe UI" w:cs="Segoe UI"/>
          <w:sz w:val="21"/>
          <w:szCs w:val="21"/>
          <w:lang w:eastAsia="nb-NO"/>
        </w:rPr>
        <w:t>, this means that if one of your end customers  breaches  the Microsoft Customer Agreement</w:t>
      </w:r>
      <w:r>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(for instance Acceptable Use Policy, Export control or Use Restrictions)</w:t>
      </w:r>
      <w:r w:rsidR="00751B1D" w:rsidRPr="00751B1D">
        <w:rPr>
          <w:rFonts w:ascii="Segoe UI" w:eastAsia="Times New Roman" w:hAnsi="Segoe UI" w:cs="Segoe UI"/>
          <w:sz w:val="21"/>
          <w:szCs w:val="21"/>
          <w:lang w:eastAsia="nb-NO"/>
        </w:rPr>
        <w:t>, this will be considered a breach by you towards Microsoft, and Microsoft may suspend and/or terminate the online-services towards you, and all of your end users</w:t>
      </w:r>
      <w:r w:rsidR="0074172D">
        <w:rPr>
          <w:rFonts w:ascii="Segoe UI" w:eastAsia="Times New Roman" w:hAnsi="Segoe UI" w:cs="Segoe UI"/>
          <w:sz w:val="21"/>
          <w:szCs w:val="21"/>
          <w:lang w:eastAsia="nb-NO"/>
        </w:rPr>
        <w:t xml:space="preserve">. The wording relating to suspension or termination does not distinguish between </w:t>
      </w:r>
      <w:r w:rsidR="003544DD">
        <w:rPr>
          <w:rFonts w:ascii="Segoe UI" w:eastAsia="Times New Roman" w:hAnsi="Segoe UI" w:cs="Segoe UI"/>
          <w:sz w:val="21"/>
          <w:szCs w:val="21"/>
          <w:lang w:eastAsia="nb-NO"/>
        </w:rPr>
        <w:t xml:space="preserve">your different end-customers, but only addresses suspension or termination against you as the </w:t>
      </w:r>
      <w:r w:rsidR="006C1036">
        <w:rPr>
          <w:rFonts w:ascii="Segoe UI" w:eastAsia="Times New Roman" w:hAnsi="Segoe UI" w:cs="Segoe UI"/>
          <w:sz w:val="21"/>
          <w:szCs w:val="21"/>
          <w:lang w:eastAsia="nb-NO"/>
        </w:rPr>
        <w:t xml:space="preserve">one and only </w:t>
      </w:r>
      <w:r w:rsidR="003544DD">
        <w:rPr>
          <w:rFonts w:ascii="Segoe UI" w:eastAsia="Times New Roman" w:hAnsi="Segoe UI" w:cs="Segoe UI"/>
          <w:sz w:val="21"/>
          <w:szCs w:val="21"/>
          <w:lang w:eastAsia="nb-NO"/>
        </w:rPr>
        <w:t>customer.</w:t>
      </w:r>
      <w:r w:rsidR="00751B1D" w:rsidRPr="00751B1D">
        <w:rPr>
          <w:rFonts w:ascii="Segoe UI" w:eastAsia="Times New Roman" w:hAnsi="Segoe UI" w:cs="Segoe UI"/>
          <w:sz w:val="21"/>
          <w:szCs w:val="21"/>
          <w:lang w:eastAsia="nb-NO"/>
        </w:rPr>
        <w:t xml:space="preserve"> </w:t>
      </w:r>
    </w:p>
    <w:p w14:paraId="099A829E" w14:textId="085EE461" w:rsidR="00B11DE9" w:rsidRDefault="00B11DE9" w:rsidP="00B11DE9">
      <w:pPr>
        <w:spacing w:after="168" w:line="240" w:lineRule="auto"/>
        <w:ind w:left="720"/>
        <w:rPr>
          <w:rFonts w:ascii="Segoe UI" w:eastAsia="Times New Roman" w:hAnsi="Segoe UI" w:cs="Segoe UI"/>
          <w:sz w:val="21"/>
          <w:szCs w:val="21"/>
          <w:lang w:eastAsia="nb-NO"/>
        </w:rPr>
      </w:pPr>
      <w:r>
        <w:rPr>
          <w:rFonts w:ascii="Segoe UI" w:eastAsia="Times New Roman" w:hAnsi="Segoe UI" w:cs="Segoe UI"/>
          <w:sz w:val="21"/>
          <w:szCs w:val="21"/>
          <w:lang w:eastAsia="nb-NO"/>
        </w:rPr>
        <w:t>Looking at the wording related to termination for cause, it states that</w:t>
      </w:r>
      <w:proofErr w:type="gramStart"/>
      <w:r>
        <w:rPr>
          <w:rFonts w:ascii="Segoe UI" w:eastAsia="Times New Roman" w:hAnsi="Segoe UI" w:cs="Segoe UI"/>
          <w:sz w:val="21"/>
          <w:szCs w:val="21"/>
          <w:lang w:eastAsia="nb-NO"/>
        </w:rPr>
        <w:t xml:space="preserve">: </w:t>
      </w:r>
      <w:r w:rsidRPr="00A071FE">
        <w:rPr>
          <w:rFonts w:ascii="Segoe UI" w:eastAsia="Times New Roman" w:hAnsi="Segoe UI" w:cs="Segoe UI"/>
          <w:i/>
          <w:iCs/>
          <w:sz w:val="21"/>
          <w:szCs w:val="21"/>
          <w:lang w:eastAsia="nb-NO"/>
        </w:rPr>
        <w:t>”either</w:t>
      </w:r>
      <w:proofErr w:type="gramEnd"/>
      <w:r w:rsidRPr="00A071FE">
        <w:rPr>
          <w:rFonts w:ascii="Segoe UI" w:eastAsia="Times New Roman" w:hAnsi="Segoe UI" w:cs="Segoe UI"/>
          <w:i/>
          <w:iCs/>
          <w:sz w:val="21"/>
          <w:szCs w:val="21"/>
          <w:lang w:eastAsia="nb-NO"/>
        </w:rPr>
        <w:t xml:space="preserve"> party may terminate this Agreement on 30 days’ notice for material breach if the other party fails to cure the breach within the 30-day notice period”.</w:t>
      </w:r>
      <w:r>
        <w:rPr>
          <w:rFonts w:ascii="Segoe UI" w:eastAsia="Times New Roman" w:hAnsi="Segoe UI" w:cs="Segoe UI"/>
          <w:sz w:val="21"/>
          <w:szCs w:val="21"/>
          <w:lang w:eastAsia="nb-NO"/>
        </w:rPr>
        <w:t xml:space="preserve"> </w:t>
      </w:r>
      <w:proofErr w:type="spellStart"/>
      <w:r>
        <w:rPr>
          <w:rFonts w:ascii="Segoe UI" w:eastAsia="Times New Roman" w:hAnsi="Segoe UI" w:cs="Segoe UI"/>
          <w:sz w:val="21"/>
          <w:szCs w:val="21"/>
          <w:lang w:eastAsia="nb-NO"/>
        </w:rPr>
        <w:t>E.g</w:t>
      </w:r>
      <w:proofErr w:type="spellEnd"/>
      <w:r>
        <w:rPr>
          <w:rFonts w:ascii="Segoe UI" w:eastAsia="Times New Roman" w:hAnsi="Segoe UI" w:cs="Segoe UI"/>
          <w:sz w:val="21"/>
          <w:szCs w:val="21"/>
          <w:lang w:eastAsia="nb-NO"/>
        </w:rPr>
        <w:t xml:space="preserve"> if one of your end-customer breaches </w:t>
      </w:r>
      <w:proofErr w:type="spellStart"/>
      <w:r>
        <w:rPr>
          <w:rFonts w:ascii="Segoe UI" w:eastAsia="Times New Roman" w:hAnsi="Segoe UI" w:cs="Segoe UI"/>
          <w:sz w:val="21"/>
          <w:szCs w:val="21"/>
          <w:lang w:eastAsia="nb-NO"/>
        </w:rPr>
        <w:t>Microsofts</w:t>
      </w:r>
      <w:proofErr w:type="spellEnd"/>
      <w:r>
        <w:rPr>
          <w:rFonts w:ascii="Segoe UI" w:eastAsia="Times New Roman" w:hAnsi="Segoe UI" w:cs="Segoe UI"/>
          <w:sz w:val="21"/>
          <w:szCs w:val="21"/>
          <w:lang w:eastAsia="nb-NO"/>
        </w:rPr>
        <w:t xml:space="preserve"> T&amp;Cs, and fails to cure within the days, this will terminate your agreement with Microsoft, </w:t>
      </w:r>
      <w:proofErr w:type="gramStart"/>
      <w:r>
        <w:rPr>
          <w:rFonts w:ascii="Segoe UI" w:eastAsia="Times New Roman" w:hAnsi="Segoe UI" w:cs="Segoe UI"/>
          <w:sz w:val="21"/>
          <w:szCs w:val="21"/>
          <w:lang w:eastAsia="nb-NO"/>
        </w:rPr>
        <w:t>and also</w:t>
      </w:r>
      <w:proofErr w:type="gramEnd"/>
      <w:r>
        <w:rPr>
          <w:rFonts w:ascii="Segoe UI" w:eastAsia="Times New Roman" w:hAnsi="Segoe UI" w:cs="Segoe UI"/>
          <w:sz w:val="21"/>
          <w:szCs w:val="21"/>
          <w:lang w:eastAsia="nb-NO"/>
        </w:rPr>
        <w:t xml:space="preserve"> affect all other end-customers.</w:t>
      </w:r>
    </w:p>
    <w:p w14:paraId="0B843E8C" w14:textId="0E0FB4AD" w:rsidR="00B11DE9" w:rsidRDefault="00B11DE9" w:rsidP="00A071FE">
      <w:pPr>
        <w:spacing w:after="168" w:line="240" w:lineRule="auto"/>
        <w:ind w:left="720"/>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Looking at the wording related to suspension, it states in the Acceptable Use Policy that: </w:t>
      </w:r>
      <w:r w:rsidRPr="00A071FE">
        <w:rPr>
          <w:rFonts w:ascii="Segoe UI" w:eastAsia="Times New Roman" w:hAnsi="Segoe UI" w:cs="Segoe UI"/>
          <w:i/>
          <w:iCs/>
          <w:sz w:val="21"/>
          <w:szCs w:val="21"/>
          <w:lang w:eastAsia="nb-NO"/>
        </w:rPr>
        <w:t xml:space="preserve">“Violation of the Acceptable Use Policy in this section may result in suspension of the Online Service. If Microsoft suspends the Online Service, Microsoft will suspend only to the </w:t>
      </w:r>
      <w:r w:rsidRPr="00A071FE">
        <w:rPr>
          <w:rFonts w:ascii="Segoe UI" w:eastAsia="Times New Roman" w:hAnsi="Segoe UI" w:cs="Segoe UI"/>
          <w:i/>
          <w:iCs/>
          <w:color w:val="FF0000"/>
          <w:sz w:val="21"/>
          <w:szCs w:val="21"/>
          <w:lang w:eastAsia="nb-NO"/>
        </w:rPr>
        <w:t>extent reasonably necessary</w:t>
      </w:r>
      <w:r w:rsidRPr="00A071FE">
        <w:rPr>
          <w:rFonts w:ascii="Segoe UI" w:eastAsia="Times New Roman" w:hAnsi="Segoe UI" w:cs="Segoe UI"/>
          <w:i/>
          <w:iCs/>
          <w:sz w:val="21"/>
          <w:szCs w:val="21"/>
          <w:lang w:eastAsia="nb-NO"/>
        </w:rPr>
        <w:t xml:space="preserve">. </w:t>
      </w:r>
      <w:r w:rsidRPr="00A071FE">
        <w:rPr>
          <w:rFonts w:ascii="Segoe UI" w:eastAsia="Times New Roman" w:hAnsi="Segoe UI" w:cs="Segoe UI"/>
          <w:i/>
          <w:iCs/>
          <w:color w:val="FF0000"/>
          <w:sz w:val="21"/>
          <w:szCs w:val="21"/>
          <w:lang w:eastAsia="nb-NO"/>
        </w:rPr>
        <w:t xml:space="preserve">Unless </w:t>
      </w:r>
      <w:r w:rsidRPr="00A071FE">
        <w:rPr>
          <w:rFonts w:ascii="Segoe UI" w:eastAsia="Times New Roman" w:hAnsi="Segoe UI" w:cs="Segoe UI"/>
          <w:i/>
          <w:iCs/>
          <w:sz w:val="21"/>
          <w:szCs w:val="21"/>
          <w:lang w:eastAsia="nb-NO"/>
        </w:rPr>
        <w:t xml:space="preserve">Microsoft believes an </w:t>
      </w:r>
      <w:r w:rsidRPr="00A071FE">
        <w:rPr>
          <w:rFonts w:ascii="Segoe UI" w:eastAsia="Times New Roman" w:hAnsi="Segoe UI" w:cs="Segoe UI"/>
          <w:i/>
          <w:iCs/>
          <w:color w:val="FF0000"/>
          <w:sz w:val="21"/>
          <w:szCs w:val="21"/>
          <w:lang w:eastAsia="nb-NO"/>
        </w:rPr>
        <w:t>immediate suspension is required</w:t>
      </w:r>
      <w:r w:rsidRPr="00A071FE">
        <w:rPr>
          <w:rFonts w:ascii="Segoe UI" w:eastAsia="Times New Roman" w:hAnsi="Segoe UI" w:cs="Segoe UI"/>
          <w:i/>
          <w:iCs/>
          <w:sz w:val="21"/>
          <w:szCs w:val="21"/>
          <w:lang w:eastAsia="nb-NO"/>
        </w:rPr>
        <w:t xml:space="preserve">, Microsoft </w:t>
      </w:r>
      <w:r w:rsidRPr="00A071FE">
        <w:rPr>
          <w:rFonts w:ascii="Segoe UI" w:eastAsia="Times New Roman" w:hAnsi="Segoe UI" w:cs="Segoe UI"/>
          <w:i/>
          <w:iCs/>
          <w:color w:val="FF0000"/>
          <w:sz w:val="21"/>
          <w:szCs w:val="21"/>
          <w:lang w:eastAsia="nb-NO"/>
        </w:rPr>
        <w:t xml:space="preserve">will provide reasonable notice </w:t>
      </w:r>
      <w:r w:rsidRPr="00A071FE">
        <w:rPr>
          <w:rFonts w:ascii="Segoe UI" w:eastAsia="Times New Roman" w:hAnsi="Segoe UI" w:cs="Segoe UI"/>
          <w:i/>
          <w:iCs/>
          <w:sz w:val="21"/>
          <w:szCs w:val="21"/>
          <w:lang w:eastAsia="nb-NO"/>
        </w:rPr>
        <w:t>before suspending an Online Service for the reasons stated above”.</w:t>
      </w:r>
      <w:r>
        <w:rPr>
          <w:rFonts w:ascii="Segoe UI" w:hAnsi="Segoe UI" w:cs="Segoe UI"/>
          <w:color w:val="505050"/>
          <w:sz w:val="20"/>
          <w:szCs w:val="20"/>
          <w:shd w:val="clear" w:color="auto" w:fill="FFFFFF"/>
        </w:rPr>
        <w:t xml:space="preserve"> </w:t>
      </w:r>
      <w:proofErr w:type="spellStart"/>
      <w:r w:rsidRPr="00A071FE">
        <w:rPr>
          <w:rFonts w:ascii="Segoe UI" w:eastAsia="Times New Roman" w:hAnsi="Segoe UI" w:cs="Segoe UI"/>
          <w:sz w:val="21"/>
          <w:szCs w:val="21"/>
          <w:lang w:eastAsia="nb-NO"/>
        </w:rPr>
        <w:t>E.g</w:t>
      </w:r>
      <w:proofErr w:type="spellEnd"/>
      <w:r w:rsidR="005045E7" w:rsidRPr="00A071FE">
        <w:rPr>
          <w:rFonts w:ascii="Segoe UI" w:eastAsia="Times New Roman" w:hAnsi="Segoe UI" w:cs="Segoe UI"/>
          <w:sz w:val="21"/>
          <w:szCs w:val="21"/>
          <w:lang w:eastAsia="nb-NO"/>
        </w:rPr>
        <w:t xml:space="preserve"> if</w:t>
      </w:r>
      <w:r w:rsidRPr="00A071FE">
        <w:rPr>
          <w:rFonts w:ascii="Segoe UI" w:eastAsia="Times New Roman" w:hAnsi="Segoe UI" w:cs="Segoe UI"/>
          <w:sz w:val="21"/>
          <w:szCs w:val="21"/>
          <w:lang w:eastAsia="nb-NO"/>
        </w:rPr>
        <w:t xml:space="preserve"> one end-customer is </w:t>
      </w:r>
      <w:r w:rsidR="005045E7" w:rsidRPr="00A071FE">
        <w:rPr>
          <w:rFonts w:ascii="Segoe UI" w:eastAsia="Times New Roman" w:hAnsi="Segoe UI" w:cs="Segoe UI"/>
          <w:sz w:val="21"/>
          <w:szCs w:val="21"/>
          <w:lang w:eastAsia="nb-NO"/>
        </w:rPr>
        <w:t xml:space="preserve">in breach of the AUP, Microsoft </w:t>
      </w:r>
      <w:proofErr w:type="gramStart"/>
      <w:r w:rsidR="005045E7" w:rsidRPr="00A071FE">
        <w:rPr>
          <w:rFonts w:ascii="Segoe UI" w:eastAsia="Times New Roman" w:hAnsi="Segoe UI" w:cs="Segoe UI"/>
          <w:sz w:val="21"/>
          <w:szCs w:val="21"/>
          <w:lang w:eastAsia="nb-NO"/>
        </w:rPr>
        <w:t>will</w:t>
      </w:r>
      <w:proofErr w:type="gramEnd"/>
      <w:r w:rsidR="005045E7" w:rsidRPr="00A071FE">
        <w:rPr>
          <w:rFonts w:ascii="Segoe UI" w:eastAsia="Times New Roman" w:hAnsi="Segoe UI" w:cs="Segoe UI"/>
          <w:sz w:val="21"/>
          <w:szCs w:val="21"/>
          <w:lang w:eastAsia="nb-NO"/>
        </w:rPr>
        <w:t xml:space="preserve"> if the breach has significant impact for Microsoft or the security of the Online-services, suspend your account immediately.</w:t>
      </w:r>
      <w:r w:rsidR="005045E7">
        <w:rPr>
          <w:rFonts w:ascii="Segoe UI" w:hAnsi="Segoe UI" w:cs="Segoe UI"/>
          <w:color w:val="505050"/>
          <w:sz w:val="20"/>
          <w:szCs w:val="20"/>
          <w:shd w:val="clear" w:color="auto" w:fill="FFFFFF"/>
        </w:rPr>
        <w:t xml:space="preserve"> </w:t>
      </w:r>
      <w:r w:rsidR="005045E7" w:rsidRPr="00A071FE">
        <w:rPr>
          <w:rFonts w:ascii="Segoe UI" w:eastAsia="Times New Roman" w:hAnsi="Segoe UI" w:cs="Segoe UI"/>
          <w:sz w:val="21"/>
          <w:szCs w:val="21"/>
          <w:lang w:eastAsia="nb-NO"/>
        </w:rPr>
        <w:t xml:space="preserve">This will affect all end-customers, and not only the end-customer in breach. If </w:t>
      </w:r>
      <w:proofErr w:type="gramStart"/>
      <w:r w:rsidR="005045E7" w:rsidRPr="00A071FE">
        <w:rPr>
          <w:rFonts w:ascii="Segoe UI" w:eastAsia="Times New Roman" w:hAnsi="Segoe UI" w:cs="Segoe UI"/>
          <w:sz w:val="21"/>
          <w:szCs w:val="21"/>
          <w:lang w:eastAsia="nb-NO"/>
        </w:rPr>
        <w:t>immediately</w:t>
      </w:r>
      <w:proofErr w:type="gramEnd"/>
      <w:r w:rsidR="005045E7" w:rsidRPr="00A071FE">
        <w:rPr>
          <w:rFonts w:ascii="Segoe UI" w:eastAsia="Times New Roman" w:hAnsi="Segoe UI" w:cs="Segoe UI"/>
          <w:sz w:val="21"/>
          <w:szCs w:val="21"/>
          <w:lang w:eastAsia="nb-NO"/>
        </w:rPr>
        <w:t xml:space="preserve"> suspension is not required, you will be notified, and you will hopefully have time to suspend the applicable customer/or allow the applicable end-customer to </w:t>
      </w:r>
      <w:proofErr w:type="gramStart"/>
      <w:r w:rsidR="005045E7" w:rsidRPr="00A071FE">
        <w:rPr>
          <w:rFonts w:ascii="Segoe UI" w:eastAsia="Times New Roman" w:hAnsi="Segoe UI" w:cs="Segoe UI"/>
          <w:sz w:val="21"/>
          <w:szCs w:val="21"/>
          <w:lang w:eastAsia="nb-NO"/>
        </w:rPr>
        <w:t>correct, before</w:t>
      </w:r>
      <w:proofErr w:type="gramEnd"/>
      <w:r w:rsidR="005045E7" w:rsidRPr="00A071FE">
        <w:rPr>
          <w:rFonts w:ascii="Segoe UI" w:eastAsia="Times New Roman" w:hAnsi="Segoe UI" w:cs="Segoe UI"/>
          <w:sz w:val="21"/>
          <w:szCs w:val="21"/>
          <w:lang w:eastAsia="nb-NO"/>
        </w:rPr>
        <w:t xml:space="preserve"> Microsoft suspends all services. As Microsoft does not know which end-customers you as a SaaS supplier may have, one cannot rely on Microsoft suspending only the relevant end-customer.</w:t>
      </w:r>
      <w:r w:rsidR="005045E7">
        <w:rPr>
          <w:rFonts w:ascii="Segoe UI" w:hAnsi="Segoe UI" w:cs="Segoe UI"/>
          <w:color w:val="505050"/>
          <w:sz w:val="20"/>
          <w:szCs w:val="20"/>
          <w:shd w:val="clear" w:color="auto" w:fill="FFFFFF"/>
        </w:rPr>
        <w:t xml:space="preserve"> </w:t>
      </w:r>
    </w:p>
    <w:p w14:paraId="3EBE99FE" w14:textId="496B8616" w:rsidR="00751B1D" w:rsidRDefault="00B11DE9" w:rsidP="00751B1D">
      <w:pPr>
        <w:numPr>
          <w:ilvl w:val="0"/>
          <w:numId w:val="1"/>
        </w:num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w:t>
      </w:r>
      <w:r w:rsidR="00857767">
        <w:rPr>
          <w:rFonts w:ascii="Segoe UI" w:eastAsia="Times New Roman" w:hAnsi="Segoe UI" w:cs="Segoe UI"/>
          <w:sz w:val="21"/>
          <w:szCs w:val="21"/>
          <w:lang w:eastAsia="nb-NO"/>
        </w:rPr>
        <w:t xml:space="preserve"> risk of </w:t>
      </w:r>
      <w:r w:rsidR="006C6532" w:rsidRPr="00A071FE">
        <w:rPr>
          <w:rFonts w:ascii="Segoe UI" w:eastAsia="Times New Roman" w:hAnsi="Segoe UI" w:cs="Segoe UI"/>
          <w:b/>
          <w:bCs/>
          <w:sz w:val="21"/>
          <w:szCs w:val="21"/>
          <w:lang w:eastAsia="nb-NO"/>
        </w:rPr>
        <w:t>d</w:t>
      </w:r>
      <w:r w:rsidR="00857767" w:rsidRPr="00A071FE">
        <w:rPr>
          <w:rFonts w:ascii="Segoe UI" w:eastAsia="Times New Roman" w:hAnsi="Segoe UI" w:cs="Segoe UI"/>
          <w:b/>
          <w:bCs/>
          <w:sz w:val="21"/>
          <w:szCs w:val="21"/>
          <w:lang w:eastAsia="nb-NO"/>
        </w:rPr>
        <w:t>omino effect</w:t>
      </w:r>
      <w:r w:rsidR="00857767">
        <w:rPr>
          <w:rFonts w:ascii="Segoe UI" w:eastAsia="Times New Roman" w:hAnsi="Segoe UI" w:cs="Segoe UI"/>
          <w:sz w:val="21"/>
          <w:szCs w:val="21"/>
          <w:lang w:eastAsia="nb-NO"/>
        </w:rPr>
        <w:t>.</w:t>
      </w:r>
    </w:p>
    <w:p w14:paraId="49A42113" w14:textId="01D1682B" w:rsidR="002D15FB" w:rsidRDefault="00751B1D" w:rsidP="002D15FB">
      <w:pPr>
        <w:spacing w:after="168" w:line="240" w:lineRule="auto"/>
        <w:ind w:left="720"/>
        <w:rPr>
          <w:rFonts w:ascii="Segoe UI" w:eastAsia="Times New Roman" w:hAnsi="Segoe UI" w:cs="Segoe UI"/>
          <w:sz w:val="21"/>
          <w:szCs w:val="21"/>
          <w:lang w:eastAsia="nb-NO"/>
        </w:rPr>
      </w:pPr>
      <w:r w:rsidRPr="00751B1D">
        <w:rPr>
          <w:rFonts w:ascii="Segoe UI" w:eastAsia="Times New Roman" w:hAnsi="Segoe UI" w:cs="Segoe UI"/>
          <w:b/>
          <w:bCs/>
          <w:sz w:val="21"/>
          <w:szCs w:val="21"/>
          <w:lang w:eastAsia="nb-NO"/>
        </w:rPr>
        <w:t>Mitigations to consider:</w:t>
      </w:r>
      <w:r w:rsidRPr="00751B1D">
        <w:rPr>
          <w:rFonts w:ascii="Segoe UI" w:eastAsia="Times New Roman" w:hAnsi="Segoe UI" w:cs="Segoe UI"/>
          <w:sz w:val="21"/>
          <w:szCs w:val="21"/>
          <w:lang w:eastAsia="nb-NO"/>
        </w:rPr>
        <w:t> </w:t>
      </w:r>
      <w:r w:rsidR="008A5A7B">
        <w:rPr>
          <w:rFonts w:ascii="Segoe UI" w:eastAsia="Times New Roman" w:hAnsi="Segoe UI" w:cs="Segoe UI"/>
          <w:sz w:val="21"/>
          <w:szCs w:val="21"/>
          <w:lang w:eastAsia="nb-NO"/>
        </w:rPr>
        <w:t xml:space="preserve">This risk for domino effect, may </w:t>
      </w:r>
      <w:r w:rsidR="00FA6420">
        <w:rPr>
          <w:rFonts w:ascii="Segoe UI" w:eastAsia="Times New Roman" w:hAnsi="Segoe UI" w:cs="Segoe UI"/>
          <w:sz w:val="21"/>
          <w:szCs w:val="21"/>
          <w:lang w:eastAsia="nb-NO"/>
        </w:rPr>
        <w:t xml:space="preserve">be assessed by some potential end-customers </w:t>
      </w:r>
      <w:r w:rsidR="005045E7">
        <w:rPr>
          <w:rFonts w:ascii="Segoe UI" w:eastAsia="Times New Roman" w:hAnsi="Segoe UI" w:cs="Segoe UI"/>
          <w:sz w:val="21"/>
          <w:szCs w:val="21"/>
          <w:lang w:eastAsia="nb-NO"/>
        </w:rPr>
        <w:t xml:space="preserve">and </w:t>
      </w:r>
      <w:r w:rsidR="00FA6420">
        <w:rPr>
          <w:rFonts w:ascii="Segoe UI" w:eastAsia="Times New Roman" w:hAnsi="Segoe UI" w:cs="Segoe UI"/>
          <w:sz w:val="21"/>
          <w:szCs w:val="21"/>
          <w:lang w:eastAsia="nb-NO"/>
        </w:rPr>
        <w:t xml:space="preserve">be considered as a </w:t>
      </w:r>
      <w:r w:rsidR="0023377C">
        <w:rPr>
          <w:rFonts w:ascii="Segoe UI" w:eastAsia="Times New Roman" w:hAnsi="Segoe UI" w:cs="Segoe UI"/>
          <w:sz w:val="21"/>
          <w:szCs w:val="21"/>
          <w:lang w:eastAsia="nb-NO"/>
        </w:rPr>
        <w:t>showstopper</w:t>
      </w:r>
      <w:r w:rsidR="00FA6420">
        <w:rPr>
          <w:rFonts w:ascii="Segoe UI" w:eastAsia="Times New Roman" w:hAnsi="Segoe UI" w:cs="Segoe UI"/>
          <w:sz w:val="21"/>
          <w:szCs w:val="21"/>
          <w:lang w:eastAsia="nb-NO"/>
        </w:rPr>
        <w:t xml:space="preserve">, for instance if </w:t>
      </w:r>
      <w:r w:rsidR="00387DDC">
        <w:rPr>
          <w:rFonts w:ascii="Segoe UI" w:eastAsia="Times New Roman" w:hAnsi="Segoe UI" w:cs="Segoe UI"/>
          <w:sz w:val="21"/>
          <w:szCs w:val="21"/>
          <w:lang w:eastAsia="nb-NO"/>
        </w:rPr>
        <w:t xml:space="preserve">the SaaS is business critical/important for life and health. </w:t>
      </w:r>
      <w:r w:rsidR="005045E7">
        <w:rPr>
          <w:rFonts w:ascii="Segoe UI" w:eastAsia="Times New Roman" w:hAnsi="Segoe UI" w:cs="Segoe UI"/>
          <w:sz w:val="21"/>
          <w:szCs w:val="21"/>
          <w:lang w:eastAsia="nb-NO"/>
        </w:rPr>
        <w:t xml:space="preserve">You should </w:t>
      </w:r>
      <w:proofErr w:type="gramStart"/>
      <w:r w:rsidR="005045E7">
        <w:rPr>
          <w:rFonts w:ascii="Segoe UI" w:eastAsia="Times New Roman" w:hAnsi="Segoe UI" w:cs="Segoe UI"/>
          <w:sz w:val="21"/>
          <w:szCs w:val="21"/>
          <w:lang w:eastAsia="nb-NO"/>
        </w:rPr>
        <w:t>therefor</w:t>
      </w:r>
      <w:proofErr w:type="gramEnd"/>
      <w:r w:rsidR="005045E7">
        <w:rPr>
          <w:rFonts w:ascii="Segoe UI" w:eastAsia="Times New Roman" w:hAnsi="Segoe UI" w:cs="Segoe UI"/>
          <w:sz w:val="21"/>
          <w:szCs w:val="21"/>
          <w:lang w:eastAsia="nb-NO"/>
        </w:rPr>
        <w:t xml:space="preserve"> assess how you can limit the risks in this respect.</w:t>
      </w:r>
    </w:p>
    <w:p w14:paraId="31268110" w14:textId="1763AA53" w:rsidR="00751B1D" w:rsidRPr="00751B1D" w:rsidRDefault="00751B1D" w:rsidP="00751B1D">
      <w:pPr>
        <w:spacing w:after="168" w:line="240" w:lineRule="auto"/>
        <w:ind w:left="720"/>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As for:</w:t>
      </w:r>
    </w:p>
    <w:p w14:paraId="2D3209D9" w14:textId="1725A4E0" w:rsidR="00751B1D" w:rsidRPr="00751B1D" w:rsidRDefault="00751B1D" w:rsidP="00751B1D">
      <w:pPr>
        <w:numPr>
          <w:ilvl w:val="1"/>
          <w:numId w:val="1"/>
        </w:num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b/>
          <w:bCs/>
          <w:sz w:val="21"/>
          <w:szCs w:val="21"/>
          <w:lang w:eastAsia="nb-NO"/>
        </w:rPr>
        <w:t xml:space="preserve">Export </w:t>
      </w:r>
      <w:proofErr w:type="gramStart"/>
      <w:r w:rsidRPr="00751B1D">
        <w:rPr>
          <w:rFonts w:ascii="Segoe UI" w:eastAsia="Times New Roman" w:hAnsi="Segoe UI" w:cs="Segoe UI"/>
          <w:b/>
          <w:bCs/>
          <w:sz w:val="21"/>
          <w:szCs w:val="21"/>
          <w:lang w:eastAsia="nb-NO"/>
        </w:rPr>
        <w:t>control;</w:t>
      </w:r>
      <w:proofErr w:type="gramEnd"/>
      <w:r w:rsidRPr="00751B1D">
        <w:rPr>
          <w:rFonts w:ascii="Segoe UI" w:eastAsia="Times New Roman" w:hAnsi="Segoe UI" w:cs="Segoe UI"/>
          <w:sz w:val="21"/>
          <w:szCs w:val="21"/>
          <w:lang w:eastAsia="nb-NO"/>
        </w:rPr>
        <w:t> always include similar contractual wording in your agreement towards end users, and also make necessary investigations to ensure that end customers use will not be in breach of said regulations</w:t>
      </w:r>
      <w:r w:rsidR="00D02823">
        <w:rPr>
          <w:rFonts w:ascii="Segoe UI" w:eastAsia="Times New Roman" w:hAnsi="Segoe UI" w:cs="Segoe UI"/>
          <w:sz w:val="21"/>
          <w:szCs w:val="21"/>
          <w:lang w:eastAsia="nb-NO"/>
        </w:rPr>
        <w:t xml:space="preserve"> (before contracting and during the agreement term)</w:t>
      </w:r>
      <w:r w:rsidRPr="00751B1D">
        <w:rPr>
          <w:rFonts w:ascii="Segoe UI" w:eastAsia="Times New Roman" w:hAnsi="Segoe UI" w:cs="Segoe UI"/>
          <w:sz w:val="21"/>
          <w:szCs w:val="21"/>
          <w:lang w:eastAsia="nb-NO"/>
        </w:rPr>
        <w:t>.</w:t>
      </w:r>
    </w:p>
    <w:p w14:paraId="73B084CC" w14:textId="3D14E1B1" w:rsidR="00751B1D" w:rsidRPr="00A071FE" w:rsidRDefault="00751B1D" w:rsidP="00751B1D">
      <w:pPr>
        <w:numPr>
          <w:ilvl w:val="1"/>
          <w:numId w:val="1"/>
        </w:num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b/>
          <w:bCs/>
          <w:sz w:val="21"/>
          <w:szCs w:val="21"/>
          <w:lang w:eastAsia="nb-NO"/>
        </w:rPr>
        <w:t>Use restrictions;</w:t>
      </w:r>
      <w:r w:rsidRPr="00751B1D">
        <w:rPr>
          <w:rFonts w:ascii="Segoe UI" w:eastAsia="Times New Roman" w:hAnsi="Segoe UI" w:cs="Segoe UI"/>
          <w:sz w:val="21"/>
          <w:szCs w:val="21"/>
          <w:lang w:eastAsia="nb-NO"/>
        </w:rPr>
        <w:t> design your SaaS offering so end customer have no possibility to reverse engineer Azure services</w:t>
      </w:r>
      <w:r w:rsidR="00A47610">
        <w:rPr>
          <w:rFonts w:ascii="Segoe UI" w:eastAsia="Times New Roman" w:hAnsi="Segoe UI" w:cs="Segoe UI"/>
          <w:sz w:val="21"/>
          <w:szCs w:val="21"/>
          <w:lang w:eastAsia="nb-NO"/>
        </w:rPr>
        <w:t xml:space="preserve">. </w:t>
      </w:r>
      <w:proofErr w:type="spellStart"/>
      <w:r w:rsidR="00A47610">
        <w:rPr>
          <w:rFonts w:ascii="Segoe UI" w:eastAsia="Times New Roman" w:hAnsi="Segoe UI" w:cs="Segoe UI"/>
          <w:sz w:val="21"/>
          <w:szCs w:val="21"/>
          <w:lang w:eastAsia="nb-NO"/>
        </w:rPr>
        <w:t>E</w:t>
      </w:r>
      <w:r w:rsidR="00D30328">
        <w:rPr>
          <w:rFonts w:ascii="Segoe UI" w:eastAsia="Times New Roman" w:hAnsi="Segoe UI" w:cs="Segoe UI"/>
          <w:sz w:val="21"/>
          <w:szCs w:val="21"/>
          <w:lang w:eastAsia="nb-NO"/>
        </w:rPr>
        <w:t>.g</w:t>
      </w:r>
      <w:proofErr w:type="spellEnd"/>
      <w:r w:rsidR="00D30328">
        <w:rPr>
          <w:rFonts w:ascii="Segoe UI" w:eastAsia="Times New Roman" w:hAnsi="Segoe UI" w:cs="Segoe UI"/>
          <w:sz w:val="21"/>
          <w:szCs w:val="21"/>
          <w:lang w:eastAsia="nb-NO"/>
        </w:rPr>
        <w:t xml:space="preserve"> do not allow your end-customers access to the Azure portal</w:t>
      </w:r>
      <w:r w:rsidR="00E05492">
        <w:rPr>
          <w:rFonts w:ascii="Segoe UI" w:eastAsia="Times New Roman" w:hAnsi="Segoe UI" w:cs="Segoe UI"/>
          <w:sz w:val="21"/>
          <w:szCs w:val="21"/>
          <w:lang w:eastAsia="nb-NO"/>
        </w:rPr>
        <w:t xml:space="preserve">, </w:t>
      </w:r>
      <w:r w:rsidR="00492E5B">
        <w:rPr>
          <w:rFonts w:ascii="Segoe UI" w:eastAsia="Times New Roman" w:hAnsi="Segoe UI" w:cs="Segoe UI"/>
          <w:sz w:val="21"/>
          <w:szCs w:val="21"/>
          <w:lang w:eastAsia="nb-NO"/>
        </w:rPr>
        <w:t xml:space="preserve">design your SaaS offering so </w:t>
      </w:r>
      <w:r w:rsidR="005045E7">
        <w:rPr>
          <w:rFonts w:ascii="Segoe UI" w:eastAsia="Times New Roman" w:hAnsi="Segoe UI" w:cs="Segoe UI"/>
          <w:sz w:val="21"/>
          <w:szCs w:val="21"/>
          <w:lang w:eastAsia="nb-NO"/>
        </w:rPr>
        <w:t>it’s</w:t>
      </w:r>
      <w:r w:rsidR="00492E5B">
        <w:rPr>
          <w:rFonts w:ascii="Segoe UI" w:eastAsia="Times New Roman" w:hAnsi="Segoe UI" w:cs="Segoe UI"/>
          <w:sz w:val="21"/>
          <w:szCs w:val="21"/>
          <w:lang w:eastAsia="nb-NO"/>
        </w:rPr>
        <w:t xml:space="preserve"> protected against </w:t>
      </w:r>
      <w:r w:rsidR="00B46493">
        <w:rPr>
          <w:rFonts w:ascii="Segoe UI" w:eastAsia="Times New Roman" w:hAnsi="Segoe UI" w:cs="Segoe UI"/>
          <w:sz w:val="21"/>
          <w:szCs w:val="21"/>
          <w:lang w:eastAsia="nb-NO"/>
        </w:rPr>
        <w:t>unauthorized</w:t>
      </w:r>
      <w:r w:rsidR="00492E5B">
        <w:rPr>
          <w:rFonts w:ascii="Segoe UI" w:eastAsia="Times New Roman" w:hAnsi="Segoe UI" w:cs="Segoe UI"/>
          <w:sz w:val="21"/>
          <w:szCs w:val="21"/>
          <w:lang w:eastAsia="nb-NO"/>
        </w:rPr>
        <w:t xml:space="preserve"> access</w:t>
      </w:r>
      <w:r w:rsidR="00B46493">
        <w:rPr>
          <w:rFonts w:ascii="Segoe UI" w:eastAsia="Times New Roman" w:hAnsi="Segoe UI" w:cs="Segoe UI"/>
          <w:sz w:val="21"/>
          <w:szCs w:val="21"/>
          <w:lang w:eastAsia="nb-NO"/>
        </w:rPr>
        <w:t xml:space="preserve">, perform penetration testing to verify that </w:t>
      </w:r>
      <w:r w:rsidR="00CC11EA">
        <w:rPr>
          <w:rFonts w:ascii="Segoe UI" w:eastAsia="Times New Roman" w:hAnsi="Segoe UI" w:cs="Segoe UI"/>
          <w:sz w:val="21"/>
          <w:szCs w:val="21"/>
          <w:lang w:eastAsia="nb-NO"/>
        </w:rPr>
        <w:t>appropriate security measures are established and maintained</w:t>
      </w:r>
      <w:r w:rsidR="00A47610">
        <w:rPr>
          <w:rFonts w:ascii="Segoe UI" w:eastAsia="Times New Roman" w:hAnsi="Segoe UI" w:cs="Segoe UI"/>
          <w:sz w:val="21"/>
          <w:szCs w:val="21"/>
          <w:lang w:eastAsia="nb-NO"/>
        </w:rPr>
        <w:t xml:space="preserve">, </w:t>
      </w:r>
      <w:proofErr w:type="gramStart"/>
      <w:r w:rsidR="00A47610">
        <w:rPr>
          <w:rFonts w:ascii="Segoe UI" w:eastAsia="Times New Roman" w:hAnsi="Segoe UI" w:cs="Segoe UI"/>
          <w:sz w:val="21"/>
          <w:szCs w:val="21"/>
          <w:lang w:eastAsia="nb-NO"/>
        </w:rPr>
        <w:t>and also</w:t>
      </w:r>
      <w:proofErr w:type="gramEnd"/>
      <w:r w:rsidR="00A47610">
        <w:rPr>
          <w:rFonts w:ascii="Segoe UI" w:eastAsia="Times New Roman" w:hAnsi="Segoe UI" w:cs="Segoe UI"/>
          <w:sz w:val="21"/>
          <w:szCs w:val="21"/>
          <w:lang w:eastAsia="nb-NO"/>
        </w:rPr>
        <w:t xml:space="preserve"> </w:t>
      </w:r>
      <w:r w:rsidR="0038479F">
        <w:rPr>
          <w:rFonts w:ascii="Segoe UI" w:eastAsia="Times New Roman" w:hAnsi="Segoe UI" w:cs="Segoe UI"/>
          <w:sz w:val="21"/>
          <w:szCs w:val="21"/>
          <w:lang w:eastAsia="nb-NO"/>
        </w:rPr>
        <w:t xml:space="preserve">build in protection against “denial of services" attacks in your SaaS offering. </w:t>
      </w:r>
      <w:r w:rsidRPr="00751B1D">
        <w:rPr>
          <w:rFonts w:ascii="Segoe UI" w:eastAsia="Times New Roman" w:hAnsi="Segoe UI" w:cs="Segoe UI"/>
          <w:sz w:val="21"/>
          <w:szCs w:val="21"/>
          <w:lang w:eastAsia="nb-NO"/>
        </w:rPr>
        <w:t xml:space="preserve"> </w:t>
      </w:r>
      <w:r w:rsidR="0038479F">
        <w:rPr>
          <w:rFonts w:ascii="Segoe UI" w:eastAsia="Times New Roman" w:hAnsi="Segoe UI" w:cs="Segoe UI"/>
          <w:sz w:val="21"/>
          <w:szCs w:val="21"/>
          <w:lang w:eastAsia="nb-NO"/>
        </w:rPr>
        <w:t>E</w:t>
      </w:r>
      <w:r w:rsidRPr="00751B1D">
        <w:rPr>
          <w:rFonts w:ascii="Segoe UI" w:eastAsia="Times New Roman" w:hAnsi="Segoe UI" w:cs="Segoe UI"/>
          <w:sz w:val="21"/>
          <w:szCs w:val="21"/>
          <w:lang w:eastAsia="nb-NO"/>
        </w:rPr>
        <w:t xml:space="preserve">nsure </w:t>
      </w:r>
      <w:r w:rsidR="0038479F">
        <w:rPr>
          <w:rFonts w:ascii="Segoe UI" w:eastAsia="Times New Roman" w:hAnsi="Segoe UI" w:cs="Segoe UI"/>
          <w:sz w:val="21"/>
          <w:szCs w:val="21"/>
          <w:lang w:eastAsia="nb-NO"/>
        </w:rPr>
        <w:t xml:space="preserve">also </w:t>
      </w:r>
      <w:r w:rsidRPr="00751B1D">
        <w:rPr>
          <w:rFonts w:ascii="Segoe UI" w:eastAsia="Times New Roman" w:hAnsi="Segoe UI" w:cs="Segoe UI"/>
          <w:sz w:val="21"/>
          <w:szCs w:val="21"/>
          <w:lang w:eastAsia="nb-NO"/>
        </w:rPr>
        <w:t xml:space="preserve">that </w:t>
      </w:r>
      <w:proofErr w:type="gramStart"/>
      <w:r w:rsidRPr="00751B1D">
        <w:rPr>
          <w:rFonts w:ascii="Segoe UI" w:eastAsia="Times New Roman" w:hAnsi="Segoe UI" w:cs="Segoe UI"/>
          <w:sz w:val="21"/>
          <w:szCs w:val="21"/>
          <w:lang w:eastAsia="nb-NO"/>
        </w:rPr>
        <w:t>end</w:t>
      </w:r>
      <w:proofErr w:type="gramEnd"/>
      <w:r w:rsidRPr="00751B1D">
        <w:rPr>
          <w:rFonts w:ascii="Segoe UI" w:eastAsia="Times New Roman" w:hAnsi="Segoe UI" w:cs="Segoe UI"/>
          <w:sz w:val="21"/>
          <w:szCs w:val="21"/>
          <w:lang w:eastAsia="nb-NO"/>
        </w:rPr>
        <w:t xml:space="preserve"> customer </w:t>
      </w:r>
      <w:r w:rsidR="008E314D">
        <w:rPr>
          <w:rFonts w:ascii="Segoe UI" w:eastAsia="Times New Roman" w:hAnsi="Segoe UI" w:cs="Segoe UI"/>
          <w:sz w:val="21"/>
          <w:szCs w:val="21"/>
          <w:lang w:eastAsia="nb-NO"/>
        </w:rPr>
        <w:t>is not allowed</w:t>
      </w:r>
      <w:r w:rsidR="008E314D" w:rsidRPr="00751B1D">
        <w:rPr>
          <w:rFonts w:ascii="Segoe UI" w:eastAsia="Times New Roman" w:hAnsi="Segoe UI" w:cs="Segoe UI"/>
          <w:sz w:val="21"/>
          <w:szCs w:val="21"/>
          <w:lang w:eastAsia="nb-NO"/>
        </w:rPr>
        <w:t xml:space="preserve"> </w:t>
      </w:r>
      <w:r w:rsidR="005045E7">
        <w:rPr>
          <w:rFonts w:ascii="Segoe UI" w:eastAsia="Times New Roman" w:hAnsi="Segoe UI" w:cs="Segoe UI"/>
          <w:sz w:val="21"/>
          <w:szCs w:val="21"/>
          <w:lang w:eastAsia="nb-NO"/>
        </w:rPr>
        <w:t xml:space="preserve">to </w:t>
      </w:r>
      <w:r w:rsidRPr="00751B1D">
        <w:rPr>
          <w:rFonts w:ascii="Segoe UI" w:eastAsia="Times New Roman" w:hAnsi="Segoe UI" w:cs="Segoe UI"/>
          <w:sz w:val="21"/>
          <w:szCs w:val="21"/>
          <w:lang w:eastAsia="nb-NO"/>
        </w:rPr>
        <w:t>share your SaaS offering with third parties that does not use it only for the purpose of the applicable end customers business purpose</w:t>
      </w:r>
      <w:r w:rsidR="008E314D">
        <w:rPr>
          <w:rFonts w:ascii="Segoe UI" w:eastAsia="Times New Roman" w:hAnsi="Segoe UI" w:cs="Segoe UI"/>
          <w:sz w:val="21"/>
          <w:szCs w:val="21"/>
          <w:lang w:eastAsia="nb-NO"/>
        </w:rPr>
        <w:t xml:space="preserve">. The latter should be ensured in your contract with the </w:t>
      </w:r>
      <w:proofErr w:type="gramStart"/>
      <w:r w:rsidR="008E314D">
        <w:rPr>
          <w:rFonts w:ascii="Segoe UI" w:eastAsia="Times New Roman" w:hAnsi="Segoe UI" w:cs="Segoe UI"/>
          <w:sz w:val="21"/>
          <w:szCs w:val="21"/>
          <w:lang w:eastAsia="nb-NO"/>
        </w:rPr>
        <w:t>end-customer</w:t>
      </w:r>
      <w:proofErr w:type="gramEnd"/>
      <w:r w:rsidR="008E314D">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 </w:t>
      </w:r>
    </w:p>
    <w:p w14:paraId="55E38470" w14:textId="652305AF" w:rsidR="00751B1D" w:rsidRPr="00A071FE" w:rsidRDefault="00751B1D" w:rsidP="00751B1D">
      <w:pPr>
        <w:numPr>
          <w:ilvl w:val="1"/>
          <w:numId w:val="1"/>
        </w:num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b/>
          <w:bCs/>
          <w:sz w:val="21"/>
          <w:szCs w:val="21"/>
          <w:lang w:eastAsia="nb-NO"/>
        </w:rPr>
        <w:t>Acceptable Use Policy,</w:t>
      </w:r>
      <w:r w:rsidRPr="00751B1D">
        <w:rPr>
          <w:rFonts w:ascii="Segoe UI" w:eastAsia="Times New Roman" w:hAnsi="Segoe UI" w:cs="Segoe UI"/>
          <w:sz w:val="21"/>
          <w:szCs w:val="21"/>
          <w:lang w:eastAsia="nb-NO"/>
        </w:rPr>
        <w:t xml:space="preserve"> in order to prevent end customers storing illegal content in Azure, </w:t>
      </w:r>
      <w:r w:rsidR="005045E7">
        <w:rPr>
          <w:rFonts w:ascii="Segoe UI" w:eastAsia="Times New Roman" w:hAnsi="Segoe UI" w:cs="Segoe UI"/>
          <w:sz w:val="21"/>
          <w:szCs w:val="21"/>
          <w:lang w:eastAsia="nb-NO"/>
        </w:rPr>
        <w:t xml:space="preserve">processing </w:t>
      </w:r>
      <w:r w:rsidRPr="00751B1D">
        <w:rPr>
          <w:rFonts w:ascii="Segoe UI" w:eastAsia="Times New Roman" w:hAnsi="Segoe UI" w:cs="Segoe UI"/>
          <w:sz w:val="21"/>
          <w:szCs w:val="21"/>
          <w:lang w:eastAsia="nb-NO"/>
        </w:rPr>
        <w:t>content that infringes</w:t>
      </w:r>
      <w:r w:rsidR="002A6B41">
        <w:rPr>
          <w:rFonts w:ascii="Segoe UI" w:eastAsia="Times New Roman" w:hAnsi="Segoe UI" w:cs="Segoe UI"/>
          <w:sz w:val="21"/>
          <w:szCs w:val="21"/>
          <w:lang w:eastAsia="nb-NO"/>
        </w:rPr>
        <w:t xml:space="preserve"> or violates</w:t>
      </w:r>
      <w:r w:rsidRPr="00751B1D">
        <w:rPr>
          <w:rFonts w:ascii="Segoe UI" w:eastAsia="Times New Roman" w:hAnsi="Segoe UI" w:cs="Segoe UI"/>
          <w:sz w:val="21"/>
          <w:szCs w:val="21"/>
          <w:lang w:eastAsia="nb-NO"/>
        </w:rPr>
        <w:t xml:space="preserve"> third party rights, using the online services for illegal purpose</w:t>
      </w:r>
      <w:r w:rsidR="00E065A2">
        <w:rPr>
          <w:rFonts w:ascii="Segoe UI" w:eastAsia="Times New Roman" w:hAnsi="Segoe UI" w:cs="Segoe UI"/>
          <w:sz w:val="21"/>
          <w:szCs w:val="21"/>
          <w:lang w:eastAsia="nb-NO"/>
        </w:rPr>
        <w:t>s</w:t>
      </w:r>
      <w:r w:rsidR="005045E7">
        <w:rPr>
          <w:rFonts w:ascii="Segoe UI" w:eastAsia="Times New Roman" w:hAnsi="Segoe UI" w:cs="Segoe UI"/>
          <w:sz w:val="21"/>
          <w:szCs w:val="21"/>
          <w:lang w:eastAsia="nb-NO"/>
        </w:rPr>
        <w:t xml:space="preserve"> or </w:t>
      </w:r>
      <w:r w:rsidRPr="00751B1D">
        <w:rPr>
          <w:rFonts w:ascii="Segoe UI" w:eastAsia="Times New Roman" w:hAnsi="Segoe UI" w:cs="Segoe UI"/>
          <w:sz w:val="21"/>
          <w:szCs w:val="21"/>
          <w:lang w:eastAsia="nb-NO"/>
        </w:rPr>
        <w:t xml:space="preserve"> to spam and distribute malware</w:t>
      </w:r>
      <w:r w:rsidR="003E237A">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 </w:t>
      </w:r>
      <w:r w:rsidR="005045E7">
        <w:rPr>
          <w:rFonts w:ascii="Segoe UI" w:eastAsia="Times New Roman" w:hAnsi="Segoe UI" w:cs="Segoe UI"/>
          <w:sz w:val="21"/>
          <w:szCs w:val="21"/>
          <w:lang w:eastAsia="nb-NO"/>
        </w:rPr>
        <w:t xml:space="preserve"> </w:t>
      </w:r>
      <w:r w:rsidR="00A5756A">
        <w:rPr>
          <w:rFonts w:ascii="Segoe UI" w:eastAsia="Times New Roman" w:hAnsi="Segoe UI" w:cs="Segoe UI"/>
          <w:sz w:val="21"/>
          <w:szCs w:val="21"/>
          <w:lang w:eastAsia="nb-NO"/>
        </w:rPr>
        <w:t>are</w:t>
      </w:r>
      <w:r w:rsidR="005045E7">
        <w:rPr>
          <w:rFonts w:ascii="Segoe UI" w:eastAsia="Times New Roman" w:hAnsi="Segoe UI" w:cs="Segoe UI"/>
          <w:sz w:val="21"/>
          <w:szCs w:val="21"/>
          <w:lang w:eastAsia="nb-NO"/>
        </w:rPr>
        <w:t xml:space="preserve"> </w:t>
      </w:r>
      <w:r w:rsidR="00537283">
        <w:rPr>
          <w:rFonts w:ascii="Segoe UI" w:eastAsia="Times New Roman" w:hAnsi="Segoe UI" w:cs="Segoe UI"/>
          <w:sz w:val="21"/>
          <w:szCs w:val="21"/>
          <w:lang w:eastAsia="nb-NO"/>
        </w:rPr>
        <w:t>us</w:t>
      </w:r>
      <w:r w:rsidR="00A5756A">
        <w:rPr>
          <w:rFonts w:ascii="Segoe UI" w:eastAsia="Times New Roman" w:hAnsi="Segoe UI" w:cs="Segoe UI"/>
          <w:sz w:val="21"/>
          <w:szCs w:val="21"/>
          <w:lang w:eastAsia="nb-NO"/>
        </w:rPr>
        <w:t>ing in a way</w:t>
      </w:r>
      <w:r w:rsidR="00537283">
        <w:rPr>
          <w:rFonts w:ascii="Segoe UI" w:eastAsia="Times New Roman" w:hAnsi="Segoe UI" w:cs="Segoe UI"/>
          <w:sz w:val="21"/>
          <w:szCs w:val="21"/>
          <w:lang w:eastAsia="nb-NO"/>
        </w:rPr>
        <w:t xml:space="preserve"> that </w:t>
      </w:r>
      <w:r w:rsidR="00CC11F6">
        <w:rPr>
          <w:rFonts w:ascii="Segoe UI" w:eastAsia="Times New Roman" w:hAnsi="Segoe UI" w:cs="Segoe UI"/>
          <w:sz w:val="21"/>
          <w:szCs w:val="21"/>
          <w:lang w:eastAsia="nb-NO"/>
        </w:rPr>
        <w:t xml:space="preserve">may harm the Online-services or anyone else’s use of it, </w:t>
      </w:r>
      <w:r w:rsidR="00537283">
        <w:rPr>
          <w:rFonts w:ascii="Segoe UI" w:eastAsia="Times New Roman" w:hAnsi="Segoe UI" w:cs="Segoe UI"/>
          <w:sz w:val="21"/>
          <w:szCs w:val="21"/>
          <w:lang w:eastAsia="nb-NO"/>
        </w:rPr>
        <w:t xml:space="preserve">or </w:t>
      </w:r>
      <w:r w:rsidR="00A3467E">
        <w:rPr>
          <w:rFonts w:ascii="Segoe UI" w:eastAsia="Times New Roman" w:hAnsi="Segoe UI" w:cs="Segoe UI"/>
          <w:sz w:val="21"/>
          <w:szCs w:val="21"/>
          <w:lang w:eastAsia="nb-NO"/>
        </w:rPr>
        <w:t xml:space="preserve">use Azure to host applications where failure in Azure </w:t>
      </w:r>
      <w:r w:rsidR="002A6B41">
        <w:rPr>
          <w:rFonts w:ascii="Segoe UI" w:eastAsia="Times New Roman" w:hAnsi="Segoe UI" w:cs="Segoe UI"/>
          <w:sz w:val="21"/>
          <w:szCs w:val="21"/>
          <w:lang w:eastAsia="nb-NO"/>
        </w:rPr>
        <w:t>could lead to death</w:t>
      </w:r>
      <w:r w:rsidR="00A3467E">
        <w:rPr>
          <w:rFonts w:ascii="Segoe UI" w:eastAsia="Times New Roman" w:hAnsi="Segoe UI" w:cs="Segoe UI"/>
          <w:sz w:val="21"/>
          <w:szCs w:val="21"/>
          <w:lang w:eastAsia="nb-NO"/>
        </w:rPr>
        <w:t xml:space="preserve"> or bodily injury</w:t>
      </w:r>
      <w:r w:rsidR="003E237A">
        <w:rPr>
          <w:rFonts w:ascii="Segoe UI" w:eastAsia="Times New Roman" w:hAnsi="Segoe UI" w:cs="Segoe UI"/>
          <w:sz w:val="21"/>
          <w:szCs w:val="21"/>
          <w:lang w:eastAsia="nb-NO"/>
        </w:rPr>
        <w:t xml:space="preserve"> </w:t>
      </w:r>
      <w:proofErr w:type="spellStart"/>
      <w:r w:rsidR="003E237A">
        <w:rPr>
          <w:rFonts w:ascii="Segoe UI" w:eastAsia="Times New Roman" w:hAnsi="Segoe UI" w:cs="Segoe UI"/>
          <w:sz w:val="21"/>
          <w:szCs w:val="21"/>
          <w:lang w:eastAsia="nb-NO"/>
        </w:rPr>
        <w:t>etc</w:t>
      </w:r>
      <w:proofErr w:type="spellEnd"/>
      <w:r w:rsidR="00A5756A">
        <w:rPr>
          <w:rFonts w:ascii="Segoe UI" w:eastAsia="Times New Roman" w:hAnsi="Segoe UI" w:cs="Segoe UI"/>
          <w:sz w:val="21"/>
          <w:szCs w:val="21"/>
          <w:lang w:eastAsia="nb-NO"/>
        </w:rPr>
        <w:t>,</w:t>
      </w:r>
      <w:r w:rsidR="002A6B41">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 xml:space="preserve">you should design the solution so </w:t>
      </w:r>
      <w:r w:rsidR="005045E7" w:rsidRPr="00751B1D">
        <w:rPr>
          <w:rFonts w:ascii="Segoe UI" w:eastAsia="Times New Roman" w:hAnsi="Segoe UI" w:cs="Segoe UI"/>
          <w:sz w:val="21"/>
          <w:szCs w:val="21"/>
          <w:lang w:eastAsia="nb-NO"/>
        </w:rPr>
        <w:t>it’s</w:t>
      </w:r>
      <w:r w:rsidRPr="00751B1D">
        <w:rPr>
          <w:rFonts w:ascii="Segoe UI" w:eastAsia="Times New Roman" w:hAnsi="Segoe UI" w:cs="Segoe UI"/>
          <w:sz w:val="21"/>
          <w:szCs w:val="21"/>
          <w:lang w:eastAsia="nb-NO"/>
        </w:rPr>
        <w:t xml:space="preserve"> not possible to do the above</w:t>
      </w:r>
      <w:r w:rsidR="003E237A">
        <w:rPr>
          <w:rFonts w:ascii="Segoe UI" w:eastAsia="Times New Roman" w:hAnsi="Segoe UI" w:cs="Segoe UI"/>
          <w:sz w:val="21"/>
          <w:szCs w:val="21"/>
          <w:lang w:eastAsia="nb-NO"/>
        </w:rPr>
        <w:t xml:space="preserve">. For </w:t>
      </w:r>
      <w:r w:rsidR="006C1516">
        <w:rPr>
          <w:rFonts w:ascii="Segoe UI" w:eastAsia="Times New Roman" w:hAnsi="Segoe UI" w:cs="Segoe UI"/>
          <w:sz w:val="21"/>
          <w:szCs w:val="21"/>
          <w:lang w:eastAsia="nb-NO"/>
        </w:rPr>
        <w:t>instance,</w:t>
      </w:r>
      <w:r w:rsidR="003E237A">
        <w:rPr>
          <w:rFonts w:ascii="Segoe UI" w:eastAsia="Times New Roman" w:hAnsi="Segoe UI" w:cs="Segoe UI"/>
          <w:sz w:val="21"/>
          <w:szCs w:val="21"/>
          <w:lang w:eastAsia="nb-NO"/>
        </w:rPr>
        <w:t xml:space="preserve"> </w:t>
      </w:r>
      <w:r w:rsidR="005B5628">
        <w:rPr>
          <w:rFonts w:ascii="Segoe UI" w:eastAsia="Times New Roman" w:hAnsi="Segoe UI" w:cs="Segoe UI"/>
          <w:sz w:val="21"/>
          <w:szCs w:val="21"/>
          <w:lang w:eastAsia="nb-NO"/>
        </w:rPr>
        <w:t xml:space="preserve">you should to the greatest extent code your application so these </w:t>
      </w:r>
      <w:r w:rsidR="00AB66BA">
        <w:rPr>
          <w:rFonts w:ascii="Segoe UI" w:eastAsia="Times New Roman" w:hAnsi="Segoe UI" w:cs="Segoe UI"/>
          <w:sz w:val="21"/>
          <w:szCs w:val="21"/>
          <w:lang w:eastAsia="nb-NO"/>
        </w:rPr>
        <w:t xml:space="preserve">actions cannot be done via your SaaS solution, </w:t>
      </w:r>
      <w:proofErr w:type="gramStart"/>
      <w:r w:rsidR="00AB66BA">
        <w:rPr>
          <w:rFonts w:ascii="Segoe UI" w:eastAsia="Times New Roman" w:hAnsi="Segoe UI" w:cs="Segoe UI"/>
          <w:sz w:val="21"/>
          <w:szCs w:val="21"/>
          <w:lang w:eastAsia="nb-NO"/>
        </w:rPr>
        <w:t>and also</w:t>
      </w:r>
      <w:proofErr w:type="gramEnd"/>
      <w:r w:rsidR="00AB66BA">
        <w:rPr>
          <w:rFonts w:ascii="Segoe UI" w:eastAsia="Times New Roman" w:hAnsi="Segoe UI" w:cs="Segoe UI"/>
          <w:sz w:val="21"/>
          <w:szCs w:val="21"/>
          <w:lang w:eastAsia="nb-NO"/>
        </w:rPr>
        <w:t xml:space="preserve"> design your SaaS so it monitors and detects individual end-customer violations of the above, </w:t>
      </w:r>
      <w:r w:rsidR="005045E7">
        <w:rPr>
          <w:rFonts w:ascii="Segoe UI" w:eastAsia="Times New Roman" w:hAnsi="Segoe UI" w:cs="Segoe UI"/>
          <w:sz w:val="21"/>
          <w:szCs w:val="21"/>
          <w:lang w:eastAsia="nb-NO"/>
        </w:rPr>
        <w:t>enabling</w:t>
      </w:r>
      <w:r w:rsidR="00AB66BA">
        <w:rPr>
          <w:rFonts w:ascii="Segoe UI" w:eastAsia="Times New Roman" w:hAnsi="Segoe UI" w:cs="Segoe UI"/>
          <w:sz w:val="21"/>
          <w:szCs w:val="21"/>
          <w:lang w:eastAsia="nb-NO"/>
        </w:rPr>
        <w:t xml:space="preserve"> you</w:t>
      </w:r>
      <w:r w:rsidR="005045E7">
        <w:rPr>
          <w:rFonts w:ascii="Segoe UI" w:eastAsia="Times New Roman" w:hAnsi="Segoe UI" w:cs="Segoe UI"/>
          <w:sz w:val="21"/>
          <w:szCs w:val="21"/>
          <w:lang w:eastAsia="nb-NO"/>
        </w:rPr>
        <w:t xml:space="preserve"> to</w:t>
      </w:r>
      <w:r w:rsidR="00AB66BA">
        <w:rPr>
          <w:rFonts w:ascii="Segoe UI" w:eastAsia="Times New Roman" w:hAnsi="Segoe UI" w:cs="Segoe UI"/>
          <w:sz w:val="21"/>
          <w:szCs w:val="21"/>
          <w:lang w:eastAsia="nb-NO"/>
        </w:rPr>
        <w:t xml:space="preserve"> suspend such </w:t>
      </w:r>
      <w:r w:rsidR="005455BD">
        <w:rPr>
          <w:rFonts w:ascii="Segoe UI" w:eastAsia="Times New Roman" w:hAnsi="Segoe UI" w:cs="Segoe UI"/>
          <w:sz w:val="21"/>
          <w:szCs w:val="21"/>
          <w:lang w:eastAsia="nb-NO"/>
        </w:rPr>
        <w:t>end-customers</w:t>
      </w:r>
      <w:r w:rsidR="00AB66BA">
        <w:rPr>
          <w:rFonts w:ascii="Segoe UI" w:eastAsia="Times New Roman" w:hAnsi="Segoe UI" w:cs="Segoe UI"/>
          <w:sz w:val="21"/>
          <w:szCs w:val="21"/>
          <w:lang w:eastAsia="nb-NO"/>
        </w:rPr>
        <w:t xml:space="preserve"> as soon as possible</w:t>
      </w:r>
      <w:r w:rsidR="005045E7">
        <w:rPr>
          <w:rFonts w:ascii="Segoe UI" w:eastAsia="Times New Roman" w:hAnsi="Segoe UI" w:cs="Segoe UI"/>
          <w:sz w:val="21"/>
          <w:szCs w:val="21"/>
          <w:lang w:eastAsia="nb-NO"/>
        </w:rPr>
        <w:t xml:space="preserve"> in case of breach of the AUP</w:t>
      </w:r>
      <w:r w:rsidR="005455BD">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w:t>
      </w:r>
    </w:p>
    <w:p w14:paraId="282A21A7" w14:textId="1490D261" w:rsidR="00572D0B" w:rsidRPr="00572D0B" w:rsidRDefault="00572D0B" w:rsidP="00A071FE">
      <w:pPr>
        <w:pStyle w:val="ListParagraph"/>
        <w:spacing w:after="168" w:line="240" w:lineRule="auto"/>
        <w:rPr>
          <w:rFonts w:ascii="Segoe UI" w:eastAsia="Times New Roman" w:hAnsi="Segoe UI" w:cs="Segoe UI"/>
          <w:sz w:val="21"/>
          <w:szCs w:val="21"/>
          <w:lang w:eastAsia="nb-NO"/>
        </w:rPr>
      </w:pPr>
      <w:r w:rsidRPr="00572D0B">
        <w:rPr>
          <w:rFonts w:ascii="Segoe UI" w:eastAsia="Times New Roman" w:hAnsi="Segoe UI" w:cs="Segoe UI"/>
          <w:sz w:val="21"/>
          <w:szCs w:val="21"/>
          <w:lang w:eastAsia="nb-NO"/>
        </w:rPr>
        <w:t>This risk for “domino effect” can however</w:t>
      </w:r>
      <w:r w:rsidR="005455BD">
        <w:rPr>
          <w:rFonts w:ascii="Segoe UI" w:eastAsia="Times New Roman" w:hAnsi="Segoe UI" w:cs="Segoe UI"/>
          <w:sz w:val="21"/>
          <w:szCs w:val="21"/>
          <w:lang w:eastAsia="nb-NO"/>
        </w:rPr>
        <w:t xml:space="preserve"> also</w:t>
      </w:r>
      <w:r w:rsidRPr="00572D0B">
        <w:rPr>
          <w:rFonts w:ascii="Segoe UI" w:eastAsia="Times New Roman" w:hAnsi="Segoe UI" w:cs="Segoe UI"/>
          <w:sz w:val="21"/>
          <w:szCs w:val="21"/>
          <w:lang w:eastAsia="nb-NO"/>
        </w:rPr>
        <w:t xml:space="preserve"> be removed, if you </w:t>
      </w:r>
      <w:proofErr w:type="gramStart"/>
      <w:r w:rsidRPr="00572D0B">
        <w:rPr>
          <w:rFonts w:ascii="Segoe UI" w:eastAsia="Times New Roman" w:hAnsi="Segoe UI" w:cs="Segoe UI"/>
          <w:sz w:val="21"/>
          <w:szCs w:val="21"/>
          <w:lang w:eastAsia="nb-NO"/>
        </w:rPr>
        <w:t>have the opportunity to</w:t>
      </w:r>
      <w:proofErr w:type="gramEnd"/>
      <w:r w:rsidRPr="00572D0B">
        <w:rPr>
          <w:rFonts w:ascii="Segoe UI" w:eastAsia="Times New Roman" w:hAnsi="Segoe UI" w:cs="Segoe UI"/>
          <w:sz w:val="21"/>
          <w:szCs w:val="21"/>
          <w:lang w:eastAsia="nb-NO"/>
        </w:rPr>
        <w:t xml:space="preserve"> install the software offered as SaaS, on a unique tenant per end-customer. </w:t>
      </w:r>
      <w:r w:rsidR="00A5756A">
        <w:rPr>
          <w:rFonts w:ascii="Segoe UI" w:eastAsia="Times New Roman" w:hAnsi="Segoe UI" w:cs="Segoe UI"/>
          <w:sz w:val="21"/>
          <w:szCs w:val="21"/>
          <w:lang w:eastAsia="nb-NO"/>
        </w:rPr>
        <w:t xml:space="preserve">For </w:t>
      </w:r>
      <w:proofErr w:type="gramStart"/>
      <w:r w:rsidR="00A5756A">
        <w:rPr>
          <w:rFonts w:ascii="Segoe UI" w:eastAsia="Times New Roman" w:hAnsi="Segoe UI" w:cs="Segoe UI"/>
          <w:sz w:val="21"/>
          <w:szCs w:val="21"/>
          <w:lang w:eastAsia="nb-NO"/>
        </w:rPr>
        <w:t>instance</w:t>
      </w:r>
      <w:proofErr w:type="gramEnd"/>
      <w:r w:rsidR="00A5756A">
        <w:rPr>
          <w:rFonts w:ascii="Segoe UI" w:eastAsia="Times New Roman" w:hAnsi="Segoe UI" w:cs="Segoe UI"/>
          <w:sz w:val="21"/>
          <w:szCs w:val="21"/>
          <w:lang w:eastAsia="nb-NO"/>
        </w:rPr>
        <w:t xml:space="preserve"> that</w:t>
      </w:r>
      <w:r w:rsidRPr="00572D0B">
        <w:rPr>
          <w:rFonts w:ascii="Segoe UI" w:eastAsia="Times New Roman" w:hAnsi="Segoe UI" w:cs="Segoe UI"/>
          <w:sz w:val="21"/>
          <w:szCs w:val="21"/>
          <w:lang w:eastAsia="nb-NO"/>
        </w:rPr>
        <w:t xml:space="preserve"> you enter into one customer agreement with Microsoft, per end-customer you contract with, which remove</w:t>
      </w:r>
      <w:r w:rsidR="005045E7">
        <w:rPr>
          <w:rFonts w:ascii="Segoe UI" w:eastAsia="Times New Roman" w:hAnsi="Segoe UI" w:cs="Segoe UI"/>
          <w:sz w:val="21"/>
          <w:szCs w:val="21"/>
          <w:lang w:eastAsia="nb-NO"/>
        </w:rPr>
        <w:t>s</w:t>
      </w:r>
      <w:r w:rsidRPr="00572D0B">
        <w:rPr>
          <w:rFonts w:ascii="Segoe UI" w:eastAsia="Times New Roman" w:hAnsi="Segoe UI" w:cs="Segoe UI"/>
          <w:sz w:val="21"/>
          <w:szCs w:val="21"/>
          <w:lang w:eastAsia="nb-NO"/>
        </w:rPr>
        <w:t xml:space="preserve"> the risk of one end-customer breaching Microsoft T&amp;C’s with detrimental effect for you and your other end-customers.</w:t>
      </w:r>
    </w:p>
    <w:p w14:paraId="2A1F4A4D" w14:textId="26E865B2" w:rsidR="007C59FF" w:rsidRDefault="007C59FF" w:rsidP="001B6543">
      <w:pPr>
        <w:pStyle w:val="Heading2"/>
        <w:rPr>
          <w:rFonts w:eastAsia="Times New Roman"/>
          <w:lang w:eastAsia="nb-NO"/>
        </w:rPr>
      </w:pPr>
      <w:commentRangeStart w:id="4"/>
      <w:r w:rsidRPr="4280FEA4">
        <w:rPr>
          <w:rFonts w:eastAsia="Times New Roman"/>
          <w:lang w:eastAsia="nb-NO"/>
        </w:rPr>
        <w:t>Is the “Hosting Exception” an ideal model from your perspective</w:t>
      </w:r>
      <w:r w:rsidR="005246BC" w:rsidRPr="4280FEA4">
        <w:rPr>
          <w:rFonts w:eastAsia="Times New Roman"/>
          <w:lang w:eastAsia="nb-NO"/>
        </w:rPr>
        <w:t xml:space="preserve"> av SaaS provider and Customer of Microsoft</w:t>
      </w:r>
      <w:r w:rsidRPr="4280FEA4">
        <w:rPr>
          <w:rFonts w:eastAsia="Times New Roman"/>
          <w:lang w:eastAsia="nb-NO"/>
        </w:rPr>
        <w:t>?</w:t>
      </w:r>
    </w:p>
    <w:p w14:paraId="43CAD764" w14:textId="77777777" w:rsidR="00B9573D" w:rsidRDefault="00D87D68" w:rsidP="007C59FF">
      <w:pPr>
        <w:spacing w:after="168" w:line="240" w:lineRule="auto"/>
        <w:rPr>
          <w:rFonts w:ascii="Segoe UI" w:eastAsia="Times New Roman" w:hAnsi="Segoe UI" w:cs="Segoe UI"/>
          <w:sz w:val="21"/>
          <w:szCs w:val="21"/>
          <w:lang w:eastAsia="nb-NO"/>
        </w:rPr>
      </w:pPr>
      <w:r>
        <w:rPr>
          <w:rFonts w:ascii="Segoe UI" w:eastAsia="Times New Roman" w:hAnsi="Segoe UI" w:cs="Segoe UI"/>
          <w:sz w:val="21"/>
          <w:szCs w:val="21"/>
          <w:lang w:eastAsia="nb-NO"/>
        </w:rPr>
        <w:t xml:space="preserve">The risks accounted for </w:t>
      </w:r>
      <w:proofErr w:type="gramStart"/>
      <w:r>
        <w:rPr>
          <w:rFonts w:ascii="Segoe UI" w:eastAsia="Times New Roman" w:hAnsi="Segoe UI" w:cs="Segoe UI"/>
          <w:sz w:val="21"/>
          <w:szCs w:val="21"/>
          <w:lang w:eastAsia="nb-NO"/>
        </w:rPr>
        <w:t>abo</w:t>
      </w:r>
      <w:r w:rsidR="00CD0057">
        <w:rPr>
          <w:rFonts w:ascii="Segoe UI" w:eastAsia="Times New Roman" w:hAnsi="Segoe UI" w:cs="Segoe UI"/>
          <w:sz w:val="21"/>
          <w:szCs w:val="21"/>
          <w:lang w:eastAsia="nb-NO"/>
        </w:rPr>
        <w:t>ve,</w:t>
      </w:r>
      <w:proofErr w:type="gramEnd"/>
      <w:r w:rsidR="00CD0057">
        <w:rPr>
          <w:rFonts w:ascii="Segoe UI" w:eastAsia="Times New Roman" w:hAnsi="Segoe UI" w:cs="Segoe UI"/>
          <w:sz w:val="21"/>
          <w:szCs w:val="21"/>
          <w:lang w:eastAsia="nb-NO"/>
        </w:rPr>
        <w:t xml:space="preserve"> are also risks that on some level applies for you as a SaaS supplier hosting in Azure</w:t>
      </w:r>
      <w:r w:rsidR="00B9573D">
        <w:rPr>
          <w:rFonts w:ascii="Segoe UI" w:eastAsia="Times New Roman" w:hAnsi="Segoe UI" w:cs="Segoe UI"/>
          <w:sz w:val="21"/>
          <w:szCs w:val="21"/>
          <w:lang w:eastAsia="nb-NO"/>
        </w:rPr>
        <w:t>, and which should be assessed by you.</w:t>
      </w:r>
    </w:p>
    <w:p w14:paraId="00777B42" w14:textId="0C57F73C" w:rsidR="007C59FF" w:rsidRPr="004F30F1" w:rsidRDefault="00B9573D" w:rsidP="004F30F1">
      <w:pPr>
        <w:spacing w:after="168" w:line="240" w:lineRule="auto"/>
        <w:rPr>
          <w:b/>
          <w:bCs/>
        </w:rPr>
      </w:pPr>
      <w:r w:rsidRPr="4280FEA4">
        <w:rPr>
          <w:rFonts w:ascii="Segoe UI" w:eastAsia="Times New Roman" w:hAnsi="Segoe UI" w:cs="Segoe UI"/>
          <w:sz w:val="21"/>
          <w:szCs w:val="21"/>
          <w:lang w:eastAsia="nb-NO"/>
        </w:rPr>
        <w:t>In addition, you should also review</w:t>
      </w:r>
      <w:r w:rsidR="00802289" w:rsidRPr="4280FEA4">
        <w:rPr>
          <w:rFonts w:ascii="Segoe UI" w:eastAsia="Times New Roman" w:hAnsi="Segoe UI" w:cs="Segoe UI"/>
          <w:sz w:val="21"/>
          <w:szCs w:val="21"/>
          <w:lang w:eastAsia="nb-NO"/>
        </w:rPr>
        <w:t xml:space="preserve"> the terms and conditions of the Microsoft Customer Agreement, and assess the general risks therein, and assess how you possible can mitigate them</w:t>
      </w:r>
      <w:r w:rsidR="00CD0057" w:rsidRPr="4280FEA4">
        <w:rPr>
          <w:rFonts w:ascii="Segoe UI" w:eastAsia="Times New Roman" w:hAnsi="Segoe UI" w:cs="Segoe UI"/>
          <w:sz w:val="21"/>
          <w:szCs w:val="21"/>
          <w:lang w:eastAsia="nb-NO"/>
        </w:rPr>
        <w:t>.</w:t>
      </w:r>
      <w:r w:rsidR="00802289" w:rsidRPr="4280FEA4">
        <w:rPr>
          <w:rFonts w:ascii="Segoe UI" w:eastAsia="Times New Roman" w:hAnsi="Segoe UI" w:cs="Segoe UI"/>
          <w:sz w:val="21"/>
          <w:szCs w:val="21"/>
          <w:lang w:eastAsia="nb-NO"/>
        </w:rPr>
        <w:t xml:space="preserve"> See our review of Microsoft Customer Agreement for more information and support in such assessment. </w:t>
      </w:r>
      <w:commentRangeEnd w:id="4"/>
      <w:r>
        <w:commentReference w:id="4"/>
      </w:r>
    </w:p>
    <w:p w14:paraId="2E1534D6" w14:textId="1BE6CDF2" w:rsidR="003F01A4" w:rsidRPr="003F01A4" w:rsidRDefault="003F01A4" w:rsidP="001B6543">
      <w:pPr>
        <w:pStyle w:val="Heading2"/>
        <w:rPr>
          <w:lang w:val="en-GB"/>
        </w:rPr>
      </w:pPr>
      <w:r w:rsidRPr="003F01A4">
        <w:rPr>
          <w:lang w:val="en-GB"/>
        </w:rPr>
        <w:t xml:space="preserve">Different ways to use the «hosting exception”: </w:t>
      </w:r>
    </w:p>
    <w:p w14:paraId="7E98BA13" w14:textId="32CA722C"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As the basis for the “hosting exception”, is that you are a customer yourself of Microsoft’s online services, you should also consider under which</w:t>
      </w:r>
      <w:r w:rsidR="00EF2878">
        <w:rPr>
          <w:rFonts w:ascii="Segoe UI" w:hAnsi="Segoe UI" w:cs="Segoe UI"/>
          <w:sz w:val="21"/>
          <w:szCs w:val="21"/>
          <w:lang w:val="en-GB"/>
        </w:rPr>
        <w:t xml:space="preserve"> </w:t>
      </w:r>
      <w:r w:rsidRPr="00A071FE">
        <w:rPr>
          <w:rFonts w:ascii="Segoe UI" w:hAnsi="Segoe UI" w:cs="Segoe UI"/>
          <w:sz w:val="21"/>
          <w:szCs w:val="21"/>
          <w:lang w:val="en-GB"/>
        </w:rPr>
        <w:t xml:space="preserve">Microsoft program you should </w:t>
      </w:r>
      <w:r w:rsidR="00A5756A">
        <w:rPr>
          <w:rFonts w:ascii="Segoe UI" w:hAnsi="Segoe UI" w:cs="Segoe UI"/>
          <w:sz w:val="21"/>
          <w:szCs w:val="21"/>
          <w:lang w:val="en-GB"/>
        </w:rPr>
        <w:t>subscribe</w:t>
      </w:r>
      <w:r w:rsidRPr="00A071FE">
        <w:rPr>
          <w:rFonts w:ascii="Segoe UI" w:hAnsi="Segoe UI" w:cs="Segoe UI"/>
          <w:sz w:val="21"/>
          <w:szCs w:val="21"/>
          <w:lang w:val="en-GB"/>
        </w:rPr>
        <w:t>. There are several different ways/programs to subscribe to Microsoft’s online services as a customer:</w:t>
      </w:r>
    </w:p>
    <w:p w14:paraId="44275DEB" w14:textId="0B9E083C"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 xml:space="preserve">- </w:t>
      </w:r>
      <w:r w:rsidR="00EF2878" w:rsidRPr="00A071FE">
        <w:rPr>
          <w:rFonts w:ascii="Segoe UI" w:hAnsi="Segoe UI" w:cs="Segoe UI"/>
          <w:sz w:val="21"/>
          <w:szCs w:val="21"/>
          <w:lang w:val="en-GB"/>
        </w:rPr>
        <w:t>Enterprise</w:t>
      </w:r>
      <w:r w:rsidRPr="00A071FE">
        <w:rPr>
          <w:rFonts w:ascii="Segoe UI" w:hAnsi="Segoe UI" w:cs="Segoe UI"/>
          <w:sz w:val="21"/>
          <w:szCs w:val="21"/>
          <w:lang w:val="en-GB"/>
        </w:rPr>
        <w:t xml:space="preserve"> Agreement (EA). Can be used when you qualify for this. You need 500 SL’s or more (users and/or devices). Has traditionally been used when buying traditional software </w:t>
      </w:r>
      <w:proofErr w:type="gramStart"/>
      <w:r w:rsidRPr="00A071FE">
        <w:rPr>
          <w:rFonts w:ascii="Segoe UI" w:hAnsi="Segoe UI" w:cs="Segoe UI"/>
          <w:sz w:val="21"/>
          <w:szCs w:val="21"/>
          <w:lang w:val="en-GB"/>
        </w:rPr>
        <w:t>licenses, but</w:t>
      </w:r>
      <w:proofErr w:type="gramEnd"/>
      <w:r w:rsidRPr="00A071FE">
        <w:rPr>
          <w:rFonts w:ascii="Segoe UI" w:hAnsi="Segoe UI" w:cs="Segoe UI"/>
          <w:sz w:val="21"/>
          <w:szCs w:val="21"/>
          <w:lang w:val="en-GB"/>
        </w:rPr>
        <w:t xml:space="preserve"> has for several years also covered online services. Normally you lock the subscription for </w:t>
      </w:r>
      <w:proofErr w:type="gramStart"/>
      <w:r w:rsidRPr="00A071FE">
        <w:rPr>
          <w:rFonts w:ascii="Segoe UI" w:hAnsi="Segoe UI" w:cs="Segoe UI"/>
          <w:sz w:val="21"/>
          <w:szCs w:val="21"/>
          <w:lang w:val="en-GB"/>
        </w:rPr>
        <w:t>3 year</w:t>
      </w:r>
      <w:proofErr w:type="gramEnd"/>
      <w:r w:rsidRPr="00A071FE">
        <w:rPr>
          <w:rFonts w:ascii="Segoe UI" w:hAnsi="Segoe UI" w:cs="Segoe UI"/>
          <w:sz w:val="21"/>
          <w:szCs w:val="21"/>
          <w:lang w:val="en-GB"/>
        </w:rPr>
        <w:t xml:space="preserve"> periods at the time, and you get pricing based on a scaled volume discount system. You also have a “true-up” once a year, where you add/pay for additional users/devices etc (without an order as such). For software licenses its normally </w:t>
      </w:r>
      <w:r w:rsidR="00A5756A">
        <w:rPr>
          <w:rFonts w:ascii="Segoe UI" w:hAnsi="Segoe UI" w:cs="Segoe UI"/>
          <w:sz w:val="21"/>
          <w:szCs w:val="21"/>
          <w:lang w:val="en-GB"/>
        </w:rPr>
        <w:t xml:space="preserve">a </w:t>
      </w:r>
      <w:r w:rsidRPr="00A071FE">
        <w:rPr>
          <w:rFonts w:ascii="Segoe UI" w:hAnsi="Segoe UI" w:cs="Segoe UI"/>
          <w:sz w:val="21"/>
          <w:szCs w:val="21"/>
          <w:lang w:val="en-GB"/>
        </w:rPr>
        <w:t xml:space="preserve">limited possibility to scale down, while it is to some extent possible for online services once a year. Payment for the committed consumption is upfront in full. The big “minus” with this agreement is that it consists of many different agreement </w:t>
      </w:r>
      <w:proofErr w:type="gramStart"/>
      <w:r w:rsidRPr="00A071FE">
        <w:rPr>
          <w:rFonts w:ascii="Segoe UI" w:hAnsi="Segoe UI" w:cs="Segoe UI"/>
          <w:sz w:val="21"/>
          <w:szCs w:val="21"/>
          <w:lang w:val="en-GB"/>
        </w:rPr>
        <w:t>documents, and</w:t>
      </w:r>
      <w:proofErr w:type="gramEnd"/>
      <w:r w:rsidRPr="00A071FE">
        <w:rPr>
          <w:rFonts w:ascii="Segoe UI" w:hAnsi="Segoe UI" w:cs="Segoe UI"/>
          <w:sz w:val="21"/>
          <w:szCs w:val="21"/>
          <w:lang w:val="en-GB"/>
        </w:rPr>
        <w:t xml:space="preserve"> is highly complex. But if you need to negotiate the terms, this is the program where Microsoft offers this as a possibility. Note that private entities are not allowed any longer to subscribe to Azure services under the EA program, so unless you are an existing EA customer, this alternative is not available</w:t>
      </w:r>
      <w:r w:rsidR="00A5756A">
        <w:rPr>
          <w:rFonts w:ascii="Segoe UI" w:hAnsi="Segoe UI" w:cs="Segoe UI"/>
          <w:sz w:val="21"/>
          <w:szCs w:val="21"/>
          <w:lang w:val="en-GB"/>
        </w:rPr>
        <w:t xml:space="preserve"> (nor upon renewal)</w:t>
      </w:r>
      <w:r w:rsidRPr="00A071FE">
        <w:rPr>
          <w:rFonts w:ascii="Segoe UI" w:hAnsi="Segoe UI" w:cs="Segoe UI"/>
          <w:sz w:val="21"/>
          <w:szCs w:val="21"/>
          <w:lang w:val="en-GB"/>
        </w:rPr>
        <w:t xml:space="preserve">. </w:t>
      </w:r>
    </w:p>
    <w:p w14:paraId="354AD351" w14:textId="77777777"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 xml:space="preserve"> - Government </w:t>
      </w:r>
      <w:proofErr w:type="spellStart"/>
      <w:r w:rsidRPr="00A071FE">
        <w:rPr>
          <w:rFonts w:ascii="Segoe UI" w:hAnsi="Segoe UI" w:cs="Segoe UI"/>
          <w:sz w:val="21"/>
          <w:szCs w:val="21"/>
          <w:lang w:val="en-GB"/>
        </w:rPr>
        <w:t>Entreprise</w:t>
      </w:r>
      <w:proofErr w:type="spellEnd"/>
      <w:r w:rsidRPr="00A071FE">
        <w:rPr>
          <w:rFonts w:ascii="Segoe UI" w:hAnsi="Segoe UI" w:cs="Segoe UI"/>
          <w:sz w:val="21"/>
          <w:szCs w:val="21"/>
          <w:lang w:val="en-GB"/>
        </w:rPr>
        <w:t xml:space="preserve"> Agreement (EA), can be used when you have 250 SL’s or more. </w:t>
      </w:r>
    </w:p>
    <w:p w14:paraId="1299A731" w14:textId="5EF3BADB"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 Microsoft Customer Agreement (MCA) directly with Microsoft (MS Enterprise)</w:t>
      </w:r>
    </w:p>
    <w:p w14:paraId="2BAFB155" w14:textId="09565A9B"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 xml:space="preserve">- Microsoft Customer Agreement (MCA) through a reseller (MCA Indirect). The CSP program does not have a 3-year commitment as the EA, but </w:t>
      </w:r>
      <w:r w:rsidR="00E02B7E" w:rsidRPr="00A071FE">
        <w:rPr>
          <w:rFonts w:ascii="Segoe UI" w:hAnsi="Segoe UI" w:cs="Segoe UI"/>
          <w:sz w:val="21"/>
          <w:szCs w:val="21"/>
          <w:lang w:val="en-GB"/>
        </w:rPr>
        <w:t>billing is as a main rule</w:t>
      </w:r>
      <w:r w:rsidRPr="00A071FE">
        <w:rPr>
          <w:rFonts w:ascii="Segoe UI" w:hAnsi="Segoe UI" w:cs="Segoe UI"/>
          <w:sz w:val="21"/>
          <w:szCs w:val="21"/>
          <w:lang w:val="en-GB"/>
        </w:rPr>
        <w:t xml:space="preserve"> done on a </w:t>
      </w:r>
      <w:proofErr w:type="gramStart"/>
      <w:r w:rsidRPr="00A071FE">
        <w:rPr>
          <w:rFonts w:ascii="Segoe UI" w:hAnsi="Segoe UI" w:cs="Segoe UI"/>
          <w:sz w:val="21"/>
          <w:szCs w:val="21"/>
          <w:lang w:val="en-GB"/>
        </w:rPr>
        <w:t>month by month</w:t>
      </w:r>
      <w:proofErr w:type="gramEnd"/>
      <w:r w:rsidRPr="00A071FE">
        <w:rPr>
          <w:rFonts w:ascii="Segoe UI" w:hAnsi="Segoe UI" w:cs="Segoe UI"/>
          <w:sz w:val="21"/>
          <w:szCs w:val="21"/>
          <w:lang w:val="en-GB"/>
        </w:rPr>
        <w:t xml:space="preserve"> basis; </w:t>
      </w:r>
      <w:proofErr w:type="spellStart"/>
      <w:r w:rsidRPr="00A071FE">
        <w:rPr>
          <w:rFonts w:ascii="Segoe UI" w:hAnsi="Segoe UI" w:cs="Segoe UI"/>
          <w:sz w:val="21"/>
          <w:szCs w:val="21"/>
          <w:lang w:val="en-GB"/>
        </w:rPr>
        <w:t>e.g</w:t>
      </w:r>
      <w:proofErr w:type="spellEnd"/>
      <w:r w:rsidRPr="00A071FE">
        <w:rPr>
          <w:rFonts w:ascii="Segoe UI" w:hAnsi="Segoe UI" w:cs="Segoe UI"/>
          <w:sz w:val="21"/>
          <w:szCs w:val="21"/>
          <w:lang w:val="en-GB"/>
        </w:rPr>
        <w:t xml:space="preserve"> </w:t>
      </w:r>
      <w:proofErr w:type="spellStart"/>
      <w:r w:rsidRPr="00A071FE">
        <w:rPr>
          <w:rFonts w:ascii="Segoe UI" w:hAnsi="Segoe UI" w:cs="Segoe UI"/>
          <w:sz w:val="21"/>
          <w:szCs w:val="21"/>
          <w:lang w:val="en-GB"/>
        </w:rPr>
        <w:t>its</w:t>
      </w:r>
      <w:proofErr w:type="spellEnd"/>
      <w:r w:rsidRPr="00A071FE">
        <w:rPr>
          <w:rFonts w:ascii="Segoe UI" w:hAnsi="Segoe UI" w:cs="Segoe UI"/>
          <w:sz w:val="21"/>
          <w:szCs w:val="21"/>
          <w:lang w:val="en-GB"/>
        </w:rPr>
        <w:t xml:space="preserve"> easier to scale up and down, and as a general rule you pay your consumption monthly in arrears (but options are available</w:t>
      </w:r>
      <w:r w:rsidR="00E02B7E" w:rsidRPr="00A071FE">
        <w:rPr>
          <w:rFonts w:ascii="Segoe UI" w:hAnsi="Segoe UI" w:cs="Segoe UI"/>
          <w:sz w:val="21"/>
          <w:szCs w:val="21"/>
          <w:lang w:val="en-GB"/>
        </w:rPr>
        <w:t xml:space="preserve">. Commitment is needed to </w:t>
      </w:r>
      <w:r w:rsidR="00A5756A">
        <w:rPr>
          <w:rFonts w:ascii="Segoe UI" w:hAnsi="Segoe UI" w:cs="Segoe UI"/>
          <w:sz w:val="21"/>
          <w:szCs w:val="21"/>
          <w:lang w:val="en-GB"/>
        </w:rPr>
        <w:t>get good discounts</w:t>
      </w:r>
      <w:r w:rsidRPr="00A071FE">
        <w:rPr>
          <w:rFonts w:ascii="Segoe UI" w:hAnsi="Segoe UI" w:cs="Segoe UI"/>
          <w:sz w:val="21"/>
          <w:szCs w:val="21"/>
          <w:lang w:val="en-GB"/>
        </w:rPr>
        <w:t xml:space="preserve">). Your reseller/CSP will bill you and support you in case of incidents, SLA downtime, guide you as to optimizing your consumption/prices etc.  </w:t>
      </w:r>
    </w:p>
    <w:p w14:paraId="0E32DC01" w14:textId="0718A949"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 xml:space="preserve">- Microsoft Online Services Agreement (MOSA). Simply register as a customer at Azure.com and enter your credit card. </w:t>
      </w:r>
      <w:r w:rsidR="000E35AD">
        <w:rPr>
          <w:rFonts w:ascii="Segoe UI" w:hAnsi="Segoe UI" w:cs="Segoe UI"/>
          <w:sz w:val="21"/>
          <w:szCs w:val="21"/>
          <w:lang w:val="en-GB"/>
        </w:rPr>
        <w:t>It seems that Microsoft is in process of abandoning this agreement type.</w:t>
      </w:r>
    </w:p>
    <w:p w14:paraId="502EC8D6" w14:textId="1F101DCE" w:rsidR="003F01A4" w:rsidRPr="00A071FE" w:rsidRDefault="003F01A4" w:rsidP="003F01A4">
      <w:pPr>
        <w:rPr>
          <w:rFonts w:ascii="Segoe UI" w:hAnsi="Segoe UI" w:cs="Segoe UI"/>
          <w:sz w:val="21"/>
          <w:szCs w:val="21"/>
          <w:lang w:val="en-GB"/>
        </w:rPr>
      </w:pPr>
      <w:r w:rsidRPr="00A071FE">
        <w:rPr>
          <w:rFonts w:ascii="Segoe UI" w:hAnsi="Segoe UI" w:cs="Segoe UI"/>
          <w:sz w:val="21"/>
          <w:szCs w:val="21"/>
          <w:lang w:val="en-GB"/>
        </w:rPr>
        <w:t>- Others, such as OL (open license), OSV, Select/Select+)</w:t>
      </w:r>
      <w:r w:rsidR="00E02B7E" w:rsidRPr="00A071FE">
        <w:rPr>
          <w:rFonts w:ascii="Segoe UI" w:hAnsi="Segoe UI" w:cs="Segoe UI"/>
          <w:sz w:val="21"/>
          <w:szCs w:val="21"/>
          <w:lang w:val="en-GB"/>
        </w:rPr>
        <w:t xml:space="preserve"> are not available for purchase on Online-services.</w:t>
      </w:r>
    </w:p>
    <w:p w14:paraId="1CAD2847" w14:textId="69C06007" w:rsidR="009A2DD9" w:rsidRPr="00A071FE" w:rsidRDefault="009A2DD9" w:rsidP="001B6543">
      <w:pPr>
        <w:pStyle w:val="Heading2"/>
        <w:rPr>
          <w:rFonts w:eastAsia="Times New Roman"/>
          <w:lang w:eastAsia="nb-NO"/>
        </w:rPr>
      </w:pPr>
      <w:r w:rsidRPr="00A071FE">
        <w:rPr>
          <w:rFonts w:eastAsia="Times New Roman"/>
          <w:lang w:eastAsia="nb-NO"/>
        </w:rPr>
        <w:t>Alternative delivery models to the hosting exception</w:t>
      </w:r>
    </w:p>
    <w:p w14:paraId="145CA01F" w14:textId="7059B67B" w:rsidR="00751B1D" w:rsidRPr="00751B1D" w:rsidRDefault="00751B1D" w:rsidP="00751B1D">
      <w:pPr>
        <w:spacing w:after="168" w:line="240" w:lineRule="auto"/>
        <w:rPr>
          <w:rFonts w:ascii="Segoe UI" w:eastAsia="Times New Roman" w:hAnsi="Segoe UI" w:cs="Segoe UI"/>
          <w:sz w:val="21"/>
          <w:szCs w:val="21"/>
          <w:lang w:eastAsia="nb-NO"/>
        </w:rPr>
      </w:pPr>
      <w:proofErr w:type="gramStart"/>
      <w:r w:rsidRPr="00751B1D">
        <w:rPr>
          <w:rFonts w:ascii="Segoe UI" w:eastAsia="Times New Roman" w:hAnsi="Segoe UI" w:cs="Segoe UI"/>
          <w:sz w:val="21"/>
          <w:szCs w:val="21"/>
          <w:lang w:eastAsia="nb-NO"/>
        </w:rPr>
        <w:t>In order to</w:t>
      </w:r>
      <w:proofErr w:type="gramEnd"/>
      <w:r w:rsidRPr="00751B1D">
        <w:rPr>
          <w:rFonts w:ascii="Segoe UI" w:eastAsia="Times New Roman" w:hAnsi="Segoe UI" w:cs="Segoe UI"/>
          <w:sz w:val="21"/>
          <w:szCs w:val="21"/>
          <w:lang w:eastAsia="nb-NO"/>
        </w:rPr>
        <w:t xml:space="preserve"> avoid the above</w:t>
      </w:r>
      <w:r w:rsidR="009A2DD9">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mentioned risks, there is always the possibility to become a Microsoft reseller (</w:t>
      </w:r>
      <w:r w:rsidR="00A5756A">
        <w:rPr>
          <w:rFonts w:ascii="Segoe UI" w:eastAsia="Times New Roman" w:hAnsi="Segoe UI" w:cs="Segoe UI"/>
          <w:sz w:val="21"/>
          <w:szCs w:val="21"/>
          <w:lang w:eastAsia="nb-NO"/>
        </w:rPr>
        <w:t xml:space="preserve">and </w:t>
      </w:r>
      <w:r w:rsidRPr="00751B1D">
        <w:rPr>
          <w:rFonts w:ascii="Segoe UI" w:eastAsia="Times New Roman" w:hAnsi="Segoe UI" w:cs="Segoe UI"/>
          <w:sz w:val="21"/>
          <w:szCs w:val="21"/>
          <w:lang w:eastAsia="nb-NO"/>
        </w:rPr>
        <w:t xml:space="preserve">enter into a Microsoft Partner Agreement). In such situation, when you resell Azure services to your end customers, the </w:t>
      </w:r>
      <w:proofErr w:type="gramStart"/>
      <w:r w:rsidRPr="00751B1D">
        <w:rPr>
          <w:rFonts w:ascii="Segoe UI" w:eastAsia="Times New Roman" w:hAnsi="Segoe UI" w:cs="Segoe UI"/>
          <w:sz w:val="21"/>
          <w:szCs w:val="21"/>
          <w:lang w:eastAsia="nb-NO"/>
        </w:rPr>
        <w:t>above mentioned</w:t>
      </w:r>
      <w:proofErr w:type="gramEnd"/>
      <w:r w:rsidRPr="00751B1D">
        <w:rPr>
          <w:rFonts w:ascii="Segoe UI" w:eastAsia="Times New Roman" w:hAnsi="Segoe UI" w:cs="Segoe UI"/>
          <w:sz w:val="21"/>
          <w:szCs w:val="21"/>
          <w:lang w:eastAsia="nb-NO"/>
        </w:rPr>
        <w:t xml:space="preserve"> risks disappear, as the individual end</w:t>
      </w:r>
      <w:r w:rsidR="00A5756A">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customer and Microsoft will enter into a direct agreement between the parties</w:t>
      </w:r>
      <w:r w:rsidR="000A1F92">
        <w:rPr>
          <w:rFonts w:ascii="Segoe UI" w:eastAsia="Times New Roman" w:hAnsi="Segoe UI" w:cs="Segoe UI"/>
          <w:sz w:val="21"/>
          <w:szCs w:val="21"/>
          <w:lang w:eastAsia="nb-NO"/>
        </w:rPr>
        <w:t>, including DPA</w:t>
      </w:r>
      <w:r w:rsidR="0033435C">
        <w:rPr>
          <w:rFonts w:ascii="Segoe UI" w:eastAsia="Times New Roman" w:hAnsi="Segoe UI" w:cs="Segoe UI"/>
          <w:sz w:val="21"/>
          <w:szCs w:val="21"/>
          <w:lang w:eastAsia="nb-NO"/>
        </w:rPr>
        <w:t xml:space="preserve"> </w:t>
      </w:r>
      <w:r w:rsidR="000A1F92">
        <w:rPr>
          <w:rFonts w:ascii="Segoe UI" w:eastAsia="Times New Roman" w:hAnsi="Segoe UI" w:cs="Segoe UI"/>
          <w:sz w:val="21"/>
          <w:szCs w:val="21"/>
          <w:lang w:eastAsia="nb-NO"/>
        </w:rPr>
        <w:t>I</w:t>
      </w:r>
      <w:r w:rsidRPr="00751B1D">
        <w:rPr>
          <w:rFonts w:ascii="Segoe UI" w:eastAsia="Times New Roman" w:hAnsi="Segoe UI" w:cs="Segoe UI"/>
          <w:sz w:val="21"/>
          <w:szCs w:val="21"/>
          <w:lang w:eastAsia="nb-NO"/>
        </w:rPr>
        <w:t>f end</w:t>
      </w:r>
      <w:r w:rsidR="00B17A07">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customer is in breach it will only affect </w:t>
      </w:r>
      <w:r w:rsidR="00B17A07">
        <w:rPr>
          <w:rFonts w:ascii="Segoe UI" w:eastAsia="Times New Roman" w:hAnsi="Segoe UI" w:cs="Segoe UI"/>
          <w:sz w:val="21"/>
          <w:szCs w:val="21"/>
          <w:lang w:eastAsia="nb-NO"/>
        </w:rPr>
        <w:t>such</w:t>
      </w:r>
      <w:r w:rsidR="00B17A07"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end</w:t>
      </w:r>
      <w:r w:rsidR="000A1F92">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customer</w:t>
      </w:r>
      <w:r w:rsidR="00B17A07">
        <w:rPr>
          <w:rFonts w:ascii="Segoe UI" w:eastAsia="Times New Roman" w:hAnsi="Segoe UI" w:cs="Segoe UI"/>
          <w:sz w:val="21"/>
          <w:szCs w:val="21"/>
          <w:lang w:eastAsia="nb-NO"/>
        </w:rPr>
        <w:t>. Y</w:t>
      </w:r>
      <w:r w:rsidRPr="00751B1D">
        <w:rPr>
          <w:rFonts w:ascii="Segoe UI" w:eastAsia="Times New Roman" w:hAnsi="Segoe UI" w:cs="Segoe UI"/>
          <w:sz w:val="21"/>
          <w:szCs w:val="21"/>
          <w:lang w:eastAsia="nb-NO"/>
        </w:rPr>
        <w:t xml:space="preserve">ou as a reseller </w:t>
      </w:r>
      <w:r w:rsidR="00B17A07">
        <w:rPr>
          <w:rFonts w:ascii="Segoe UI" w:eastAsia="Times New Roman" w:hAnsi="Segoe UI" w:cs="Segoe UI"/>
          <w:sz w:val="21"/>
          <w:szCs w:val="21"/>
          <w:lang w:eastAsia="nb-NO"/>
        </w:rPr>
        <w:t>are</w:t>
      </w:r>
      <w:r w:rsidR="00B17A07" w:rsidRPr="00751B1D">
        <w:rPr>
          <w:rFonts w:ascii="Segoe UI" w:eastAsia="Times New Roman" w:hAnsi="Segoe UI" w:cs="Segoe UI"/>
          <w:sz w:val="21"/>
          <w:szCs w:val="21"/>
          <w:lang w:eastAsia="nb-NO"/>
        </w:rPr>
        <w:t xml:space="preserve"> </w:t>
      </w:r>
      <w:r w:rsidRPr="00751B1D">
        <w:rPr>
          <w:rFonts w:ascii="Segoe UI" w:eastAsia="Times New Roman" w:hAnsi="Segoe UI" w:cs="Segoe UI"/>
          <w:sz w:val="21"/>
          <w:szCs w:val="21"/>
          <w:lang w:eastAsia="nb-NO"/>
        </w:rPr>
        <w:t>not liable for such breach towards Microsoft.</w:t>
      </w:r>
    </w:p>
    <w:p w14:paraId="40777A29" w14:textId="21D82A35" w:rsidR="00751B1D" w:rsidRPr="00751B1D"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 xml:space="preserve">We assume that the reason why so many SaaS providers in the market </w:t>
      </w:r>
      <w:r w:rsidR="00865735">
        <w:rPr>
          <w:rFonts w:ascii="Segoe UI" w:eastAsia="Times New Roman" w:hAnsi="Segoe UI" w:cs="Segoe UI"/>
          <w:sz w:val="21"/>
          <w:szCs w:val="21"/>
          <w:lang w:eastAsia="nb-NO"/>
        </w:rPr>
        <w:t xml:space="preserve">are </w:t>
      </w:r>
      <w:r w:rsidRPr="00751B1D">
        <w:rPr>
          <w:rFonts w:ascii="Segoe UI" w:eastAsia="Times New Roman" w:hAnsi="Segoe UI" w:cs="Segoe UI"/>
          <w:sz w:val="21"/>
          <w:szCs w:val="21"/>
          <w:lang w:eastAsia="nb-NO"/>
        </w:rPr>
        <w:t>us</w:t>
      </w:r>
      <w:r w:rsidR="00865735">
        <w:rPr>
          <w:rFonts w:ascii="Segoe UI" w:eastAsia="Times New Roman" w:hAnsi="Segoe UI" w:cs="Segoe UI"/>
          <w:sz w:val="21"/>
          <w:szCs w:val="21"/>
          <w:lang w:eastAsia="nb-NO"/>
        </w:rPr>
        <w:t>ing</w:t>
      </w:r>
      <w:r w:rsidRPr="00751B1D">
        <w:rPr>
          <w:rFonts w:ascii="Segoe UI" w:eastAsia="Times New Roman" w:hAnsi="Segoe UI" w:cs="Segoe UI"/>
          <w:sz w:val="21"/>
          <w:szCs w:val="21"/>
          <w:lang w:eastAsia="nb-NO"/>
        </w:rPr>
        <w:t xml:space="preserve"> the </w:t>
      </w:r>
      <w:r w:rsidR="00A5756A">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hosting exception</w:t>
      </w:r>
      <w:r w:rsidR="00A5756A">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 instead of becoming a CSP, is that under the “hosting exception” the Azure tenant will belong to the SaaS provider, and the end</w:t>
      </w:r>
      <w:r w:rsidR="004454AD">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customers will not have one tenant each. Then it is easier to establish a multitenant solution, keeping </w:t>
      </w:r>
      <w:proofErr w:type="gramStart"/>
      <w:r w:rsidRPr="00751B1D">
        <w:rPr>
          <w:rFonts w:ascii="Segoe UI" w:eastAsia="Times New Roman" w:hAnsi="Segoe UI" w:cs="Segoe UI"/>
          <w:sz w:val="21"/>
          <w:szCs w:val="21"/>
          <w:lang w:eastAsia="nb-NO"/>
        </w:rPr>
        <w:t>cost</w:t>
      </w:r>
      <w:proofErr w:type="gramEnd"/>
      <w:r w:rsidRPr="00751B1D">
        <w:rPr>
          <w:rFonts w:ascii="Segoe UI" w:eastAsia="Times New Roman" w:hAnsi="Segoe UI" w:cs="Segoe UI"/>
          <w:sz w:val="21"/>
          <w:szCs w:val="21"/>
          <w:lang w:eastAsia="nb-NO"/>
        </w:rPr>
        <w:t xml:space="preserve"> down when mass distributing updates to all end customers at once</w:t>
      </w:r>
      <w:r w:rsidR="00865735">
        <w:rPr>
          <w:rFonts w:ascii="Segoe UI" w:eastAsia="Times New Roman" w:hAnsi="Segoe UI" w:cs="Segoe UI"/>
          <w:sz w:val="21"/>
          <w:szCs w:val="21"/>
          <w:lang w:eastAsia="nb-NO"/>
        </w:rPr>
        <w:t xml:space="preserve"> etc</w:t>
      </w:r>
      <w:r w:rsidRPr="00751B1D">
        <w:rPr>
          <w:rFonts w:ascii="Segoe UI" w:eastAsia="Times New Roman" w:hAnsi="Segoe UI" w:cs="Segoe UI"/>
          <w:sz w:val="21"/>
          <w:szCs w:val="21"/>
          <w:lang w:eastAsia="nb-NO"/>
        </w:rPr>
        <w:t>.</w:t>
      </w:r>
    </w:p>
    <w:p w14:paraId="429659E0" w14:textId="06309244" w:rsidR="00751B1D" w:rsidRPr="00751B1D" w:rsidRDefault="00751B1D" w:rsidP="00751B1D">
      <w:pPr>
        <w:spacing w:after="168" w:line="240" w:lineRule="auto"/>
        <w:rPr>
          <w:rFonts w:ascii="Segoe UI" w:eastAsia="Times New Roman" w:hAnsi="Segoe UI" w:cs="Segoe UI"/>
          <w:sz w:val="21"/>
          <w:szCs w:val="21"/>
          <w:lang w:eastAsia="nb-NO"/>
        </w:rPr>
      </w:pPr>
      <w:r w:rsidRPr="00751B1D">
        <w:rPr>
          <w:rFonts w:ascii="Segoe UI" w:eastAsia="Times New Roman" w:hAnsi="Segoe UI" w:cs="Segoe UI"/>
          <w:sz w:val="21"/>
          <w:szCs w:val="21"/>
          <w:lang w:eastAsia="nb-NO"/>
        </w:rPr>
        <w:t>When being a CSP, you will need to establish at least one tenant per end</w:t>
      </w:r>
      <w:r w:rsidR="00A5756A">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 xml:space="preserve">customer (single tenant), and this may add cost </w:t>
      </w:r>
      <w:proofErr w:type="gramStart"/>
      <w:r w:rsidRPr="00751B1D">
        <w:rPr>
          <w:rFonts w:ascii="Segoe UI" w:eastAsia="Times New Roman" w:hAnsi="Segoe UI" w:cs="Segoe UI"/>
          <w:sz w:val="21"/>
          <w:szCs w:val="21"/>
          <w:lang w:eastAsia="nb-NO"/>
        </w:rPr>
        <w:t>in</w:t>
      </w:r>
      <w:proofErr w:type="gramEnd"/>
      <w:r w:rsidRPr="00751B1D">
        <w:rPr>
          <w:rFonts w:ascii="Segoe UI" w:eastAsia="Times New Roman" w:hAnsi="Segoe UI" w:cs="Segoe UI"/>
          <w:sz w:val="21"/>
          <w:szCs w:val="21"/>
          <w:lang w:eastAsia="nb-NO"/>
        </w:rPr>
        <w:t xml:space="preserve"> your offering. A </w:t>
      </w:r>
      <w:proofErr w:type="gramStart"/>
      <w:r w:rsidRPr="00751B1D">
        <w:rPr>
          <w:rFonts w:ascii="Segoe UI" w:eastAsia="Times New Roman" w:hAnsi="Segoe UI" w:cs="Segoe UI"/>
          <w:sz w:val="21"/>
          <w:szCs w:val="21"/>
          <w:lang w:eastAsia="nb-NO"/>
        </w:rPr>
        <w:t>benefit</w:t>
      </w:r>
      <w:proofErr w:type="gramEnd"/>
      <w:r w:rsidRPr="00751B1D">
        <w:rPr>
          <w:rFonts w:ascii="Segoe UI" w:eastAsia="Times New Roman" w:hAnsi="Segoe UI" w:cs="Segoe UI"/>
          <w:sz w:val="21"/>
          <w:szCs w:val="21"/>
          <w:lang w:eastAsia="nb-NO"/>
        </w:rPr>
        <w:t xml:space="preserve"> however, is that you may also sell other Azure services to the end</w:t>
      </w:r>
      <w:r w:rsidR="00A5756A">
        <w:rPr>
          <w:rFonts w:ascii="Segoe UI" w:eastAsia="Times New Roman" w:hAnsi="Segoe UI" w:cs="Segoe UI"/>
          <w:sz w:val="21"/>
          <w:szCs w:val="21"/>
          <w:lang w:eastAsia="nb-NO"/>
        </w:rPr>
        <w:t>-</w:t>
      </w:r>
      <w:r w:rsidRPr="00751B1D">
        <w:rPr>
          <w:rFonts w:ascii="Segoe UI" w:eastAsia="Times New Roman" w:hAnsi="Segoe UI" w:cs="Segoe UI"/>
          <w:sz w:val="21"/>
          <w:szCs w:val="21"/>
          <w:lang w:eastAsia="nb-NO"/>
        </w:rPr>
        <w:t>customer, than what you need for your own SaaS offering.</w:t>
      </w:r>
    </w:p>
    <w:p w14:paraId="6E8286D7" w14:textId="77777777" w:rsidR="00865735" w:rsidRDefault="00751B1D" w:rsidP="00751B1D">
      <w:pPr>
        <w:spacing w:after="168" w:line="240" w:lineRule="auto"/>
        <w:rPr>
          <w:rFonts w:ascii="Segoe UI" w:eastAsia="Times New Roman" w:hAnsi="Segoe UI" w:cs="Segoe UI"/>
          <w:sz w:val="21"/>
          <w:szCs w:val="21"/>
          <w:lang w:eastAsia="nb-NO"/>
        </w:rPr>
      </w:pPr>
      <w:r w:rsidRPr="00865735">
        <w:rPr>
          <w:rFonts w:ascii="Segoe UI" w:eastAsia="Times New Roman" w:hAnsi="Segoe UI" w:cs="Segoe UI"/>
          <w:sz w:val="21"/>
          <w:szCs w:val="21"/>
          <w:lang w:eastAsia="nb-NO"/>
        </w:rPr>
        <w:t>Microsoft itself obviously</w:t>
      </w:r>
      <w:r w:rsidRPr="00751B1D">
        <w:rPr>
          <w:rFonts w:ascii="Segoe UI" w:eastAsia="Times New Roman" w:hAnsi="Segoe UI" w:cs="Segoe UI"/>
          <w:sz w:val="21"/>
          <w:szCs w:val="21"/>
          <w:lang w:eastAsia="nb-NO"/>
        </w:rPr>
        <w:t xml:space="preserve"> </w:t>
      </w:r>
      <w:proofErr w:type="gramStart"/>
      <w:r w:rsidRPr="00751B1D">
        <w:rPr>
          <w:rFonts w:ascii="Segoe UI" w:eastAsia="Times New Roman" w:hAnsi="Segoe UI" w:cs="Segoe UI"/>
          <w:sz w:val="21"/>
          <w:szCs w:val="21"/>
          <w:lang w:eastAsia="nb-NO"/>
        </w:rPr>
        <w:t>consider</w:t>
      </w:r>
      <w:proofErr w:type="gramEnd"/>
      <w:r w:rsidRPr="00751B1D">
        <w:rPr>
          <w:rFonts w:ascii="Segoe UI" w:eastAsia="Times New Roman" w:hAnsi="Segoe UI" w:cs="Segoe UI"/>
          <w:sz w:val="21"/>
          <w:szCs w:val="21"/>
          <w:lang w:eastAsia="nb-NO"/>
        </w:rPr>
        <w:t xml:space="preserve"> the Microsoft Partner Agreement as a possible way for SaaS suppliers to sell Azure services to its end customers as part of the SaaS offering. In the guide </w:t>
      </w:r>
      <w:r w:rsidR="00987B8F">
        <w:rPr>
          <w:rFonts w:ascii="Segoe UI" w:eastAsia="Times New Roman" w:hAnsi="Segoe UI" w:cs="Segoe UI"/>
          <w:sz w:val="21"/>
          <w:szCs w:val="21"/>
          <w:lang w:eastAsia="nb-NO"/>
        </w:rPr>
        <w:t>to the</w:t>
      </w:r>
      <w:r w:rsidRPr="00751B1D">
        <w:rPr>
          <w:rFonts w:ascii="Segoe UI" w:eastAsia="Times New Roman" w:hAnsi="Segoe UI" w:cs="Segoe UI"/>
          <w:sz w:val="21"/>
          <w:szCs w:val="21"/>
          <w:lang w:eastAsia="nb-NO"/>
        </w:rPr>
        <w:t xml:space="preserve"> channel authorization</w:t>
      </w:r>
      <w:r w:rsidR="00847C7A">
        <w:rPr>
          <w:rFonts w:ascii="Segoe UI" w:eastAsia="Times New Roman" w:hAnsi="Segoe UI" w:cs="Segoe UI"/>
          <w:sz w:val="21"/>
          <w:szCs w:val="21"/>
          <w:lang w:eastAsia="nb-NO"/>
        </w:rPr>
        <w:t xml:space="preserve"> </w:t>
      </w:r>
      <w:r w:rsidR="00847C7A">
        <w:rPr>
          <w:lang w:val="en-GB"/>
        </w:rPr>
        <w:t>under Microsoft Partner Agreement</w:t>
      </w:r>
      <w:r w:rsidRPr="00751B1D">
        <w:rPr>
          <w:rFonts w:ascii="Segoe UI" w:eastAsia="Times New Roman" w:hAnsi="Segoe UI" w:cs="Segoe UI"/>
          <w:sz w:val="21"/>
          <w:szCs w:val="21"/>
          <w:lang w:eastAsia="nb-NO"/>
        </w:rPr>
        <w:t xml:space="preserve"> its stated that: </w:t>
      </w:r>
    </w:p>
    <w:p w14:paraId="1D02BE32" w14:textId="002315A0" w:rsidR="00751B1D" w:rsidRDefault="00865735" w:rsidP="001B6543">
      <w:pPr>
        <w:pStyle w:val="Quote"/>
        <w:rPr>
          <w:b/>
          <w:bCs/>
          <w:lang w:eastAsia="nb-NO"/>
        </w:rPr>
      </w:pPr>
      <w:r>
        <w:rPr>
          <w:lang w:eastAsia="nb-NO"/>
        </w:rPr>
        <w:t>“</w:t>
      </w:r>
      <w:r w:rsidR="00751B1D" w:rsidRPr="00751B1D">
        <w:rPr>
          <w:lang w:eastAsia="nb-NO"/>
        </w:rPr>
        <w:t xml:space="preserve">Company (that’s you as a reseller) </w:t>
      </w:r>
      <w:r w:rsidR="00751B1D" w:rsidRPr="00A071FE">
        <w:rPr>
          <w:color w:val="FF0000"/>
          <w:lang w:eastAsia="nb-NO"/>
        </w:rPr>
        <w:t xml:space="preserve">may provision tenants </w:t>
      </w:r>
      <w:r w:rsidR="00751B1D" w:rsidRPr="00751B1D">
        <w:rPr>
          <w:lang w:eastAsia="nb-NO"/>
        </w:rPr>
        <w:t xml:space="preserve">to be dedicated as the “Azure Partner Shared Services” tenants for the </w:t>
      </w:r>
      <w:r w:rsidR="00751B1D" w:rsidRPr="00A071FE">
        <w:rPr>
          <w:color w:val="FF0000"/>
          <w:lang w:eastAsia="nb-NO"/>
        </w:rPr>
        <w:t xml:space="preserve">purpose </w:t>
      </w:r>
      <w:r w:rsidR="00751B1D" w:rsidRPr="00751B1D">
        <w:rPr>
          <w:lang w:eastAsia="nb-NO"/>
        </w:rPr>
        <w:t xml:space="preserve">of Company’s </w:t>
      </w:r>
      <w:r w:rsidR="00751B1D" w:rsidRPr="00A071FE">
        <w:rPr>
          <w:color w:val="FF0000"/>
          <w:lang w:eastAsia="nb-NO"/>
        </w:rPr>
        <w:t xml:space="preserve">provisioning shared resources </w:t>
      </w:r>
      <w:r w:rsidR="00751B1D" w:rsidRPr="00751B1D">
        <w:rPr>
          <w:lang w:eastAsia="nb-NO"/>
        </w:rPr>
        <w:t xml:space="preserve">and to </w:t>
      </w:r>
      <w:r w:rsidR="00751B1D" w:rsidRPr="00A071FE">
        <w:rPr>
          <w:color w:val="FF0000"/>
          <w:lang w:eastAsia="nb-NO"/>
        </w:rPr>
        <w:t>host multi-tenant SaaS solutions</w:t>
      </w:r>
      <w:r w:rsidR="00751B1D" w:rsidRPr="00751B1D">
        <w:rPr>
          <w:lang w:eastAsia="nb-NO"/>
        </w:rPr>
        <w:t xml:space="preserve"> using Azure</w:t>
      </w:r>
      <w:r>
        <w:rPr>
          <w:lang w:eastAsia="nb-NO"/>
        </w:rPr>
        <w:t>”</w:t>
      </w:r>
      <w:r w:rsidR="00751B1D" w:rsidRPr="00751B1D">
        <w:rPr>
          <w:lang w:eastAsia="nb-NO"/>
        </w:rPr>
        <w:t>. </w:t>
      </w:r>
    </w:p>
    <w:p w14:paraId="04046FB2" w14:textId="4E5FB022" w:rsidR="00B15B90" w:rsidRPr="00A071FE" w:rsidRDefault="00B15B90" w:rsidP="00751B1D">
      <w:pPr>
        <w:spacing w:after="168" w:line="240" w:lineRule="auto"/>
        <w:rPr>
          <w:rFonts w:ascii="Segoe UI" w:eastAsia="Times New Roman" w:hAnsi="Segoe UI" w:cs="Segoe UI"/>
          <w:sz w:val="21"/>
          <w:szCs w:val="21"/>
          <w:lang w:eastAsia="nb-NO"/>
        </w:rPr>
      </w:pPr>
      <w:r w:rsidRPr="00B15B90">
        <w:rPr>
          <w:rFonts w:ascii="Segoe UI" w:eastAsia="Times New Roman" w:hAnsi="Segoe UI" w:cs="Segoe UI"/>
          <w:sz w:val="21"/>
          <w:szCs w:val="21"/>
          <w:lang w:eastAsia="nb-NO"/>
        </w:rPr>
        <w:t>It’s</w:t>
      </w:r>
      <w:r w:rsidRPr="00A071FE">
        <w:rPr>
          <w:rFonts w:ascii="Segoe UI" w:eastAsia="Times New Roman" w:hAnsi="Segoe UI" w:cs="Segoe UI"/>
          <w:sz w:val="21"/>
          <w:szCs w:val="21"/>
          <w:lang w:eastAsia="nb-NO"/>
        </w:rPr>
        <w:t xml:space="preserve"> also stated that: </w:t>
      </w:r>
    </w:p>
    <w:p w14:paraId="7C13A2AA" w14:textId="7A013111" w:rsidR="00865735" w:rsidRPr="00A071FE" w:rsidRDefault="00B15B90" w:rsidP="001B6543">
      <w:pPr>
        <w:pStyle w:val="Quote"/>
        <w:rPr>
          <w:lang w:eastAsia="nb-NO"/>
        </w:rPr>
      </w:pPr>
      <w:r w:rsidRPr="00A071FE">
        <w:rPr>
          <w:lang w:eastAsia="nb-NO"/>
        </w:rPr>
        <w:t xml:space="preserve">“Microsoft grants Company the right to access and use Azure Partner Shared Services for the above purposes and to </w:t>
      </w:r>
      <w:r w:rsidRPr="00A071FE">
        <w:rPr>
          <w:color w:val="FF0000"/>
          <w:lang w:eastAsia="nb-NO"/>
        </w:rPr>
        <w:t>purchase Azure services for internal consumption</w:t>
      </w:r>
      <w:r w:rsidR="000E35AD">
        <w:rPr>
          <w:color w:val="FF0000"/>
          <w:lang w:eastAsia="nb-NO"/>
        </w:rPr>
        <w:t>.</w:t>
      </w:r>
      <w:r w:rsidRPr="00A071FE">
        <w:rPr>
          <w:lang w:eastAsia="nb-NO"/>
        </w:rPr>
        <w:t>”</w:t>
      </w:r>
    </w:p>
    <w:p w14:paraId="4C230998" w14:textId="469E983A" w:rsidR="00B15B90" w:rsidRPr="00A071FE" w:rsidRDefault="00B15B90" w:rsidP="00751B1D">
      <w:pPr>
        <w:spacing w:after="168" w:line="240" w:lineRule="auto"/>
        <w:rPr>
          <w:rFonts w:ascii="Segoe UI" w:eastAsia="Times New Roman" w:hAnsi="Segoe UI" w:cs="Segoe UI"/>
          <w:sz w:val="21"/>
          <w:szCs w:val="21"/>
          <w:lang w:eastAsia="nb-NO"/>
        </w:rPr>
      </w:pPr>
      <w:r w:rsidRPr="00A071FE">
        <w:rPr>
          <w:rFonts w:ascii="Segoe UI" w:eastAsia="Times New Roman" w:hAnsi="Segoe UI" w:cs="Segoe UI"/>
          <w:sz w:val="21"/>
          <w:szCs w:val="21"/>
          <w:lang w:eastAsia="nb-NO"/>
        </w:rPr>
        <w:t xml:space="preserve">As a </w:t>
      </w:r>
      <w:r>
        <w:rPr>
          <w:rFonts w:ascii="Segoe UI" w:eastAsia="Times New Roman" w:hAnsi="Segoe UI" w:cs="Segoe UI"/>
          <w:sz w:val="21"/>
          <w:szCs w:val="21"/>
          <w:lang w:eastAsia="nb-NO"/>
        </w:rPr>
        <w:t xml:space="preserve">SaaS provider, you may therefore use the Azure Partner Shared Services to host multi-tenant SaaS solutions, and you may (as a reseller) also purchase the Azure </w:t>
      </w:r>
      <w:proofErr w:type="gramStart"/>
      <w:r>
        <w:rPr>
          <w:rFonts w:ascii="Segoe UI" w:eastAsia="Times New Roman" w:hAnsi="Segoe UI" w:cs="Segoe UI"/>
          <w:sz w:val="21"/>
          <w:szCs w:val="21"/>
          <w:lang w:eastAsia="nb-NO"/>
        </w:rPr>
        <w:t>serviced</w:t>
      </w:r>
      <w:proofErr w:type="gramEnd"/>
      <w:r>
        <w:rPr>
          <w:rFonts w:ascii="Segoe UI" w:eastAsia="Times New Roman" w:hAnsi="Segoe UI" w:cs="Segoe UI"/>
          <w:sz w:val="21"/>
          <w:szCs w:val="21"/>
          <w:lang w:eastAsia="nb-NO"/>
        </w:rPr>
        <w:t xml:space="preserve"> you need. But such Azure consumption will be subject to the terms in Microsoft Customer Agreement. </w:t>
      </w:r>
      <w:proofErr w:type="spellStart"/>
      <w:r>
        <w:rPr>
          <w:rFonts w:ascii="Segoe UI" w:eastAsia="Times New Roman" w:hAnsi="Segoe UI" w:cs="Segoe UI"/>
          <w:sz w:val="21"/>
          <w:szCs w:val="21"/>
          <w:lang w:eastAsia="nb-NO"/>
        </w:rPr>
        <w:t>E.g</w:t>
      </w:r>
      <w:proofErr w:type="spellEnd"/>
      <w:r>
        <w:rPr>
          <w:rFonts w:ascii="Segoe UI" w:eastAsia="Times New Roman" w:hAnsi="Segoe UI" w:cs="Segoe UI"/>
          <w:sz w:val="21"/>
          <w:szCs w:val="21"/>
          <w:lang w:eastAsia="nb-NO"/>
        </w:rPr>
        <w:t xml:space="preserve"> </w:t>
      </w:r>
      <w:r w:rsidR="00AD0F8D">
        <w:rPr>
          <w:rFonts w:ascii="Segoe UI" w:eastAsia="Times New Roman" w:hAnsi="Segoe UI" w:cs="Segoe UI"/>
          <w:sz w:val="21"/>
          <w:szCs w:val="21"/>
          <w:lang w:eastAsia="nb-NO"/>
        </w:rPr>
        <w:t xml:space="preserve">you </w:t>
      </w:r>
      <w:r>
        <w:rPr>
          <w:rFonts w:ascii="Segoe UI" w:eastAsia="Times New Roman" w:hAnsi="Segoe UI" w:cs="Segoe UI"/>
          <w:sz w:val="21"/>
          <w:szCs w:val="21"/>
          <w:lang w:eastAsia="nb-NO"/>
        </w:rPr>
        <w:t xml:space="preserve">are bound by the T&amp;Cs as a normal Customer, and it is important that you adhere to such terms and conditions, such as the Acceptable Use Policy, License restrictions, Export control regulations, and any use limitations in the Product Terms etc. You should assess carefully if other obligations are relevant to </w:t>
      </w:r>
      <w:proofErr w:type="gramStart"/>
      <w:r>
        <w:rPr>
          <w:rFonts w:ascii="Segoe UI" w:eastAsia="Times New Roman" w:hAnsi="Segoe UI" w:cs="Segoe UI"/>
          <w:sz w:val="21"/>
          <w:szCs w:val="21"/>
          <w:lang w:eastAsia="nb-NO"/>
        </w:rPr>
        <w:t>adhere</w:t>
      </w:r>
      <w:proofErr w:type="gramEnd"/>
      <w:r>
        <w:rPr>
          <w:rFonts w:ascii="Segoe UI" w:eastAsia="Times New Roman" w:hAnsi="Segoe UI" w:cs="Segoe UI"/>
          <w:sz w:val="21"/>
          <w:szCs w:val="21"/>
          <w:lang w:eastAsia="nb-NO"/>
        </w:rPr>
        <w:t xml:space="preserve"> to as well, depending on which Azure services you use.  </w:t>
      </w:r>
    </w:p>
    <w:p w14:paraId="3D6F120D" w14:textId="48AE8A5D" w:rsidR="008D25DF" w:rsidRDefault="008D25DF" w:rsidP="00751B1D">
      <w:pPr>
        <w:spacing w:after="168" w:line="240" w:lineRule="auto"/>
        <w:rPr>
          <w:rFonts w:ascii="Segoe UI" w:eastAsia="Times New Roman" w:hAnsi="Segoe UI" w:cs="Segoe UI"/>
          <w:sz w:val="21"/>
          <w:szCs w:val="21"/>
          <w:lang w:eastAsia="nb-NO"/>
        </w:rPr>
      </w:pPr>
      <w:r w:rsidRPr="00A071FE">
        <w:rPr>
          <w:rFonts w:ascii="Segoe UI" w:eastAsia="Times New Roman" w:hAnsi="Segoe UI" w:cs="Segoe UI"/>
          <w:sz w:val="21"/>
          <w:szCs w:val="21"/>
          <w:lang w:eastAsia="nb-NO"/>
        </w:rPr>
        <w:t xml:space="preserve">An advantage </w:t>
      </w:r>
      <w:r w:rsidR="007D27F5" w:rsidRPr="00A071FE">
        <w:rPr>
          <w:rFonts w:ascii="Segoe UI" w:eastAsia="Times New Roman" w:hAnsi="Segoe UI" w:cs="Segoe UI"/>
          <w:sz w:val="21"/>
          <w:szCs w:val="21"/>
          <w:lang w:eastAsia="nb-NO"/>
        </w:rPr>
        <w:t>for SaaS p</w:t>
      </w:r>
      <w:r w:rsidR="007D27F5">
        <w:rPr>
          <w:rFonts w:ascii="Segoe UI" w:eastAsia="Times New Roman" w:hAnsi="Segoe UI" w:cs="Segoe UI"/>
          <w:sz w:val="21"/>
          <w:szCs w:val="21"/>
          <w:lang w:eastAsia="nb-NO"/>
        </w:rPr>
        <w:t xml:space="preserve">roviders when becoming a CSP rather than being a </w:t>
      </w:r>
      <w:proofErr w:type="gramStart"/>
      <w:r w:rsidR="007D27F5">
        <w:rPr>
          <w:rFonts w:ascii="Segoe UI" w:eastAsia="Times New Roman" w:hAnsi="Segoe UI" w:cs="Segoe UI"/>
          <w:sz w:val="21"/>
          <w:szCs w:val="21"/>
          <w:lang w:eastAsia="nb-NO"/>
        </w:rPr>
        <w:t>Customer</w:t>
      </w:r>
      <w:proofErr w:type="gramEnd"/>
      <w:r w:rsidR="007D27F5">
        <w:rPr>
          <w:rFonts w:ascii="Segoe UI" w:eastAsia="Times New Roman" w:hAnsi="Segoe UI" w:cs="Segoe UI"/>
          <w:sz w:val="21"/>
          <w:szCs w:val="21"/>
          <w:lang w:eastAsia="nb-NO"/>
        </w:rPr>
        <w:t xml:space="preserve">, is also that you get access to Microsoft Partner Portal and all the information therein. You are also included in </w:t>
      </w:r>
      <w:proofErr w:type="spellStart"/>
      <w:r w:rsidR="00D9464C">
        <w:rPr>
          <w:rFonts w:ascii="Segoe UI" w:eastAsia="Times New Roman" w:hAnsi="Segoe UI" w:cs="Segoe UI"/>
          <w:sz w:val="21"/>
          <w:szCs w:val="21"/>
          <w:lang w:eastAsia="nb-NO"/>
        </w:rPr>
        <w:t>Microsofts</w:t>
      </w:r>
      <w:proofErr w:type="spellEnd"/>
      <w:r w:rsidR="00D9464C">
        <w:rPr>
          <w:rFonts w:ascii="Segoe UI" w:eastAsia="Times New Roman" w:hAnsi="Segoe UI" w:cs="Segoe UI"/>
          <w:sz w:val="21"/>
          <w:szCs w:val="21"/>
          <w:lang w:eastAsia="nb-NO"/>
        </w:rPr>
        <w:t xml:space="preserve"> partner incentives</w:t>
      </w:r>
      <w:r w:rsidR="00AD0F8D">
        <w:rPr>
          <w:rFonts w:ascii="Segoe UI" w:eastAsia="Times New Roman" w:hAnsi="Segoe UI" w:cs="Segoe UI"/>
          <w:sz w:val="21"/>
          <w:szCs w:val="21"/>
          <w:lang w:eastAsia="nb-NO"/>
        </w:rPr>
        <w:t xml:space="preserve"> program</w:t>
      </w:r>
      <w:r w:rsidR="00D9464C">
        <w:rPr>
          <w:rFonts w:ascii="Segoe UI" w:eastAsia="Times New Roman" w:hAnsi="Segoe UI" w:cs="Segoe UI"/>
          <w:sz w:val="21"/>
          <w:szCs w:val="21"/>
          <w:lang w:eastAsia="nb-NO"/>
        </w:rPr>
        <w:t>, for instance</w:t>
      </w:r>
      <w:r w:rsidR="00AD0F8D">
        <w:rPr>
          <w:rFonts w:ascii="Segoe UI" w:eastAsia="Times New Roman" w:hAnsi="Segoe UI" w:cs="Segoe UI"/>
          <w:sz w:val="21"/>
          <w:szCs w:val="21"/>
          <w:lang w:eastAsia="nb-NO"/>
        </w:rPr>
        <w:t xml:space="preserve"> you</w:t>
      </w:r>
      <w:r w:rsidR="00D9464C">
        <w:rPr>
          <w:rFonts w:ascii="Segoe UI" w:eastAsia="Times New Roman" w:hAnsi="Segoe UI" w:cs="Segoe UI"/>
          <w:sz w:val="21"/>
          <w:szCs w:val="21"/>
          <w:lang w:eastAsia="nb-NO"/>
        </w:rPr>
        <w:t xml:space="preserve"> will get </w:t>
      </w:r>
      <w:r w:rsidR="00650108">
        <w:rPr>
          <w:rFonts w:ascii="Segoe UI" w:eastAsia="Times New Roman" w:hAnsi="Segoe UI" w:cs="Segoe UI"/>
          <w:sz w:val="21"/>
          <w:szCs w:val="21"/>
          <w:lang w:eastAsia="nb-NO"/>
        </w:rPr>
        <w:t xml:space="preserve">kick-back through the Partner Earned Credits incentive. On the other side, you may as a </w:t>
      </w:r>
      <w:proofErr w:type="spellStart"/>
      <w:r w:rsidR="00650108">
        <w:rPr>
          <w:rFonts w:ascii="Segoe UI" w:eastAsia="Times New Roman" w:hAnsi="Segoe UI" w:cs="Segoe UI"/>
          <w:sz w:val="21"/>
          <w:szCs w:val="21"/>
          <w:lang w:eastAsia="nb-NO"/>
        </w:rPr>
        <w:t>Saas</w:t>
      </w:r>
      <w:proofErr w:type="spellEnd"/>
      <w:r w:rsidR="00650108">
        <w:rPr>
          <w:rFonts w:ascii="Segoe UI" w:eastAsia="Times New Roman" w:hAnsi="Segoe UI" w:cs="Segoe UI"/>
          <w:sz w:val="21"/>
          <w:szCs w:val="21"/>
          <w:lang w:eastAsia="nb-NO"/>
        </w:rPr>
        <w:t xml:space="preserve"> provider choosing the </w:t>
      </w:r>
      <w:r w:rsidR="00AD0F8D">
        <w:rPr>
          <w:rFonts w:ascii="Segoe UI" w:eastAsia="Times New Roman" w:hAnsi="Segoe UI" w:cs="Segoe UI"/>
          <w:sz w:val="21"/>
          <w:szCs w:val="21"/>
          <w:lang w:eastAsia="nb-NO"/>
        </w:rPr>
        <w:t>“</w:t>
      </w:r>
      <w:r w:rsidR="00650108">
        <w:rPr>
          <w:rFonts w:ascii="Segoe UI" w:eastAsia="Times New Roman" w:hAnsi="Segoe UI" w:cs="Segoe UI"/>
          <w:sz w:val="21"/>
          <w:szCs w:val="21"/>
          <w:lang w:eastAsia="nb-NO"/>
        </w:rPr>
        <w:t>hosting exception</w:t>
      </w:r>
      <w:r w:rsidR="00AD0F8D">
        <w:rPr>
          <w:rFonts w:ascii="Segoe UI" w:eastAsia="Times New Roman" w:hAnsi="Segoe UI" w:cs="Segoe UI"/>
          <w:sz w:val="21"/>
          <w:szCs w:val="21"/>
          <w:lang w:eastAsia="nb-NO"/>
        </w:rPr>
        <w:t>”</w:t>
      </w:r>
      <w:r w:rsidR="00650108">
        <w:rPr>
          <w:rFonts w:ascii="Segoe UI" w:eastAsia="Times New Roman" w:hAnsi="Segoe UI" w:cs="Segoe UI"/>
          <w:sz w:val="21"/>
          <w:szCs w:val="21"/>
          <w:lang w:eastAsia="nb-NO"/>
        </w:rPr>
        <w:t xml:space="preserve">, also </w:t>
      </w:r>
      <w:r w:rsidR="005F13CC">
        <w:rPr>
          <w:rFonts w:ascii="Segoe UI" w:eastAsia="Times New Roman" w:hAnsi="Segoe UI" w:cs="Segoe UI"/>
          <w:sz w:val="21"/>
          <w:szCs w:val="21"/>
          <w:lang w:eastAsia="nb-NO"/>
        </w:rPr>
        <w:t xml:space="preserve">be given investment funds from Microsoft, that may be used to </w:t>
      </w:r>
      <w:r w:rsidR="00AD0F8D">
        <w:rPr>
          <w:rFonts w:ascii="Segoe UI" w:eastAsia="Times New Roman" w:hAnsi="Segoe UI" w:cs="Segoe UI"/>
          <w:sz w:val="21"/>
          <w:szCs w:val="21"/>
          <w:lang w:eastAsia="nb-NO"/>
        </w:rPr>
        <w:t>bui</w:t>
      </w:r>
      <w:r w:rsidR="0033435C">
        <w:rPr>
          <w:rFonts w:ascii="Segoe UI" w:eastAsia="Times New Roman" w:hAnsi="Segoe UI" w:cs="Segoe UI"/>
          <w:sz w:val="21"/>
          <w:szCs w:val="21"/>
          <w:lang w:eastAsia="nb-NO"/>
        </w:rPr>
        <w:t>l</w:t>
      </w:r>
      <w:r w:rsidR="00AD0F8D">
        <w:rPr>
          <w:rFonts w:ascii="Segoe UI" w:eastAsia="Times New Roman" w:hAnsi="Segoe UI" w:cs="Segoe UI"/>
          <w:sz w:val="21"/>
          <w:szCs w:val="21"/>
          <w:lang w:eastAsia="nb-NO"/>
        </w:rPr>
        <w:t>d</w:t>
      </w:r>
      <w:r w:rsidR="005F13CC">
        <w:rPr>
          <w:rFonts w:ascii="Segoe UI" w:eastAsia="Times New Roman" w:hAnsi="Segoe UI" w:cs="Segoe UI"/>
          <w:sz w:val="21"/>
          <w:szCs w:val="21"/>
          <w:lang w:eastAsia="nb-NO"/>
        </w:rPr>
        <w:t xml:space="preserve"> the SaaS/Azure combined services. </w:t>
      </w:r>
      <w:r w:rsidR="001B3E1E">
        <w:rPr>
          <w:rFonts w:ascii="Segoe UI" w:eastAsia="Times New Roman" w:hAnsi="Segoe UI" w:cs="Segoe UI"/>
          <w:sz w:val="21"/>
          <w:szCs w:val="21"/>
          <w:lang w:eastAsia="nb-NO"/>
        </w:rPr>
        <w:t>Whether the one vs the other model is best for you, should be investigated further by you</w:t>
      </w:r>
      <w:r w:rsidR="007C741C">
        <w:rPr>
          <w:rFonts w:ascii="Segoe UI" w:eastAsia="Times New Roman" w:hAnsi="Segoe UI" w:cs="Segoe UI"/>
          <w:sz w:val="21"/>
          <w:szCs w:val="21"/>
          <w:lang w:eastAsia="nb-NO"/>
        </w:rPr>
        <w:t xml:space="preserve">, by including Microsoft in the assessment. </w:t>
      </w:r>
    </w:p>
    <w:p w14:paraId="414C729C" w14:textId="1248FCD8" w:rsidR="00F25853" w:rsidRDefault="00B15B90" w:rsidP="00751B1D">
      <w:pPr>
        <w:spacing w:after="168" w:line="240" w:lineRule="auto"/>
        <w:rPr>
          <w:rFonts w:ascii="Segoe UI" w:eastAsia="Times New Roman" w:hAnsi="Segoe UI" w:cs="Segoe UI"/>
          <w:sz w:val="21"/>
          <w:szCs w:val="21"/>
          <w:lang w:eastAsia="nb-NO"/>
        </w:rPr>
      </w:pPr>
      <w:proofErr w:type="gramStart"/>
      <w:r>
        <w:rPr>
          <w:rFonts w:ascii="Segoe UI" w:eastAsia="Times New Roman" w:hAnsi="Segoe UI" w:cs="Segoe UI"/>
          <w:sz w:val="21"/>
          <w:szCs w:val="21"/>
          <w:lang w:eastAsia="nb-NO"/>
        </w:rPr>
        <w:t>A ”downside</w:t>
      </w:r>
      <w:proofErr w:type="gramEnd"/>
      <w:r>
        <w:rPr>
          <w:rFonts w:ascii="Segoe UI" w:eastAsia="Times New Roman" w:hAnsi="Segoe UI" w:cs="Segoe UI"/>
          <w:sz w:val="21"/>
          <w:szCs w:val="21"/>
          <w:lang w:eastAsia="nb-NO"/>
        </w:rPr>
        <w:t xml:space="preserve">” of using the CSP model as SaaS supplier, vs using the hosting exception, is that each of your end-customers, also will be a customer and owned by Microsoft. Under the hosting exception, Microsoft does not know the </w:t>
      </w:r>
      <w:r w:rsidR="003F01A4">
        <w:rPr>
          <w:rFonts w:ascii="Segoe UI" w:eastAsia="Times New Roman" w:hAnsi="Segoe UI" w:cs="Segoe UI"/>
          <w:sz w:val="21"/>
          <w:szCs w:val="21"/>
          <w:lang w:eastAsia="nb-NO"/>
        </w:rPr>
        <w:t>identity</w:t>
      </w:r>
      <w:r>
        <w:rPr>
          <w:rFonts w:ascii="Segoe UI" w:eastAsia="Times New Roman" w:hAnsi="Segoe UI" w:cs="Segoe UI"/>
          <w:sz w:val="21"/>
          <w:szCs w:val="21"/>
          <w:lang w:eastAsia="nb-NO"/>
        </w:rPr>
        <w:t xml:space="preserve"> of your end-customers. </w:t>
      </w:r>
    </w:p>
    <w:sectPr w:rsidR="00F25853" w:rsidSect="00B6557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rs Folkvard Giske" w:date="2023-10-30T14:38:00Z" w:initials="LFG">
    <w:p w14:paraId="4B43C20C" w14:textId="77777777" w:rsidR="0025322D" w:rsidRDefault="0025322D" w:rsidP="00493DFE">
      <w:pPr>
        <w:pStyle w:val="CommentText"/>
      </w:pPr>
      <w:r>
        <w:rPr>
          <w:rStyle w:val="CommentReference"/>
        </w:rPr>
        <w:annotationRef/>
      </w:r>
      <w:r>
        <w:t>Camilla, lag fersken boks her også, siden det er ordlyd fra MCA</w:t>
      </w:r>
    </w:p>
  </w:comment>
  <w:comment w:id="1" w:author="Lars Folkvard Giske" w:date="2023-02-06T11:54:00Z" w:initials="LFG">
    <w:p w14:paraId="2B49C385" w14:textId="7E85F229" w:rsidR="00A637E0" w:rsidRDefault="00A637E0">
      <w:pPr>
        <w:pStyle w:val="CommentText"/>
        <w:rPr>
          <w:lang w:val="nb-NO"/>
        </w:rPr>
      </w:pPr>
      <w:r>
        <w:rPr>
          <w:rStyle w:val="CommentReference"/>
        </w:rPr>
        <w:annotationRef/>
      </w:r>
      <w:r w:rsidRPr="009C028D">
        <w:rPr>
          <w:lang w:val="nb-NO"/>
        </w:rPr>
        <w:t>SQL server</w:t>
      </w:r>
      <w:r w:rsidR="009C028D" w:rsidRPr="009C028D">
        <w:rPr>
          <w:lang w:val="nb-NO"/>
        </w:rPr>
        <w:t xml:space="preserve">, </w:t>
      </w:r>
      <w:r w:rsidR="008406A4">
        <w:rPr>
          <w:lang w:val="nb-NO"/>
        </w:rPr>
        <w:t xml:space="preserve">du skal ikke </w:t>
      </w:r>
      <w:r w:rsidR="009C028D" w:rsidRPr="009C028D">
        <w:rPr>
          <w:lang w:val="nb-NO"/>
        </w:rPr>
        <w:t>multiplex</w:t>
      </w:r>
      <w:r w:rsidR="008406A4">
        <w:rPr>
          <w:lang w:val="nb-NO"/>
        </w:rPr>
        <w:t xml:space="preserve">e </w:t>
      </w:r>
      <w:r w:rsidR="009C028D" w:rsidRPr="009C028D">
        <w:rPr>
          <w:lang w:val="nb-NO"/>
        </w:rPr>
        <w:t>core cal</w:t>
      </w:r>
      <w:r w:rsidR="008406A4">
        <w:rPr>
          <w:lang w:val="nb-NO"/>
        </w:rPr>
        <w:t>. Skal du da ha</w:t>
      </w:r>
      <w:r w:rsidR="009C028D">
        <w:rPr>
          <w:lang w:val="nb-NO"/>
        </w:rPr>
        <w:t xml:space="preserve"> kaller på brukerne eller på core</w:t>
      </w:r>
      <w:r w:rsidR="008406A4">
        <w:rPr>
          <w:lang w:val="nb-NO"/>
        </w:rPr>
        <w:t>?</w:t>
      </w:r>
    </w:p>
    <w:p w14:paraId="2C6402D1" w14:textId="77777777" w:rsidR="00C03DF4" w:rsidRDefault="00C03DF4">
      <w:pPr>
        <w:pStyle w:val="CommentText"/>
        <w:rPr>
          <w:lang w:val="nb-NO"/>
        </w:rPr>
      </w:pPr>
    </w:p>
    <w:p w14:paraId="74F210F1" w14:textId="23D3A56E" w:rsidR="00C03DF4" w:rsidRDefault="00C03DF4">
      <w:pPr>
        <w:pStyle w:val="CommentText"/>
        <w:rPr>
          <w:lang w:val="nb-NO"/>
        </w:rPr>
      </w:pPr>
      <w:r>
        <w:rPr>
          <w:lang w:val="nb-NO"/>
        </w:rPr>
        <w:t xml:space="preserve">Hvorfor er dette et problem Vidar. Ser det kan være et problem om sluttkunde har 10 brukerlisenser, </w:t>
      </w:r>
      <w:r w:rsidR="00E05CFE">
        <w:rPr>
          <w:lang w:val="nb-NO"/>
        </w:rPr>
        <w:t>som deles av 100 ansatte. Annet?</w:t>
      </w:r>
    </w:p>
    <w:p w14:paraId="07CFB117" w14:textId="77777777" w:rsidR="009C028D" w:rsidRDefault="009C028D">
      <w:pPr>
        <w:pStyle w:val="CommentText"/>
        <w:rPr>
          <w:lang w:val="nb-NO"/>
        </w:rPr>
      </w:pPr>
    </w:p>
    <w:p w14:paraId="4EF759EA" w14:textId="37203078" w:rsidR="009C028D" w:rsidRPr="009C028D" w:rsidRDefault="009C028D">
      <w:pPr>
        <w:pStyle w:val="CommentText"/>
        <w:rPr>
          <w:lang w:val="nb-NO"/>
        </w:rPr>
      </w:pPr>
      <w:r>
        <w:rPr>
          <w:lang w:val="nb-NO"/>
        </w:rPr>
        <w:t>DPU’er</w:t>
      </w:r>
      <w:r w:rsidR="00954883">
        <w:rPr>
          <w:lang w:val="nb-NO"/>
        </w:rPr>
        <w:t xml:space="preserve">. Er du SaaS leverandør og baserer deg på SQL server, så </w:t>
      </w:r>
      <w:r w:rsidR="00E05CFE">
        <w:rPr>
          <w:lang w:val="nb-NO"/>
        </w:rPr>
        <w:t>nevnte du en problemstilling også. Hva var det?</w:t>
      </w:r>
    </w:p>
  </w:comment>
  <w:comment w:id="2" w:author="Lars Folkvard Giske" w:date="2023-10-30T14:40:00Z" w:initials="LFG">
    <w:p w14:paraId="00CF559C" w14:textId="77777777" w:rsidR="006B3C0E" w:rsidRDefault="006B3C0E" w:rsidP="00172F77">
      <w:pPr>
        <w:pStyle w:val="CommentText"/>
      </w:pPr>
      <w:r>
        <w:rPr>
          <w:rStyle w:val="CommentReference"/>
        </w:rPr>
        <w:annotationRef/>
      </w:r>
      <w:r>
        <w:t>Camilla - lag dette som et fjerde "sorte punkt"</w:t>
      </w:r>
    </w:p>
  </w:comment>
  <w:comment w:id="3" w:author="Camilla Gjersem" w:date="2023-11-02T00:28:00Z" w:initials="CG">
    <w:p w14:paraId="04C01C94" w14:textId="5596EB2B" w:rsidR="4280FEA4" w:rsidRDefault="4280FEA4">
      <w:r>
        <w:t xml:space="preserve">Her er det noe rart i Github? </w:t>
      </w:r>
      <w:r>
        <w:annotationRef/>
      </w:r>
    </w:p>
  </w:comment>
  <w:comment w:id="4" w:author="Camilla Gjersem" w:date="2023-11-02T00:33:00Z" w:initials="CG">
    <w:p w14:paraId="6A74011C" w14:textId="38456C48" w:rsidR="4280FEA4" w:rsidRDefault="4280FEA4">
      <w:r>
        <w:t>Hvor skal denne?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43C20C" w15:done="0"/>
  <w15:commentEx w15:paraId="4EF759EA" w15:done="0"/>
  <w15:commentEx w15:paraId="00CF559C" w15:done="0"/>
  <w15:commentEx w15:paraId="04C01C94" w15:done="0"/>
  <w15:commentEx w15:paraId="6A7401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A3E56" w16cex:dateUtc="2023-10-30T13:38:00Z"/>
  <w16cex:commentExtensible w16cex:durableId="278B68E6" w16cex:dateUtc="2023-02-06T10:54:00Z"/>
  <w16cex:commentExtensible w16cex:durableId="28EA3EFB" w16cex:dateUtc="2023-10-30T13:40:00Z"/>
  <w16cex:commentExtensible w16cex:durableId="442EBC20" w16cex:dateUtc="2023-11-01T23:28:00Z"/>
  <w16cex:commentExtensible w16cex:durableId="7628E5CF" w16cex:dateUtc="2023-11-01T2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43C20C" w16cid:durableId="28EA3E56"/>
  <w16cid:commentId w16cid:paraId="4EF759EA" w16cid:durableId="278B68E6"/>
  <w16cid:commentId w16cid:paraId="00CF559C" w16cid:durableId="28EA3EFB"/>
  <w16cid:commentId w16cid:paraId="04C01C94" w16cid:durableId="442EBC20"/>
  <w16cid:commentId w16cid:paraId="6A74011C" w16cid:durableId="7628E5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E7C"/>
    <w:multiLevelType w:val="hybridMultilevel"/>
    <w:tmpl w:val="31529EEC"/>
    <w:lvl w:ilvl="0" w:tplc="09660D5E">
      <w:start w:val="1"/>
      <w:numFmt w:val="bullet"/>
      <w:lvlText w:val="-"/>
      <w:lvlJc w:val="left"/>
      <w:pPr>
        <w:ind w:left="720" w:hanging="360"/>
      </w:pPr>
      <w:rPr>
        <w:rFonts w:ascii="Segoe UI" w:eastAsia="Times New Roman" w:hAnsi="Segoe UI" w:cs="Segoe U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7922D44"/>
    <w:multiLevelType w:val="hybridMultilevel"/>
    <w:tmpl w:val="7234AD9A"/>
    <w:lvl w:ilvl="0" w:tplc="09660D5E">
      <w:start w:val="1"/>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47F90"/>
    <w:multiLevelType w:val="multilevel"/>
    <w:tmpl w:val="33CE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F0C6E"/>
    <w:multiLevelType w:val="hybridMultilevel"/>
    <w:tmpl w:val="1FBCCDC4"/>
    <w:lvl w:ilvl="0" w:tplc="09660D5E">
      <w:start w:val="1"/>
      <w:numFmt w:val="bullet"/>
      <w:lvlText w:val="-"/>
      <w:lvlJc w:val="left"/>
      <w:pPr>
        <w:ind w:left="36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872766">
    <w:abstractNumId w:val="2"/>
  </w:num>
  <w:num w:numId="2" w16cid:durableId="761879060">
    <w:abstractNumId w:val="0"/>
  </w:num>
  <w:num w:numId="3" w16cid:durableId="961225664">
    <w:abstractNumId w:val="1"/>
  </w:num>
  <w:num w:numId="4" w16cid:durableId="8917683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s Folkvard Giske">
    <w15:presenceInfo w15:providerId="AD" w15:userId="S::Lars.Giske@foyen.no::b5f2f251-f739-495f-829c-fa79dc79f6b8"/>
  </w15:person>
  <w15:person w15:author="Camilla Gjersem">
    <w15:presenceInfo w15:providerId="AD" w15:userId="S::camilla.gjersem@foyen.no::7ac9e03f-aa57-4eba-a7e7-0acd2639e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1D"/>
    <w:rsid w:val="00006559"/>
    <w:rsid w:val="00007AA5"/>
    <w:rsid w:val="00010F1F"/>
    <w:rsid w:val="00020326"/>
    <w:rsid w:val="000243FC"/>
    <w:rsid w:val="00033526"/>
    <w:rsid w:val="00055FB0"/>
    <w:rsid w:val="00057DA0"/>
    <w:rsid w:val="00073E70"/>
    <w:rsid w:val="0008187E"/>
    <w:rsid w:val="000967C7"/>
    <w:rsid w:val="000A1F92"/>
    <w:rsid w:val="000A287D"/>
    <w:rsid w:val="000B6713"/>
    <w:rsid w:val="000D2611"/>
    <w:rsid w:val="000D54B1"/>
    <w:rsid w:val="000D5EC1"/>
    <w:rsid w:val="000E07F8"/>
    <w:rsid w:val="000E35AD"/>
    <w:rsid w:val="000F293A"/>
    <w:rsid w:val="00104F0D"/>
    <w:rsid w:val="00111477"/>
    <w:rsid w:val="00112209"/>
    <w:rsid w:val="001139E4"/>
    <w:rsid w:val="00120832"/>
    <w:rsid w:val="00124335"/>
    <w:rsid w:val="00126DF2"/>
    <w:rsid w:val="0012735E"/>
    <w:rsid w:val="00130287"/>
    <w:rsid w:val="00134B34"/>
    <w:rsid w:val="00134BC1"/>
    <w:rsid w:val="001365F0"/>
    <w:rsid w:val="00137585"/>
    <w:rsid w:val="0014620A"/>
    <w:rsid w:val="001509B4"/>
    <w:rsid w:val="00153667"/>
    <w:rsid w:val="0016525F"/>
    <w:rsid w:val="001675C1"/>
    <w:rsid w:val="00171FD0"/>
    <w:rsid w:val="0017675A"/>
    <w:rsid w:val="00190061"/>
    <w:rsid w:val="00197780"/>
    <w:rsid w:val="001A0B53"/>
    <w:rsid w:val="001A1DE1"/>
    <w:rsid w:val="001A6AA8"/>
    <w:rsid w:val="001B3D62"/>
    <w:rsid w:val="001B3E1E"/>
    <w:rsid w:val="001B6543"/>
    <w:rsid w:val="001B7701"/>
    <w:rsid w:val="001C5A51"/>
    <w:rsid w:val="001D6D66"/>
    <w:rsid w:val="002070F8"/>
    <w:rsid w:val="00207469"/>
    <w:rsid w:val="00211637"/>
    <w:rsid w:val="002152F3"/>
    <w:rsid w:val="0023377C"/>
    <w:rsid w:val="00242ECB"/>
    <w:rsid w:val="002453A8"/>
    <w:rsid w:val="00246C2F"/>
    <w:rsid w:val="00247E73"/>
    <w:rsid w:val="0025322D"/>
    <w:rsid w:val="00265A53"/>
    <w:rsid w:val="00266121"/>
    <w:rsid w:val="00267256"/>
    <w:rsid w:val="00270ECC"/>
    <w:rsid w:val="00273B3E"/>
    <w:rsid w:val="00274265"/>
    <w:rsid w:val="00281ACF"/>
    <w:rsid w:val="00282B6A"/>
    <w:rsid w:val="00282FC0"/>
    <w:rsid w:val="00293BD1"/>
    <w:rsid w:val="002944C5"/>
    <w:rsid w:val="002947F9"/>
    <w:rsid w:val="002A04B9"/>
    <w:rsid w:val="002A6B41"/>
    <w:rsid w:val="002B0813"/>
    <w:rsid w:val="002B26A6"/>
    <w:rsid w:val="002C64A7"/>
    <w:rsid w:val="002D01D6"/>
    <w:rsid w:val="002D15FB"/>
    <w:rsid w:val="002D20DB"/>
    <w:rsid w:val="002D3AD6"/>
    <w:rsid w:val="002D59B6"/>
    <w:rsid w:val="002E265F"/>
    <w:rsid w:val="002E6454"/>
    <w:rsid w:val="00305ABE"/>
    <w:rsid w:val="003124D2"/>
    <w:rsid w:val="003127BA"/>
    <w:rsid w:val="00314971"/>
    <w:rsid w:val="003223DE"/>
    <w:rsid w:val="00325B86"/>
    <w:rsid w:val="00326725"/>
    <w:rsid w:val="003333AC"/>
    <w:rsid w:val="0033435C"/>
    <w:rsid w:val="00340CCD"/>
    <w:rsid w:val="00340E68"/>
    <w:rsid w:val="00342746"/>
    <w:rsid w:val="00344BA5"/>
    <w:rsid w:val="00345618"/>
    <w:rsid w:val="003544DD"/>
    <w:rsid w:val="003608E5"/>
    <w:rsid w:val="00372201"/>
    <w:rsid w:val="0037639D"/>
    <w:rsid w:val="0038479F"/>
    <w:rsid w:val="0038756F"/>
    <w:rsid w:val="00387DDC"/>
    <w:rsid w:val="00391114"/>
    <w:rsid w:val="00392B41"/>
    <w:rsid w:val="00393EC6"/>
    <w:rsid w:val="00396170"/>
    <w:rsid w:val="003A1C2C"/>
    <w:rsid w:val="003A2ED4"/>
    <w:rsid w:val="003B62EE"/>
    <w:rsid w:val="003C125F"/>
    <w:rsid w:val="003C1F9E"/>
    <w:rsid w:val="003C2D72"/>
    <w:rsid w:val="003C2EC5"/>
    <w:rsid w:val="003C318D"/>
    <w:rsid w:val="003D012F"/>
    <w:rsid w:val="003E237A"/>
    <w:rsid w:val="003E719B"/>
    <w:rsid w:val="003F01A4"/>
    <w:rsid w:val="003F1BA8"/>
    <w:rsid w:val="003F4F7C"/>
    <w:rsid w:val="00404333"/>
    <w:rsid w:val="00416911"/>
    <w:rsid w:val="00421DD6"/>
    <w:rsid w:val="004314EC"/>
    <w:rsid w:val="00437EEB"/>
    <w:rsid w:val="004454AD"/>
    <w:rsid w:val="0045483B"/>
    <w:rsid w:val="0047673A"/>
    <w:rsid w:val="00492072"/>
    <w:rsid w:val="00492E5B"/>
    <w:rsid w:val="00494063"/>
    <w:rsid w:val="00495FE0"/>
    <w:rsid w:val="004A5550"/>
    <w:rsid w:val="004C58F0"/>
    <w:rsid w:val="004C5C42"/>
    <w:rsid w:val="004F30F1"/>
    <w:rsid w:val="004F4C38"/>
    <w:rsid w:val="004F5C35"/>
    <w:rsid w:val="004F71E5"/>
    <w:rsid w:val="004F7429"/>
    <w:rsid w:val="005032B8"/>
    <w:rsid w:val="005045E7"/>
    <w:rsid w:val="005049EB"/>
    <w:rsid w:val="00506ABC"/>
    <w:rsid w:val="00507B36"/>
    <w:rsid w:val="00515800"/>
    <w:rsid w:val="00517589"/>
    <w:rsid w:val="00520D04"/>
    <w:rsid w:val="00523E60"/>
    <w:rsid w:val="005246BC"/>
    <w:rsid w:val="00530132"/>
    <w:rsid w:val="0053061E"/>
    <w:rsid w:val="0053165E"/>
    <w:rsid w:val="00531877"/>
    <w:rsid w:val="0053364D"/>
    <w:rsid w:val="00537283"/>
    <w:rsid w:val="005455BD"/>
    <w:rsid w:val="005509F9"/>
    <w:rsid w:val="00551D57"/>
    <w:rsid w:val="00554385"/>
    <w:rsid w:val="00555D6A"/>
    <w:rsid w:val="005607F1"/>
    <w:rsid w:val="00565DC6"/>
    <w:rsid w:val="00571F27"/>
    <w:rsid w:val="00572CD2"/>
    <w:rsid w:val="00572D0B"/>
    <w:rsid w:val="005816AC"/>
    <w:rsid w:val="00581D9F"/>
    <w:rsid w:val="00597DF1"/>
    <w:rsid w:val="005A529A"/>
    <w:rsid w:val="005B5628"/>
    <w:rsid w:val="005C0BD9"/>
    <w:rsid w:val="005D1E06"/>
    <w:rsid w:val="005E507F"/>
    <w:rsid w:val="005F13CC"/>
    <w:rsid w:val="0061013F"/>
    <w:rsid w:val="006105E6"/>
    <w:rsid w:val="00611A24"/>
    <w:rsid w:val="006164F3"/>
    <w:rsid w:val="006234D4"/>
    <w:rsid w:val="00627884"/>
    <w:rsid w:val="006325B3"/>
    <w:rsid w:val="00640453"/>
    <w:rsid w:val="00641AA6"/>
    <w:rsid w:val="00650108"/>
    <w:rsid w:val="00654567"/>
    <w:rsid w:val="00657322"/>
    <w:rsid w:val="00660467"/>
    <w:rsid w:val="006620AD"/>
    <w:rsid w:val="00664E26"/>
    <w:rsid w:val="0067566A"/>
    <w:rsid w:val="0067633B"/>
    <w:rsid w:val="006831C8"/>
    <w:rsid w:val="006A289E"/>
    <w:rsid w:val="006B20EE"/>
    <w:rsid w:val="006B257F"/>
    <w:rsid w:val="006B3C0E"/>
    <w:rsid w:val="006C1036"/>
    <w:rsid w:val="006C1516"/>
    <w:rsid w:val="006C4586"/>
    <w:rsid w:val="006C628C"/>
    <w:rsid w:val="006C6532"/>
    <w:rsid w:val="006D38DA"/>
    <w:rsid w:val="006D7E9B"/>
    <w:rsid w:val="006E3DA6"/>
    <w:rsid w:val="006E58AC"/>
    <w:rsid w:val="006F5574"/>
    <w:rsid w:val="00702146"/>
    <w:rsid w:val="00703B88"/>
    <w:rsid w:val="007073BE"/>
    <w:rsid w:val="00715A15"/>
    <w:rsid w:val="007235D2"/>
    <w:rsid w:val="0074172D"/>
    <w:rsid w:val="007508AE"/>
    <w:rsid w:val="00751B1D"/>
    <w:rsid w:val="00751E76"/>
    <w:rsid w:val="00752044"/>
    <w:rsid w:val="00753D5E"/>
    <w:rsid w:val="00756A66"/>
    <w:rsid w:val="00760A9F"/>
    <w:rsid w:val="007709AE"/>
    <w:rsid w:val="00783FA5"/>
    <w:rsid w:val="0079322C"/>
    <w:rsid w:val="007A1177"/>
    <w:rsid w:val="007A48A8"/>
    <w:rsid w:val="007C4848"/>
    <w:rsid w:val="007C59FF"/>
    <w:rsid w:val="007C741C"/>
    <w:rsid w:val="007D1279"/>
    <w:rsid w:val="007D27F5"/>
    <w:rsid w:val="007E56A4"/>
    <w:rsid w:val="007E59A3"/>
    <w:rsid w:val="007E5E72"/>
    <w:rsid w:val="007F3C3D"/>
    <w:rsid w:val="007F45F7"/>
    <w:rsid w:val="00802289"/>
    <w:rsid w:val="00811438"/>
    <w:rsid w:val="00813615"/>
    <w:rsid w:val="00815D5A"/>
    <w:rsid w:val="0082126D"/>
    <w:rsid w:val="008224FA"/>
    <w:rsid w:val="00822825"/>
    <w:rsid w:val="008315A2"/>
    <w:rsid w:val="00831704"/>
    <w:rsid w:val="008320FE"/>
    <w:rsid w:val="008335DE"/>
    <w:rsid w:val="00833830"/>
    <w:rsid w:val="00834EA0"/>
    <w:rsid w:val="008406A4"/>
    <w:rsid w:val="008468DA"/>
    <w:rsid w:val="00846C88"/>
    <w:rsid w:val="00847C7A"/>
    <w:rsid w:val="00857767"/>
    <w:rsid w:val="00857BA9"/>
    <w:rsid w:val="0086234C"/>
    <w:rsid w:val="00863EAD"/>
    <w:rsid w:val="00865735"/>
    <w:rsid w:val="00891D89"/>
    <w:rsid w:val="00892228"/>
    <w:rsid w:val="008A0020"/>
    <w:rsid w:val="008A0D50"/>
    <w:rsid w:val="008A4C92"/>
    <w:rsid w:val="008A5A7B"/>
    <w:rsid w:val="008B5773"/>
    <w:rsid w:val="008B67A5"/>
    <w:rsid w:val="008C012C"/>
    <w:rsid w:val="008C444E"/>
    <w:rsid w:val="008D25DF"/>
    <w:rsid w:val="008D2DF4"/>
    <w:rsid w:val="008D32B8"/>
    <w:rsid w:val="008D78D9"/>
    <w:rsid w:val="008E314D"/>
    <w:rsid w:val="008E3DA9"/>
    <w:rsid w:val="008F3535"/>
    <w:rsid w:val="008F3C07"/>
    <w:rsid w:val="009008C2"/>
    <w:rsid w:val="009039F2"/>
    <w:rsid w:val="009123D8"/>
    <w:rsid w:val="009144B0"/>
    <w:rsid w:val="0092109D"/>
    <w:rsid w:val="00923195"/>
    <w:rsid w:val="00923534"/>
    <w:rsid w:val="00924179"/>
    <w:rsid w:val="00946D20"/>
    <w:rsid w:val="00947F45"/>
    <w:rsid w:val="0095085A"/>
    <w:rsid w:val="00953B2E"/>
    <w:rsid w:val="00954883"/>
    <w:rsid w:val="00957DF9"/>
    <w:rsid w:val="00963959"/>
    <w:rsid w:val="009668B7"/>
    <w:rsid w:val="0096764B"/>
    <w:rsid w:val="0097615D"/>
    <w:rsid w:val="00980A45"/>
    <w:rsid w:val="009847AE"/>
    <w:rsid w:val="009871A6"/>
    <w:rsid w:val="00987B8F"/>
    <w:rsid w:val="009915A8"/>
    <w:rsid w:val="009954FD"/>
    <w:rsid w:val="009A1BD1"/>
    <w:rsid w:val="009A2DD9"/>
    <w:rsid w:val="009B2F19"/>
    <w:rsid w:val="009B5AFA"/>
    <w:rsid w:val="009C028D"/>
    <w:rsid w:val="009C238F"/>
    <w:rsid w:val="009D195E"/>
    <w:rsid w:val="009D7BF1"/>
    <w:rsid w:val="009F5FB5"/>
    <w:rsid w:val="009F604D"/>
    <w:rsid w:val="00A02381"/>
    <w:rsid w:val="00A06AE8"/>
    <w:rsid w:val="00A071FE"/>
    <w:rsid w:val="00A114F7"/>
    <w:rsid w:val="00A12522"/>
    <w:rsid w:val="00A151E3"/>
    <w:rsid w:val="00A22018"/>
    <w:rsid w:val="00A3234D"/>
    <w:rsid w:val="00A3467E"/>
    <w:rsid w:val="00A36BCD"/>
    <w:rsid w:val="00A4044C"/>
    <w:rsid w:val="00A42399"/>
    <w:rsid w:val="00A46DCB"/>
    <w:rsid w:val="00A47610"/>
    <w:rsid w:val="00A50639"/>
    <w:rsid w:val="00A571E2"/>
    <w:rsid w:val="00A5756A"/>
    <w:rsid w:val="00A637E0"/>
    <w:rsid w:val="00A66DEF"/>
    <w:rsid w:val="00A6718F"/>
    <w:rsid w:val="00A67856"/>
    <w:rsid w:val="00A7249F"/>
    <w:rsid w:val="00A80989"/>
    <w:rsid w:val="00A82D14"/>
    <w:rsid w:val="00A86286"/>
    <w:rsid w:val="00A9080A"/>
    <w:rsid w:val="00A92111"/>
    <w:rsid w:val="00A96B1D"/>
    <w:rsid w:val="00AA1EFF"/>
    <w:rsid w:val="00AA32E8"/>
    <w:rsid w:val="00AB66BA"/>
    <w:rsid w:val="00AC2088"/>
    <w:rsid w:val="00AD0F8D"/>
    <w:rsid w:val="00AD7232"/>
    <w:rsid w:val="00AD7235"/>
    <w:rsid w:val="00AE6791"/>
    <w:rsid w:val="00B11DE9"/>
    <w:rsid w:val="00B1353D"/>
    <w:rsid w:val="00B15B90"/>
    <w:rsid w:val="00B17A07"/>
    <w:rsid w:val="00B34B06"/>
    <w:rsid w:val="00B3575C"/>
    <w:rsid w:val="00B46493"/>
    <w:rsid w:val="00B54A98"/>
    <w:rsid w:val="00B6557B"/>
    <w:rsid w:val="00B7020A"/>
    <w:rsid w:val="00B71401"/>
    <w:rsid w:val="00B839DF"/>
    <w:rsid w:val="00B9573D"/>
    <w:rsid w:val="00B96C8C"/>
    <w:rsid w:val="00B9783A"/>
    <w:rsid w:val="00BA125B"/>
    <w:rsid w:val="00BA418B"/>
    <w:rsid w:val="00BD5F8B"/>
    <w:rsid w:val="00BE37C7"/>
    <w:rsid w:val="00BF1964"/>
    <w:rsid w:val="00BF6C5A"/>
    <w:rsid w:val="00BF70CE"/>
    <w:rsid w:val="00BF7A48"/>
    <w:rsid w:val="00C00721"/>
    <w:rsid w:val="00C03DF4"/>
    <w:rsid w:val="00C12C05"/>
    <w:rsid w:val="00C134FC"/>
    <w:rsid w:val="00C13609"/>
    <w:rsid w:val="00C14F01"/>
    <w:rsid w:val="00C16053"/>
    <w:rsid w:val="00C1730E"/>
    <w:rsid w:val="00C34AF5"/>
    <w:rsid w:val="00C358AE"/>
    <w:rsid w:val="00C4176A"/>
    <w:rsid w:val="00C429ED"/>
    <w:rsid w:val="00C440A1"/>
    <w:rsid w:val="00C83120"/>
    <w:rsid w:val="00C83224"/>
    <w:rsid w:val="00C903D6"/>
    <w:rsid w:val="00C907EE"/>
    <w:rsid w:val="00C94B48"/>
    <w:rsid w:val="00CC0C07"/>
    <w:rsid w:val="00CC11EA"/>
    <w:rsid w:val="00CC11F6"/>
    <w:rsid w:val="00CD0057"/>
    <w:rsid w:val="00CD43CA"/>
    <w:rsid w:val="00CD5BB0"/>
    <w:rsid w:val="00CE0309"/>
    <w:rsid w:val="00CE101D"/>
    <w:rsid w:val="00CE52E0"/>
    <w:rsid w:val="00CE7628"/>
    <w:rsid w:val="00CF00D9"/>
    <w:rsid w:val="00CF33EC"/>
    <w:rsid w:val="00D0264D"/>
    <w:rsid w:val="00D02823"/>
    <w:rsid w:val="00D07810"/>
    <w:rsid w:val="00D12F1C"/>
    <w:rsid w:val="00D15D6A"/>
    <w:rsid w:val="00D177E3"/>
    <w:rsid w:val="00D1791D"/>
    <w:rsid w:val="00D26735"/>
    <w:rsid w:val="00D30328"/>
    <w:rsid w:val="00D40566"/>
    <w:rsid w:val="00D42763"/>
    <w:rsid w:val="00D44A01"/>
    <w:rsid w:val="00D54C69"/>
    <w:rsid w:val="00D57CB6"/>
    <w:rsid w:val="00D61980"/>
    <w:rsid w:val="00D71008"/>
    <w:rsid w:val="00D7460D"/>
    <w:rsid w:val="00D81972"/>
    <w:rsid w:val="00D81BCC"/>
    <w:rsid w:val="00D81E5F"/>
    <w:rsid w:val="00D87D68"/>
    <w:rsid w:val="00D9009B"/>
    <w:rsid w:val="00D9464C"/>
    <w:rsid w:val="00D96878"/>
    <w:rsid w:val="00DA102E"/>
    <w:rsid w:val="00DA34C0"/>
    <w:rsid w:val="00DA75EF"/>
    <w:rsid w:val="00DB49F9"/>
    <w:rsid w:val="00DB6E80"/>
    <w:rsid w:val="00DB720B"/>
    <w:rsid w:val="00DC3EB6"/>
    <w:rsid w:val="00DC4128"/>
    <w:rsid w:val="00DC5463"/>
    <w:rsid w:val="00DD044D"/>
    <w:rsid w:val="00DD54FB"/>
    <w:rsid w:val="00DE1941"/>
    <w:rsid w:val="00DE365C"/>
    <w:rsid w:val="00DE7455"/>
    <w:rsid w:val="00DF3900"/>
    <w:rsid w:val="00E0055A"/>
    <w:rsid w:val="00E02B7E"/>
    <w:rsid w:val="00E0479F"/>
    <w:rsid w:val="00E05492"/>
    <w:rsid w:val="00E05CFE"/>
    <w:rsid w:val="00E065A2"/>
    <w:rsid w:val="00E15985"/>
    <w:rsid w:val="00E279C2"/>
    <w:rsid w:val="00E35735"/>
    <w:rsid w:val="00E505BF"/>
    <w:rsid w:val="00E52B0E"/>
    <w:rsid w:val="00E53180"/>
    <w:rsid w:val="00E559CF"/>
    <w:rsid w:val="00E64C5D"/>
    <w:rsid w:val="00E74685"/>
    <w:rsid w:val="00E77AE5"/>
    <w:rsid w:val="00E81328"/>
    <w:rsid w:val="00E87207"/>
    <w:rsid w:val="00E95746"/>
    <w:rsid w:val="00EA4E0F"/>
    <w:rsid w:val="00EA6F5F"/>
    <w:rsid w:val="00EB587F"/>
    <w:rsid w:val="00EC5C23"/>
    <w:rsid w:val="00ED0352"/>
    <w:rsid w:val="00ED48FA"/>
    <w:rsid w:val="00ED5C3F"/>
    <w:rsid w:val="00ED7B37"/>
    <w:rsid w:val="00EE0E94"/>
    <w:rsid w:val="00EF2878"/>
    <w:rsid w:val="00EF465B"/>
    <w:rsid w:val="00EF7A58"/>
    <w:rsid w:val="00F00165"/>
    <w:rsid w:val="00F00A3C"/>
    <w:rsid w:val="00F0205F"/>
    <w:rsid w:val="00F057A8"/>
    <w:rsid w:val="00F07F21"/>
    <w:rsid w:val="00F14646"/>
    <w:rsid w:val="00F244A5"/>
    <w:rsid w:val="00F25853"/>
    <w:rsid w:val="00F27454"/>
    <w:rsid w:val="00F3111E"/>
    <w:rsid w:val="00F32655"/>
    <w:rsid w:val="00F32886"/>
    <w:rsid w:val="00F32967"/>
    <w:rsid w:val="00F527C0"/>
    <w:rsid w:val="00F571A0"/>
    <w:rsid w:val="00F57A35"/>
    <w:rsid w:val="00F6313C"/>
    <w:rsid w:val="00F632F5"/>
    <w:rsid w:val="00F71AF0"/>
    <w:rsid w:val="00F7254A"/>
    <w:rsid w:val="00F735D6"/>
    <w:rsid w:val="00F771A3"/>
    <w:rsid w:val="00F8012F"/>
    <w:rsid w:val="00F82643"/>
    <w:rsid w:val="00F87ED9"/>
    <w:rsid w:val="00F97D2F"/>
    <w:rsid w:val="00FA36C1"/>
    <w:rsid w:val="00FA4227"/>
    <w:rsid w:val="00FA6420"/>
    <w:rsid w:val="00FB6CA9"/>
    <w:rsid w:val="00FC1976"/>
    <w:rsid w:val="00FC6794"/>
    <w:rsid w:val="00FD5C06"/>
    <w:rsid w:val="00FE1A4E"/>
    <w:rsid w:val="00FE5A1E"/>
    <w:rsid w:val="00FF60BC"/>
    <w:rsid w:val="039C6C38"/>
    <w:rsid w:val="09C587DD"/>
    <w:rsid w:val="116C2448"/>
    <w:rsid w:val="11FCFFCC"/>
    <w:rsid w:val="1E68C515"/>
    <w:rsid w:val="2FC4B950"/>
    <w:rsid w:val="302DFE65"/>
    <w:rsid w:val="34E49CD6"/>
    <w:rsid w:val="3728ECB7"/>
    <w:rsid w:val="4280FEA4"/>
    <w:rsid w:val="439AD823"/>
    <w:rsid w:val="4D32AAA1"/>
    <w:rsid w:val="541B9B4B"/>
    <w:rsid w:val="5B933E35"/>
    <w:rsid w:val="6AF80645"/>
    <w:rsid w:val="705C196B"/>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B087"/>
  <w15:chartTrackingRefBased/>
  <w15:docId w15:val="{0D3710EF-F26D-4BE9-B3BE-A7B41938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B1D"/>
    <w:pPr>
      <w:spacing w:before="100" w:beforeAutospacing="1" w:after="100" w:afterAutospacing="1" w:line="240" w:lineRule="auto"/>
      <w:outlineLvl w:val="0"/>
    </w:pPr>
    <w:rPr>
      <w:rFonts w:ascii="Times New Roman" w:eastAsia="Times New Roman" w:hAnsi="Times New Roman" w:cs="Times New Roman"/>
      <w:b/>
      <w:bCs/>
      <w:kern w:val="36"/>
      <w:sz w:val="48"/>
      <w:szCs w:val="48"/>
      <w:lang w:val="nb-NO" w:eastAsia="nb-NO"/>
    </w:rPr>
  </w:style>
  <w:style w:type="paragraph" w:styleId="Heading2">
    <w:name w:val="heading 2"/>
    <w:basedOn w:val="Normal"/>
    <w:next w:val="Normal"/>
    <w:link w:val="Heading2Char"/>
    <w:uiPriority w:val="9"/>
    <w:unhideWhenUsed/>
    <w:qFormat/>
    <w:rsid w:val="001B6543"/>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1D"/>
    <w:rPr>
      <w:rFonts w:ascii="Times New Roman" w:eastAsia="Times New Roman" w:hAnsi="Times New Roman" w:cs="Times New Roman"/>
      <w:b/>
      <w:bCs/>
      <w:kern w:val="36"/>
      <w:sz w:val="48"/>
      <w:szCs w:val="48"/>
      <w:lang w:val="nb-NO" w:eastAsia="nb-NO"/>
    </w:rPr>
  </w:style>
  <w:style w:type="paragraph" w:customStyle="1" w:styleId="code-line">
    <w:name w:val="code-line"/>
    <w:basedOn w:val="Normal"/>
    <w:rsid w:val="00751B1D"/>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styleId="Emphasis">
    <w:name w:val="Emphasis"/>
    <w:basedOn w:val="DefaultParagraphFont"/>
    <w:uiPriority w:val="20"/>
    <w:qFormat/>
    <w:rsid w:val="00751B1D"/>
    <w:rPr>
      <w:i/>
      <w:iCs/>
    </w:rPr>
  </w:style>
  <w:style w:type="character" w:styleId="Strong">
    <w:name w:val="Strong"/>
    <w:basedOn w:val="DefaultParagraphFont"/>
    <w:uiPriority w:val="22"/>
    <w:qFormat/>
    <w:rsid w:val="00751B1D"/>
    <w:rPr>
      <w:b/>
      <w:bCs/>
    </w:rPr>
  </w:style>
  <w:style w:type="paragraph" w:styleId="Quote">
    <w:name w:val="Quote"/>
    <w:basedOn w:val="Normal"/>
    <w:next w:val="Normal"/>
    <w:link w:val="QuoteChar"/>
    <w:uiPriority w:val="29"/>
    <w:qFormat/>
    <w:rsid w:val="001B6543"/>
    <w:pPr>
      <w:spacing w:before="200"/>
      <w:ind w:left="862" w:right="862"/>
    </w:pPr>
    <w:rPr>
      <w:i/>
      <w:iCs/>
      <w:color w:val="404040" w:themeColor="text1" w:themeTint="BF"/>
    </w:rPr>
  </w:style>
  <w:style w:type="character" w:customStyle="1" w:styleId="QuoteChar">
    <w:name w:val="Quote Char"/>
    <w:basedOn w:val="DefaultParagraphFont"/>
    <w:link w:val="Quote"/>
    <w:uiPriority w:val="29"/>
    <w:rsid w:val="001B6543"/>
    <w:rPr>
      <w:i/>
      <w:iCs/>
      <w:color w:val="404040" w:themeColor="text1" w:themeTint="BF"/>
    </w:rPr>
  </w:style>
  <w:style w:type="character" w:styleId="CommentReference">
    <w:name w:val="annotation reference"/>
    <w:basedOn w:val="DefaultParagraphFont"/>
    <w:uiPriority w:val="99"/>
    <w:semiHidden/>
    <w:unhideWhenUsed/>
    <w:rsid w:val="00E35735"/>
    <w:rPr>
      <w:sz w:val="16"/>
      <w:szCs w:val="16"/>
    </w:rPr>
  </w:style>
  <w:style w:type="paragraph" w:styleId="CommentText">
    <w:name w:val="annotation text"/>
    <w:basedOn w:val="Normal"/>
    <w:link w:val="CommentTextChar"/>
    <w:uiPriority w:val="99"/>
    <w:unhideWhenUsed/>
    <w:rsid w:val="00E35735"/>
    <w:pPr>
      <w:spacing w:line="240" w:lineRule="auto"/>
    </w:pPr>
    <w:rPr>
      <w:sz w:val="20"/>
      <w:szCs w:val="20"/>
    </w:rPr>
  </w:style>
  <w:style w:type="character" w:customStyle="1" w:styleId="CommentTextChar">
    <w:name w:val="Comment Text Char"/>
    <w:basedOn w:val="DefaultParagraphFont"/>
    <w:link w:val="CommentText"/>
    <w:uiPriority w:val="99"/>
    <w:rsid w:val="00E35735"/>
    <w:rPr>
      <w:sz w:val="20"/>
      <w:szCs w:val="20"/>
    </w:rPr>
  </w:style>
  <w:style w:type="paragraph" w:styleId="CommentSubject">
    <w:name w:val="annotation subject"/>
    <w:basedOn w:val="CommentText"/>
    <w:next w:val="CommentText"/>
    <w:link w:val="CommentSubjectChar"/>
    <w:uiPriority w:val="99"/>
    <w:semiHidden/>
    <w:unhideWhenUsed/>
    <w:rsid w:val="00E35735"/>
    <w:rPr>
      <w:b/>
      <w:bCs/>
    </w:rPr>
  </w:style>
  <w:style w:type="character" w:customStyle="1" w:styleId="CommentSubjectChar">
    <w:name w:val="Comment Subject Char"/>
    <w:basedOn w:val="CommentTextChar"/>
    <w:link w:val="CommentSubject"/>
    <w:uiPriority w:val="99"/>
    <w:semiHidden/>
    <w:rsid w:val="00E35735"/>
    <w:rPr>
      <w:b/>
      <w:bCs/>
      <w:sz w:val="20"/>
      <w:szCs w:val="20"/>
    </w:rPr>
  </w:style>
  <w:style w:type="paragraph" w:styleId="Revision">
    <w:name w:val="Revision"/>
    <w:hidden/>
    <w:uiPriority w:val="99"/>
    <w:semiHidden/>
    <w:rsid w:val="00325B86"/>
    <w:pPr>
      <w:spacing w:after="0" w:line="240" w:lineRule="auto"/>
    </w:pPr>
  </w:style>
  <w:style w:type="paragraph" w:styleId="ListParagraph">
    <w:name w:val="List Paragraph"/>
    <w:basedOn w:val="Normal"/>
    <w:uiPriority w:val="34"/>
    <w:qFormat/>
    <w:rsid w:val="008315A2"/>
    <w:pPr>
      <w:ind w:left="720"/>
      <w:contextualSpacing/>
    </w:pPr>
  </w:style>
  <w:style w:type="character" w:styleId="Hyperlink">
    <w:name w:val="Hyperlink"/>
    <w:basedOn w:val="DefaultParagraphFont"/>
    <w:uiPriority w:val="99"/>
    <w:semiHidden/>
    <w:unhideWhenUsed/>
    <w:rsid w:val="00702146"/>
    <w:rPr>
      <w:color w:val="0000FF"/>
      <w:u w:val="single"/>
    </w:rPr>
  </w:style>
  <w:style w:type="character" w:customStyle="1" w:styleId="Heading2Char">
    <w:name w:val="Heading 2 Char"/>
    <w:basedOn w:val="DefaultParagraphFont"/>
    <w:link w:val="Heading2"/>
    <w:uiPriority w:val="9"/>
    <w:rsid w:val="001B6543"/>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3901">
      <w:bodyDiv w:val="1"/>
      <w:marLeft w:val="0"/>
      <w:marRight w:val="0"/>
      <w:marTop w:val="0"/>
      <w:marBottom w:val="0"/>
      <w:divBdr>
        <w:top w:val="none" w:sz="0" w:space="0" w:color="auto"/>
        <w:left w:val="none" w:sz="0" w:space="0" w:color="auto"/>
        <w:bottom w:val="none" w:sz="0" w:space="0" w:color="auto"/>
        <w:right w:val="none" w:sz="0" w:space="0" w:color="auto"/>
      </w:divBdr>
    </w:div>
    <w:div w:id="850946884">
      <w:bodyDiv w:val="1"/>
      <w:marLeft w:val="0"/>
      <w:marRight w:val="0"/>
      <w:marTop w:val="0"/>
      <w:marBottom w:val="0"/>
      <w:divBdr>
        <w:top w:val="none" w:sz="0" w:space="0" w:color="auto"/>
        <w:left w:val="none" w:sz="0" w:space="0" w:color="auto"/>
        <w:bottom w:val="none" w:sz="0" w:space="0" w:color="auto"/>
        <w:right w:val="none" w:sz="0" w:space="0" w:color="auto"/>
      </w:divBdr>
      <w:divsChild>
        <w:div w:id="206078664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licensing/terms/product/Glossary/a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microsoft.com/licensing/terms/product/Glossary/al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3" ma:contentTypeDescription="Opprett et nytt dokument." ma:contentTypeScope="" ma:versionID="e423a61d51345dc2fb49fc0e9d71ab3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384c9a1b1477f36d3274b539953a9a66"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38E1A3-4FC0-437A-A04F-3C9BFACEB2FE}">
  <ds:schemaRefs>
    <ds:schemaRef ds:uri="http://schemas.openxmlformats.org/officeDocument/2006/bibliography"/>
  </ds:schemaRefs>
</ds:datastoreItem>
</file>

<file path=customXml/itemProps2.xml><?xml version="1.0" encoding="utf-8"?>
<ds:datastoreItem xmlns:ds="http://schemas.openxmlformats.org/officeDocument/2006/customXml" ds:itemID="{94B6BC40-7BCB-47AA-A1FC-B271D4B40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190A4-3BCE-4705-9283-5E0A69695600}">
  <ds:schemaRefs>
    <ds:schemaRef ds:uri="http://schemas.microsoft.com/sharepoint/v3/contenttype/forms"/>
  </ds:schemaRefs>
</ds:datastoreItem>
</file>

<file path=customXml/itemProps4.xml><?xml version="1.0" encoding="utf-8"?>
<ds:datastoreItem xmlns:ds="http://schemas.openxmlformats.org/officeDocument/2006/customXml" ds:itemID="{850CA142-5456-4382-8080-8B881E420AC4}">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Leif-Arne Rones</dc:creator>
  <cp:keywords/>
  <dc:description/>
  <cp:lastModifiedBy>Leif-Arne Rones</cp:lastModifiedBy>
  <cp:revision>6</cp:revision>
  <dcterms:created xsi:type="dcterms:W3CDTF">2023-11-06T14:18:00Z</dcterms:created>
  <dcterms:modified xsi:type="dcterms:W3CDTF">2023-11-06T18:22:00Z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0x0101005E9D2F3FAB87F641AC56BBEF47DF4879</vt:lpwstr>
  </property>
  <property fmtid="{D5CDD505-2E9C-101B-9397-08002B2CF9AE}" pid="3" name="MediaServiceImageTags">
    <vt:lpwstr/>
  </property>
</Properties>
</file>