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6D1E" w:rsidRDefault="0081143F">
      <w:pPr>
        <w:pStyle w:val="aa"/>
      </w:pPr>
      <w:r>
        <w:rPr>
          <w:noProof/>
        </w:rPr>
        <w:drawing>
          <wp:anchor distT="0" distB="0" distL="114300" distR="114300" simplePos="0" relativeHeight="251654656" behindDoc="0" locked="0" layoutInCell="1" allowOverlap="1">
            <wp:simplePos x="0" y="0"/>
            <wp:positionH relativeFrom="column">
              <wp:posOffset>4400550</wp:posOffset>
            </wp:positionH>
            <wp:positionV relativeFrom="paragraph">
              <wp:posOffset>99060</wp:posOffset>
            </wp:positionV>
            <wp:extent cx="1143000" cy="297180"/>
            <wp:effectExtent l="0" t="0" r="0" b="0"/>
            <wp:wrapSquare wrapText="bothSides"/>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143000" cy="297180"/>
                    </a:xfrm>
                    <a:prstGeom prst="rect">
                      <a:avLst/>
                    </a:prstGeom>
                    <a:noFill/>
                  </pic:spPr>
                </pic:pic>
              </a:graphicData>
            </a:graphic>
          </wp:anchor>
        </w:drawing>
      </w:r>
    </w:p>
    <w:p w:rsidR="00806D1E" w:rsidRDefault="0081143F">
      <w:pPr>
        <w:spacing w:before="260"/>
        <w:jc w:val="center"/>
        <w:rPr>
          <w:rFonts w:ascii="黑体" w:eastAsia="黑体" w:hint="eastAsia"/>
          <w:b/>
          <w:bCs/>
          <w:spacing w:val="120"/>
          <w:sz w:val="52"/>
        </w:rPr>
      </w:pPr>
      <w:r>
        <w:rPr>
          <w:rFonts w:ascii="黑体" w:eastAsia="黑体" w:hint="eastAsia"/>
          <w:b/>
          <w:bCs/>
          <w:spacing w:val="120"/>
          <w:sz w:val="52"/>
        </w:rPr>
        <w:t>中国移动通信企业标准</w:t>
      </w:r>
    </w:p>
    <w:p w:rsidR="00806D1E" w:rsidRDefault="00806D1E">
      <w:pPr>
        <w:rPr>
          <w:rFonts w:ascii="Times New Roman" w:eastAsia="宋体" w:hint="eastAsia"/>
        </w:rPr>
      </w:pPr>
    </w:p>
    <w:p w:rsidR="00806D1E" w:rsidRDefault="0081143F">
      <w:pPr>
        <w:pStyle w:val="aa"/>
      </w:pPr>
      <w:r>
        <w:pict>
          <v:line id="直接连接符 50" o:spid="_x0000_s1026" style="position:absolute;left:0;text-align:left;flip:y;z-index:-251660800;mso-wrap-distance-left:9pt;mso-wrap-distance-top:0;mso-wrap-distance-right:9pt;mso-wrap-distance-bottom:0;mso-width-relative:page;mso-height-relative:page" from="0,20.7pt" to="471.6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" strokeweight="2pt">
            <w10:wrap type="square"/>
          </v:line>
        </w:pict>
      </w:r>
    </w:p>
    <w:p w:rsidR="00806D1E" w:rsidRDefault="00806D1E"/>
    <w:p w:rsidR="00806D1E" w:rsidRDefault="0081143F">
      <w:pPr>
        <w:pStyle w:val="aa"/>
      </w:pPr>
      <w:r>
        <w:pict>
          <v:shapetype id="_x0000_t202" coordsize="21600,21600" o:spt="202" path="m,l,21600r21600,l21600,xe">
            <v:stroke joinstyle="miter"/>
            <v:path gradientshapeok="t" o:connecttype="rect"/>
          </v:shapetype>
          <v:shape id="Text Box 11" o:spid="_x0000_s1030" type="#_x0000_t202" style="position:absolute;left:0;text-align:left;margin-left:-2.45pt;margin-top:2.6pt;width:448.5pt;height:106.8pt;z-index:251657728;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" stroked="f">
            <v:textbox>
              <w:txbxContent>
                <w:p w:rsidR="00806D1E" w:rsidRDefault="0081143F">
                  <w:pPr>
                    <w:pStyle w:val="ad"/>
                  </w:pPr>
                  <w:r>
                    <w:rPr>
                      <w:rFonts w:hint="eastAsia"/>
                      <w:szCs w:val="44"/>
                    </w:rPr>
                    <w:t>中国移动通信集团电费租费集中化管理系统流程图</w:t>
                  </w:r>
                </w:p>
                <w:p w:rsidR="00806D1E" w:rsidRDefault="00806D1E"/>
              </w:txbxContent>
            </v:textbox>
          </v:shape>
        </w:pict>
      </w:r>
    </w:p>
    <w:p w:rsidR="00806D1E" w:rsidRDefault="00806D1E">
      <w:pPr>
        <w:pStyle w:val="aa"/>
        <w:jc w:val="both"/>
      </w:pPr>
    </w:p>
    <w:p w:rsidR="00806D1E" w:rsidRDefault="0081143F">
      <w:pPr>
        <w:pStyle w:val="a9"/>
        <w:spacing w:before="0"/>
        <w:rPr>
          <w:sz w:val="32"/>
          <w:szCs w:val="32"/>
        </w:rPr>
      </w:pPr>
      <w:r>
        <w:pict>
          <v:shape id="文本框 13" o:spid="_x0000_s1032" type="#_x0000_t202" style="position:absolute;left:0;text-align:left;margin-left:44.15pt;margin-top:19.2pt;width:391.25pt;height:104.25pt;z-index:25166080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" stroked="f">
            <v:textbox>
              <w:txbxContent>
                <w:p w:rsidR="00806D1E" w:rsidRDefault="00806D1E">
                  <w:pPr>
                    <w:pStyle w:val="ab"/>
                  </w:pPr>
                </w:p>
              </w:txbxContent>
            </v:textbox>
          </v:shape>
        </w:pict>
      </w:r>
      <w:r>
        <w:rPr>
          <w:rFonts w:hint="eastAsia"/>
          <w:sz w:val="32"/>
          <w:szCs w:val="32"/>
        </w:rPr>
        <w:t xml:space="preserve"> </w:t>
      </w:r>
    </w:p>
    <w:p w:rsidR="00806D1E" w:rsidRDefault="00806D1E">
      <w:pPr>
        <w:pStyle w:val="a9"/>
        <w:rPr>
          <w:sz w:val="32"/>
          <w:szCs w:val="32"/>
        </w:rPr>
      </w:pPr>
    </w:p>
    <w:p w:rsidR="00806D1E" w:rsidRDefault="0081143F">
      <w:pPr>
        <w:pStyle w:val="a9"/>
        <w:spacing w:before="0"/>
      </w:pPr>
      <w:r>
        <w:pict>
          <v:shape id="Text Box 12" o:spid="_x0000_s1031" type="#_x0000_t202" style="position:absolute;left:0;text-align:left;margin-left:117.95pt;margin-top:62.55pt;width:235.5pt;height:23.4pt;z-index:251659776;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" stroked="f">
            <v:textbox>
              <w:txbxContent>
                <w:p w:rsidR="00806D1E" w:rsidRDefault="0081143F">
                  <w:pPr>
                    <w:pStyle w:val="ac"/>
                  </w:pPr>
                  <w:r>
                    <w:rPr>
                      <w:rFonts w:hint="eastAsia"/>
                    </w:rPr>
                    <w:t>版本号：</w:t>
                  </w:r>
                  <w:r>
                    <w:rPr>
                      <w:rFonts w:hint="eastAsia"/>
                      <w:b w:val="0"/>
                    </w:rPr>
                    <w:t>1.0.0</w:t>
                  </w:r>
                </w:p>
              </w:txbxContent>
            </v:textbox>
          </v:shape>
        </w:pict>
      </w:r>
      <w:r>
        <w:pict>
          <v:shape id="文本框 48" o:spid="_x0000_s1029" type="#_x0000_t202" style="position:absolute;left:0;text-align:left;margin-left:126.45pt;margin-top:37.95pt;width:235.5pt;height:23.4pt;z-index:251658752;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" stroked="f">
            <v:textbox>
              <w:txbxContent>
                <w:p w:rsidR="00806D1E" w:rsidRDefault="00806D1E">
                  <w:pPr>
                    <w:pStyle w:val="ac"/>
                  </w:pPr>
                </w:p>
              </w:txbxContent>
            </v:textbox>
          </v:shape>
        </w:pict>
      </w:r>
      <w:r>
        <w:rPr>
          <w:rFonts w:hint="eastAsia"/>
        </w:rPr>
        <w:br/>
      </w:r>
    </w:p>
    <w:p w:rsidR="00806D1E" w:rsidRDefault="00806D1E">
      <w:pPr>
        <w:pStyle w:val="a9"/>
      </w:pPr>
    </w:p>
    <w:p w:rsidR="00806D1E" w:rsidRDefault="00806D1E">
      <w:pPr>
        <w:pStyle w:val="a9"/>
        <w:jc w:val="left"/>
      </w:pPr>
    </w:p>
    <w:p w:rsidR="00806D1E" w:rsidRDefault="00806D1E">
      <w:pPr>
        <w:pStyle w:val="a9"/>
      </w:pPr>
    </w:p>
    <w:p w:rsidR="00806D1E" w:rsidRDefault="00806D1E">
      <w:pPr>
        <w:pStyle w:val="a9"/>
      </w:pPr>
    </w:p>
    <w:p w:rsidR="00806D1E" w:rsidRDefault="00806D1E">
      <w:pPr>
        <w:pStyle w:val="a9"/>
      </w:pPr>
    </w:p>
    <w:p w:rsidR="00806D1E" w:rsidRDefault="0081143F">
      <w:pPr>
        <w:rPr>
          <w:b/>
          <w:bCs/>
          <w:sz w:val="28"/>
        </w:rPr>
      </w:pPr>
      <w:r>
        <w:rPr>
          <w:rFonts w:ascii="黑体" w:eastAsia="黑体" w:hint="eastAsia"/>
          <w:b/>
          <w:bCs/>
          <w:sz w:val="28"/>
        </w:rPr>
        <w:tab/>
      </w:r>
      <w:r>
        <w:rPr>
          <w:rFonts w:ascii="黑体" w:eastAsia="黑体" w:hint="eastAsia"/>
          <w:b/>
          <w:bCs/>
          <w:sz w:val="28"/>
        </w:rPr>
        <w:tab/>
      </w:r>
      <w:r>
        <w:rPr>
          <w:rFonts w:ascii="黑体" w:eastAsia="黑体" w:hint="eastAsia"/>
          <w:b/>
          <w:bCs/>
          <w:sz w:val="28"/>
        </w:rPr>
        <w:tab/>
      </w:r>
      <w:r>
        <w:rPr>
          <w:rFonts w:ascii="黑体" w:eastAsia="黑体" w:hint="eastAsia"/>
          <w:b/>
          <w:bCs/>
          <w:sz w:val="28"/>
        </w:rPr>
        <w:tab/>
      </w:r>
      <w:r>
        <w:rPr>
          <w:rFonts w:ascii="黑体" w:eastAsia="黑体" w:hint="eastAsia"/>
          <w:b/>
          <w:bCs/>
          <w:sz w:val="28"/>
        </w:rPr>
        <w:tab/>
      </w:r>
      <w:r>
        <w:rPr>
          <w:rFonts w:ascii="黑体" w:eastAsia="黑体" w:hint="eastAsia"/>
          <w:b/>
          <w:bCs/>
          <w:sz w:val="28"/>
        </w:rPr>
        <w:tab/>
      </w:r>
      <w:r>
        <w:rPr>
          <w:rFonts w:ascii="黑体" w:eastAsia="黑体" w:hint="eastAsia"/>
          <w:b/>
          <w:bCs/>
          <w:sz w:val="28"/>
        </w:rPr>
        <w:tab/>
        <w:t xml:space="preserve">  </w:t>
      </w:r>
    </w:p>
    <w:p w:rsidR="00806D1E" w:rsidRDefault="0081143F">
      <w:r>
        <w:pict>
          <v:line id="直接连接符 47" o:spid="_x0000_s1027" style="position:absolute;z-index:-251659776;mso-wrap-distance-left:9pt;mso-wrap-distance-top:0;mso-wrap-distance-right:9pt;mso-wrap-distance-bottom:0;mso-width-relative:page;mso-height-relative:page" from="-5.25pt,3.2pt" to="435.7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" strokeweight="2pt">
            <w10:wrap type="square"/>
          </v:line>
        </w:pict>
      </w:r>
    </w:p>
    <w:p w:rsidR="00806D1E" w:rsidRDefault="00806D1E">
      <w:pPr>
        <w:rPr>
          <w:rFonts w:eastAsiaTheme="minorEastAsia" w:cs="Times New Roman" w:hint="eastAsia"/>
        </w:rPr>
        <w:sectPr w:rsidR="00806D1E">
          <w:pgSz w:w="12242" w:h="15842"/>
          <w:pgMar w:top="1440" w:right="1134" w:bottom="1440" w:left="1134" w:header="709" w:footer="709" w:gutter="0"/>
          <w:cols w:space="720"/>
        </w:sectPr>
      </w:pPr>
    </w:p>
    <w:p w:rsidR="00806D1E" w:rsidRDefault="00806D1E">
      <w:pPr>
        <w:pStyle w:val="a0"/>
        <w:spacing w:before="1350" w:after="1350"/>
        <w:ind w:right="1500"/>
        <w:rPr>
          <w:rFonts w:eastAsiaTheme="minorEastAsia" w:hint="eastAsia"/>
          <w:sz w:val="45"/>
          <w:highlight w:val="white"/>
        </w:rPr>
      </w:pPr>
    </w:p>
    <w:p w:rsidR="00806D1E" w:rsidRDefault="0081143F">
      <w:pPr>
        <w:pStyle w:val="2"/>
        <w:spacing w:line="408" w:lineRule="auto"/>
        <w:rPr>
          <w:color w:val="333333"/>
          <w:highlight w:val="white"/>
        </w:rPr>
      </w:pPr>
      <w:r>
        <w:rPr>
          <w:color w:val="333333"/>
          <w:sz w:val="24"/>
          <w:highlight w:val="white"/>
        </w:rPr>
        <w:t>一、</w:t>
      </w:r>
      <w:r>
        <w:rPr>
          <w:color w:val="333333"/>
          <w:highlight w:val="white"/>
        </w:rPr>
        <w:t xml:space="preserve"> </w:t>
      </w:r>
      <w:r>
        <w:rPr>
          <w:color w:val="333333"/>
          <w:sz w:val="24"/>
          <w:highlight w:val="white"/>
        </w:rPr>
        <w:t>系统间数据交互图</w:t>
      </w:r>
    </w:p>
    <w:p w:rsidR="00806D1E" w:rsidRDefault="00806D1E">
      <w:pPr>
        <w:pStyle w:val="a0"/>
        <w:spacing w:after="0" w:line="408" w:lineRule="auto"/>
      </w:pPr>
    </w:p>
    <w:p w:rsidR="00806D1E" w:rsidRDefault="0081143F">
      <w:pPr>
        <w:pStyle w:val="a0"/>
        <w:spacing w:after="0" w:line="408" w:lineRule="auto"/>
        <w:jc w:val="center"/>
        <w:rPr>
          <w:color w:val="333333"/>
          <w:highlight w:val="white"/>
        </w:rPr>
      </w:pPr>
      <w:r>
        <w:rPr>
          <w:noProof/>
          <w:color w:val="333333"/>
          <w:highlight w:val="white"/>
          <w:lang w:bidi="ar-SA"/>
        </w:rPr>
        <w:drawing>
          <wp:inline distT="0" distB="0" distL="0" distR="0">
            <wp:extent cx="4838700" cy="188595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a:stretch>
                      <a:fillRect/>
                    </a:stretch>
                  </pic:blipFill>
                  <pic:spPr>
                    <a:xfrm>
                      <a:off x="0" y="0"/>
                      <a:ext cx="4838700" cy="1885950"/>
                    </a:xfrm>
                    <a:prstGeom prst="rect">
                      <a:avLst/>
                    </a:prstGeom>
                  </pic:spPr>
                </pic:pic>
              </a:graphicData>
            </a:graphic>
          </wp:inline>
        </w:drawing>
      </w:r>
    </w:p>
    <w:p w:rsidR="00806D1E" w:rsidRDefault="0081143F">
      <w:pPr>
        <w:pStyle w:val="a0"/>
        <w:spacing w:line="408" w:lineRule="auto"/>
        <w:rPr>
          <w:color w:val="333333"/>
          <w:highlight w:val="white"/>
        </w:rPr>
      </w:pPr>
      <w:r>
        <w:rPr>
          <w:color w:val="333333"/>
          <w:highlight w:val="white"/>
        </w:rPr>
        <w:t>电费、租费集中管理平台需要和各省的综合资源管理系统、合同管理系统、动环系统、电子台账系统进行数据交互。各系统间数据交互情况如下：</w:t>
      </w:r>
    </w:p>
    <w:p w:rsidR="00806D1E" w:rsidRDefault="0081143F">
      <w:pPr>
        <w:pStyle w:val="3"/>
        <w:spacing w:line="408" w:lineRule="auto"/>
        <w:rPr>
          <w:color w:val="333333"/>
          <w:highlight w:val="white"/>
        </w:rPr>
      </w:pPr>
      <w:r>
        <w:rPr>
          <w:color w:val="333333"/>
          <w:highlight w:val="white"/>
        </w:rPr>
        <w:t>①</w:t>
      </w:r>
      <w:r>
        <w:rPr>
          <w:color w:val="333333"/>
          <w:sz w:val="22"/>
          <w:highlight w:val="white"/>
        </w:rPr>
        <w:t>从综合资源管理系统获取资源基础数据</w:t>
      </w:r>
    </w:p>
    <w:p w:rsidR="00806D1E" w:rsidRDefault="0081143F">
      <w:pPr>
        <w:pStyle w:val="a0"/>
        <w:spacing w:after="0" w:line="408" w:lineRule="auto"/>
        <w:rPr>
          <w:color w:val="333333"/>
          <w:highlight w:val="white"/>
        </w:rPr>
      </w:pPr>
      <w:r>
        <w:rPr>
          <w:b/>
          <w:color w:val="333333"/>
          <w:highlight w:val="white"/>
        </w:rPr>
        <w:t>业务场景</w:t>
      </w:r>
      <w:r>
        <w:rPr>
          <w:color w:val="333333"/>
          <w:highlight w:val="white"/>
        </w:rPr>
        <w:t>：每天从综合资源管理系统定时同步一次站点、机房、资源点、设备功率等基础数据，以支持系统进行费用稽核；</w:t>
      </w:r>
    </w:p>
    <w:p w:rsidR="00806D1E" w:rsidRDefault="0081143F">
      <w:pPr>
        <w:pStyle w:val="a0"/>
        <w:spacing w:after="0" w:line="408" w:lineRule="auto"/>
        <w:rPr>
          <w:color w:val="333333"/>
          <w:highlight w:val="white"/>
        </w:rPr>
      </w:pPr>
      <w:r>
        <w:rPr>
          <w:b/>
          <w:color w:val="333333"/>
          <w:highlight w:val="white"/>
        </w:rPr>
        <w:t>数据流向（单向）</w:t>
      </w:r>
      <w:r>
        <w:rPr>
          <w:color w:val="333333"/>
          <w:highlight w:val="white"/>
        </w:rPr>
        <w:t>：综合资源管理系统</w:t>
      </w:r>
      <w:r>
        <w:rPr>
          <w:color w:val="333333"/>
          <w:highlight w:val="white"/>
        </w:rPr>
        <w:t>——&gt;</w:t>
      </w:r>
      <w:r>
        <w:rPr>
          <w:color w:val="333333"/>
          <w:highlight w:val="white"/>
        </w:rPr>
        <w:t>电费、租费集中管理平台</w:t>
      </w:r>
    </w:p>
    <w:p w:rsidR="00806D1E" w:rsidRDefault="0081143F">
      <w:pPr>
        <w:pStyle w:val="a0"/>
        <w:spacing w:after="0" w:line="408" w:lineRule="auto"/>
        <w:rPr>
          <w:color w:val="333333"/>
          <w:highlight w:val="white"/>
        </w:rPr>
      </w:pPr>
      <w:r>
        <w:rPr>
          <w:b/>
          <w:color w:val="333333"/>
          <w:highlight w:val="white"/>
        </w:rPr>
        <w:t>主要数据</w:t>
      </w:r>
      <w:r>
        <w:rPr>
          <w:color w:val="333333"/>
          <w:highlight w:val="white"/>
        </w:rPr>
        <w:t>：站点、机房、资源点、设备功率等基础数据</w:t>
      </w:r>
    </w:p>
    <w:p w:rsidR="00806D1E" w:rsidRDefault="0081143F">
      <w:pPr>
        <w:pStyle w:val="a0"/>
        <w:spacing w:line="408" w:lineRule="auto"/>
        <w:rPr>
          <w:color w:val="333333"/>
          <w:highlight w:val="white"/>
        </w:rPr>
      </w:pPr>
      <w:r>
        <w:rPr>
          <w:b/>
          <w:color w:val="333333"/>
          <w:highlight w:val="white"/>
        </w:rPr>
        <w:t>接口规范</w:t>
      </w:r>
      <w:r>
        <w:rPr>
          <w:color w:val="333333"/>
          <w:highlight w:val="white"/>
        </w:rPr>
        <w:t>：参照《中国移动电费租费管理系统与综合资源管理系统接口规范》</w:t>
      </w:r>
    </w:p>
    <w:p w:rsidR="00806D1E" w:rsidRDefault="0081143F">
      <w:pPr>
        <w:pStyle w:val="3"/>
        <w:spacing w:line="408" w:lineRule="auto"/>
        <w:rPr>
          <w:color w:val="333333"/>
          <w:highlight w:val="white"/>
        </w:rPr>
      </w:pPr>
      <w:r>
        <w:rPr>
          <w:color w:val="333333"/>
          <w:highlight w:val="white"/>
        </w:rPr>
        <w:t>②</w:t>
      </w:r>
      <w:r>
        <w:rPr>
          <w:color w:val="333333"/>
          <w:sz w:val="22"/>
          <w:highlight w:val="white"/>
        </w:rPr>
        <w:t>从合同管理系统查询合同信息</w:t>
      </w:r>
    </w:p>
    <w:p w:rsidR="00806D1E" w:rsidRDefault="0081143F">
      <w:pPr>
        <w:pStyle w:val="a0"/>
        <w:spacing w:after="0" w:line="408" w:lineRule="auto"/>
        <w:rPr>
          <w:color w:val="333333"/>
          <w:highlight w:val="white"/>
        </w:rPr>
      </w:pPr>
      <w:r>
        <w:rPr>
          <w:b/>
          <w:color w:val="333333"/>
          <w:highlight w:val="white"/>
        </w:rPr>
        <w:t>业务场景</w:t>
      </w:r>
      <w:r>
        <w:rPr>
          <w:color w:val="333333"/>
          <w:highlight w:val="white"/>
        </w:rPr>
        <w:t>：在进行报账点报账时，系统查询报账点所关联的合同信息，获得合同单价计算应缴费用；</w:t>
      </w:r>
    </w:p>
    <w:p w:rsidR="00806D1E" w:rsidRDefault="0081143F">
      <w:pPr>
        <w:pStyle w:val="a0"/>
        <w:spacing w:after="0" w:line="408" w:lineRule="auto"/>
        <w:rPr>
          <w:color w:val="333333"/>
          <w:highlight w:val="white"/>
        </w:rPr>
      </w:pPr>
      <w:r>
        <w:rPr>
          <w:b/>
          <w:color w:val="333333"/>
          <w:highlight w:val="white"/>
        </w:rPr>
        <w:t>数据流向（单向）</w:t>
      </w:r>
      <w:r>
        <w:rPr>
          <w:color w:val="333333"/>
          <w:highlight w:val="white"/>
        </w:rPr>
        <w:t>：合同管理系统</w:t>
      </w:r>
      <w:r>
        <w:rPr>
          <w:color w:val="333333"/>
          <w:highlight w:val="white"/>
        </w:rPr>
        <w:t>——&gt;</w:t>
      </w:r>
      <w:r>
        <w:rPr>
          <w:color w:val="333333"/>
          <w:highlight w:val="white"/>
        </w:rPr>
        <w:t>电费、租费集中管理平台</w:t>
      </w:r>
    </w:p>
    <w:p w:rsidR="00806D1E" w:rsidRDefault="0081143F">
      <w:pPr>
        <w:pStyle w:val="a0"/>
        <w:spacing w:after="0" w:line="408" w:lineRule="auto"/>
        <w:rPr>
          <w:color w:val="333333"/>
          <w:highlight w:val="white"/>
        </w:rPr>
      </w:pPr>
      <w:r>
        <w:rPr>
          <w:b/>
          <w:color w:val="333333"/>
          <w:highlight w:val="white"/>
        </w:rPr>
        <w:t>主要数据</w:t>
      </w:r>
      <w:r>
        <w:rPr>
          <w:color w:val="333333"/>
          <w:highlight w:val="white"/>
        </w:rPr>
        <w:t>：合同价款、增值税金额、合同总金额、年</w:t>
      </w:r>
      <w:r>
        <w:rPr>
          <w:color w:val="333333"/>
          <w:highlight w:val="white"/>
        </w:rPr>
        <w:t>租金、房屋缴费周期、电费单价、电费缴费</w:t>
      </w:r>
      <w:r>
        <w:rPr>
          <w:color w:val="333333"/>
          <w:highlight w:val="white"/>
        </w:rPr>
        <w:lastRenderedPageBreak/>
        <w:t>周期等</w:t>
      </w:r>
    </w:p>
    <w:p w:rsidR="00806D1E" w:rsidRDefault="0081143F">
      <w:pPr>
        <w:pStyle w:val="a0"/>
        <w:spacing w:line="408" w:lineRule="auto"/>
        <w:rPr>
          <w:color w:val="333333"/>
          <w:highlight w:val="white"/>
        </w:rPr>
      </w:pPr>
      <w:r>
        <w:rPr>
          <w:b/>
          <w:color w:val="333333"/>
          <w:highlight w:val="white"/>
        </w:rPr>
        <w:t>接口规范</w:t>
      </w:r>
      <w:r>
        <w:rPr>
          <w:color w:val="333333"/>
          <w:highlight w:val="white"/>
        </w:rPr>
        <w:t>：参照《中国移动电费租费管理系统与合同系统接口规范》</w:t>
      </w:r>
    </w:p>
    <w:p w:rsidR="00806D1E" w:rsidRDefault="0081143F">
      <w:pPr>
        <w:pStyle w:val="3"/>
        <w:spacing w:line="408" w:lineRule="auto"/>
        <w:rPr>
          <w:color w:val="333333"/>
          <w:highlight w:val="white"/>
        </w:rPr>
      </w:pPr>
      <w:r>
        <w:rPr>
          <w:color w:val="333333"/>
          <w:highlight w:val="white"/>
        </w:rPr>
        <w:t>③</w:t>
      </w:r>
      <w:r>
        <w:rPr>
          <w:color w:val="333333"/>
          <w:sz w:val="22"/>
          <w:highlight w:val="white"/>
        </w:rPr>
        <w:t>推送合同基础信息到合同系统进行合同创建与审批</w:t>
      </w:r>
    </w:p>
    <w:p w:rsidR="00806D1E" w:rsidRDefault="0081143F">
      <w:pPr>
        <w:pStyle w:val="a0"/>
        <w:spacing w:after="0" w:line="408" w:lineRule="auto"/>
        <w:rPr>
          <w:color w:val="333333"/>
          <w:highlight w:val="white"/>
        </w:rPr>
      </w:pPr>
      <w:r>
        <w:rPr>
          <w:b/>
          <w:color w:val="333333"/>
          <w:highlight w:val="white"/>
        </w:rPr>
        <w:t>业务场景</w:t>
      </w:r>
      <w:r>
        <w:rPr>
          <w:color w:val="333333"/>
          <w:highlight w:val="white"/>
        </w:rPr>
        <w:t>：自维房租合同单价在本系统中通过稽核及审批后，将合同基础信息通过接口传给合同系统，在合同系统中补全合同信息并进行相应的新建、续签、变更审批。审批完成后，合同系统回执审批通过、失败信息给电费、租费集中管理平台。</w:t>
      </w:r>
    </w:p>
    <w:p w:rsidR="00806D1E" w:rsidRDefault="0081143F">
      <w:pPr>
        <w:pStyle w:val="a0"/>
        <w:spacing w:after="0" w:line="408" w:lineRule="auto"/>
        <w:rPr>
          <w:color w:val="333333"/>
          <w:highlight w:val="white"/>
        </w:rPr>
      </w:pPr>
      <w:r>
        <w:rPr>
          <w:b/>
          <w:color w:val="333333"/>
          <w:highlight w:val="white"/>
        </w:rPr>
        <w:t>数据流向（双向）</w:t>
      </w:r>
      <w:r>
        <w:rPr>
          <w:color w:val="333333"/>
          <w:highlight w:val="white"/>
        </w:rPr>
        <w:t>：电费、租费集中管理平台</w:t>
      </w:r>
      <w:r>
        <w:rPr>
          <w:color w:val="333333"/>
          <w:highlight w:val="white"/>
        </w:rPr>
        <w:t>&lt;——&gt;</w:t>
      </w:r>
      <w:r>
        <w:rPr>
          <w:color w:val="333333"/>
          <w:highlight w:val="white"/>
        </w:rPr>
        <w:t>合同管理系统</w:t>
      </w:r>
    </w:p>
    <w:p w:rsidR="00806D1E" w:rsidRDefault="0081143F">
      <w:pPr>
        <w:pStyle w:val="a0"/>
        <w:spacing w:after="0" w:line="408" w:lineRule="auto"/>
        <w:rPr>
          <w:color w:val="333333"/>
          <w:highlight w:val="white"/>
        </w:rPr>
      </w:pPr>
      <w:r>
        <w:rPr>
          <w:b/>
          <w:color w:val="333333"/>
          <w:highlight w:val="white"/>
        </w:rPr>
        <w:t>主要数据</w:t>
      </w:r>
      <w:r>
        <w:rPr>
          <w:color w:val="333333"/>
          <w:highlight w:val="white"/>
        </w:rPr>
        <w:t>：合同价款、增值税金额、合同总金额、年租金、房屋缴费周期、电费单价、电费缴费周期等；</w:t>
      </w:r>
    </w:p>
    <w:p w:rsidR="00806D1E" w:rsidRDefault="0081143F">
      <w:pPr>
        <w:pStyle w:val="a0"/>
        <w:spacing w:line="408" w:lineRule="auto"/>
        <w:rPr>
          <w:color w:val="333333"/>
          <w:highlight w:val="white"/>
        </w:rPr>
      </w:pPr>
      <w:r>
        <w:rPr>
          <w:b/>
          <w:color w:val="333333"/>
          <w:highlight w:val="white"/>
        </w:rPr>
        <w:t>接口规范</w:t>
      </w:r>
      <w:r>
        <w:rPr>
          <w:color w:val="333333"/>
          <w:highlight w:val="white"/>
        </w:rPr>
        <w:t>：参照《中国移动电费租费管理系统与合同系统接口规范》</w:t>
      </w:r>
    </w:p>
    <w:p w:rsidR="00806D1E" w:rsidRDefault="0081143F">
      <w:pPr>
        <w:pStyle w:val="3"/>
        <w:spacing w:line="408" w:lineRule="auto"/>
        <w:rPr>
          <w:color w:val="333333"/>
          <w:highlight w:val="white"/>
        </w:rPr>
      </w:pPr>
      <w:r>
        <w:rPr>
          <w:color w:val="333333"/>
          <w:highlight w:val="white"/>
        </w:rPr>
        <w:t>④</w:t>
      </w:r>
      <w:r>
        <w:rPr>
          <w:color w:val="333333"/>
          <w:sz w:val="22"/>
          <w:highlight w:val="white"/>
        </w:rPr>
        <w:t>从动环系统获取开关电源与智能电表数据</w:t>
      </w:r>
    </w:p>
    <w:p w:rsidR="00806D1E" w:rsidRDefault="0081143F">
      <w:pPr>
        <w:pStyle w:val="a0"/>
        <w:spacing w:after="0" w:line="408" w:lineRule="auto"/>
        <w:rPr>
          <w:color w:val="333333"/>
          <w:highlight w:val="white"/>
        </w:rPr>
      </w:pPr>
      <w:r>
        <w:rPr>
          <w:b/>
          <w:color w:val="333333"/>
          <w:highlight w:val="white"/>
        </w:rPr>
        <w:t>业务场景</w:t>
      </w:r>
      <w:r>
        <w:rPr>
          <w:color w:val="333333"/>
          <w:highlight w:val="white"/>
        </w:rPr>
        <w:t>：每天从动环系统获得机房开关电源输出电压、电流数据及智能电表的读数</w:t>
      </w:r>
    </w:p>
    <w:p w:rsidR="00806D1E" w:rsidRDefault="0081143F">
      <w:pPr>
        <w:pStyle w:val="a0"/>
        <w:spacing w:after="0" w:line="408" w:lineRule="auto"/>
        <w:rPr>
          <w:color w:val="333333"/>
          <w:highlight w:val="white"/>
        </w:rPr>
      </w:pPr>
      <w:r>
        <w:rPr>
          <w:b/>
          <w:color w:val="333333"/>
          <w:highlight w:val="white"/>
        </w:rPr>
        <w:t>数据流向</w:t>
      </w:r>
      <w:r>
        <w:rPr>
          <w:b/>
          <w:color w:val="333333"/>
          <w:highlight w:val="white"/>
        </w:rPr>
        <w:t>(</w:t>
      </w:r>
      <w:r>
        <w:rPr>
          <w:b/>
          <w:color w:val="333333"/>
          <w:highlight w:val="white"/>
        </w:rPr>
        <w:t>单向</w:t>
      </w:r>
      <w:r>
        <w:rPr>
          <w:b/>
          <w:color w:val="333333"/>
          <w:highlight w:val="white"/>
        </w:rPr>
        <w:t>)</w:t>
      </w:r>
      <w:r>
        <w:rPr>
          <w:color w:val="333333"/>
          <w:highlight w:val="white"/>
        </w:rPr>
        <w:t>：动环系统</w:t>
      </w:r>
      <w:r>
        <w:rPr>
          <w:color w:val="333333"/>
          <w:highlight w:val="white"/>
        </w:rPr>
        <w:t>——&gt;</w:t>
      </w:r>
      <w:r>
        <w:rPr>
          <w:color w:val="333333"/>
          <w:highlight w:val="white"/>
        </w:rPr>
        <w:t>电费、租费集中管理平台</w:t>
      </w:r>
    </w:p>
    <w:p w:rsidR="00806D1E" w:rsidRDefault="0081143F">
      <w:pPr>
        <w:pStyle w:val="a0"/>
        <w:spacing w:after="0" w:line="408" w:lineRule="auto"/>
        <w:rPr>
          <w:color w:val="333333"/>
          <w:highlight w:val="white"/>
        </w:rPr>
      </w:pPr>
      <w:r>
        <w:rPr>
          <w:b/>
          <w:color w:val="333333"/>
          <w:highlight w:val="white"/>
        </w:rPr>
        <w:t>主要数据</w:t>
      </w:r>
      <w:r>
        <w:rPr>
          <w:color w:val="333333"/>
          <w:highlight w:val="white"/>
        </w:rPr>
        <w:t>：资源类型、基站名称、基站标识、记录起始时间、记录结束时间、总表读数、总电表状态、主设备电表读数、空调设备电表读数、基站室外日平均温度、基站室内日平均温度、开关电源输出电压平均值、开关</w:t>
      </w:r>
      <w:r>
        <w:rPr>
          <w:color w:val="333333"/>
          <w:highlight w:val="white"/>
        </w:rPr>
        <w:t>电源输出电流平均值等；</w:t>
      </w:r>
    </w:p>
    <w:p w:rsidR="00806D1E" w:rsidRDefault="0081143F">
      <w:pPr>
        <w:pStyle w:val="a0"/>
        <w:spacing w:line="408" w:lineRule="auto"/>
        <w:rPr>
          <w:color w:val="333333"/>
          <w:highlight w:val="white"/>
        </w:rPr>
      </w:pPr>
      <w:r>
        <w:rPr>
          <w:b/>
          <w:color w:val="333333"/>
          <w:highlight w:val="white"/>
        </w:rPr>
        <w:t>接口规范</w:t>
      </w:r>
      <w:r>
        <w:rPr>
          <w:color w:val="333333"/>
          <w:highlight w:val="white"/>
        </w:rPr>
        <w:t>：参照《中国移动电费租费管理系统到省级动环系统接口规范》</w:t>
      </w:r>
    </w:p>
    <w:p w:rsidR="00806D1E" w:rsidRDefault="0081143F">
      <w:pPr>
        <w:pStyle w:val="3"/>
        <w:spacing w:line="408" w:lineRule="auto"/>
        <w:rPr>
          <w:color w:val="333333"/>
          <w:highlight w:val="white"/>
        </w:rPr>
      </w:pPr>
      <w:r>
        <w:rPr>
          <w:color w:val="333333"/>
          <w:highlight w:val="white"/>
        </w:rPr>
        <w:t>⑤</w:t>
      </w:r>
      <w:r>
        <w:rPr>
          <w:color w:val="333333"/>
          <w:sz w:val="22"/>
          <w:highlight w:val="white"/>
        </w:rPr>
        <w:t>上传报账基础数据</w:t>
      </w:r>
    </w:p>
    <w:p w:rsidR="00806D1E" w:rsidRDefault="0081143F">
      <w:pPr>
        <w:pStyle w:val="a0"/>
        <w:spacing w:after="0" w:line="408" w:lineRule="auto"/>
        <w:rPr>
          <w:bCs/>
          <w:color w:val="333333"/>
          <w:highlight w:val="white"/>
        </w:rPr>
      </w:pPr>
      <w:r>
        <w:rPr>
          <w:b/>
          <w:color w:val="333333"/>
          <w:highlight w:val="white"/>
        </w:rPr>
        <w:t>业务场景：</w:t>
      </w:r>
      <w:r>
        <w:rPr>
          <w:bCs/>
          <w:color w:val="333333"/>
          <w:highlight w:val="white"/>
        </w:rPr>
        <w:t>电费、租费报账费用稽核与审批完毕后，推送相应的报账基础数据给电子报账平台，在电子报账平台完善报账信息后进行报账审批。报账审批完毕后，电子台账平台回执报账成功、失败消息给电费、租费集中管理平台。</w:t>
      </w:r>
    </w:p>
    <w:p w:rsidR="00806D1E" w:rsidRDefault="0081143F">
      <w:pPr>
        <w:pStyle w:val="a0"/>
        <w:spacing w:after="0" w:line="408" w:lineRule="auto"/>
        <w:rPr>
          <w:color w:val="333333"/>
          <w:highlight w:val="white"/>
        </w:rPr>
      </w:pPr>
      <w:r>
        <w:rPr>
          <w:b/>
          <w:color w:val="333333"/>
          <w:highlight w:val="white"/>
        </w:rPr>
        <w:t>数据流向（双向）</w:t>
      </w:r>
      <w:r>
        <w:rPr>
          <w:color w:val="333333"/>
          <w:highlight w:val="white"/>
        </w:rPr>
        <w:t>：电费、租费集中管理平台</w:t>
      </w:r>
      <w:r>
        <w:rPr>
          <w:color w:val="333333"/>
          <w:highlight w:val="white"/>
        </w:rPr>
        <w:t>&lt;——&gt;</w:t>
      </w:r>
      <w:r>
        <w:rPr>
          <w:color w:val="333333"/>
          <w:highlight w:val="white"/>
        </w:rPr>
        <w:t>电子报账平台</w:t>
      </w:r>
    </w:p>
    <w:p w:rsidR="00806D1E" w:rsidRDefault="0081143F">
      <w:pPr>
        <w:pStyle w:val="a0"/>
        <w:spacing w:after="0" w:line="408" w:lineRule="auto"/>
        <w:rPr>
          <w:color w:val="333333"/>
          <w:highlight w:val="white"/>
        </w:rPr>
      </w:pPr>
      <w:r>
        <w:rPr>
          <w:b/>
          <w:color w:val="333333"/>
          <w:highlight w:val="white"/>
        </w:rPr>
        <w:t>主要数据</w:t>
      </w:r>
      <w:r>
        <w:rPr>
          <w:color w:val="333333"/>
          <w:highlight w:val="white"/>
        </w:rPr>
        <w:t>：单价、数量、不含税金额、税金、税率、报账金额、供应商编号、供应商地点、合同编号、报账是否成功、报账单号等；</w:t>
      </w:r>
    </w:p>
    <w:p w:rsidR="00806D1E" w:rsidRDefault="0081143F">
      <w:pPr>
        <w:pStyle w:val="a0"/>
        <w:spacing w:after="0" w:line="408" w:lineRule="auto"/>
        <w:rPr>
          <w:color w:val="333333"/>
          <w:highlight w:val="white"/>
        </w:rPr>
      </w:pPr>
      <w:r>
        <w:rPr>
          <w:b/>
          <w:color w:val="333333"/>
          <w:highlight w:val="white"/>
        </w:rPr>
        <w:t>接口规范</w:t>
      </w:r>
      <w:r>
        <w:rPr>
          <w:color w:val="333333"/>
          <w:highlight w:val="white"/>
        </w:rPr>
        <w:t>：参照《中国移动电费租费管理系统与电子报账平台接口规范》</w:t>
      </w:r>
    </w:p>
    <w:p w:rsidR="00806D1E" w:rsidRDefault="00806D1E">
      <w:pPr>
        <w:pStyle w:val="a0"/>
        <w:spacing w:after="0" w:line="408" w:lineRule="auto"/>
      </w:pPr>
    </w:p>
    <w:p w:rsidR="00806D1E" w:rsidRDefault="0081143F">
      <w:pPr>
        <w:pStyle w:val="2"/>
        <w:rPr>
          <w:highlight w:val="white"/>
        </w:rPr>
      </w:pPr>
      <w:r>
        <w:rPr>
          <w:rFonts w:ascii="宋体" w:eastAsia="宋体" w:hAnsi="宋体" w:cs="宋体" w:hint="eastAsia"/>
          <w:highlight w:val="white"/>
        </w:rPr>
        <w:lastRenderedPageBreak/>
        <w:t>二、</w:t>
      </w:r>
      <w:r>
        <w:rPr>
          <w:highlight w:val="white"/>
        </w:rPr>
        <w:t xml:space="preserve"> </w:t>
      </w:r>
      <w:r>
        <w:rPr>
          <w:rFonts w:ascii="宋体" w:eastAsia="宋体" w:hAnsi="宋体" w:cs="宋体" w:hint="eastAsia"/>
          <w:highlight w:val="white"/>
        </w:rPr>
        <w:t>自维房租合同签订稽核流程</w:t>
      </w:r>
    </w:p>
    <w:p w:rsidR="00806D1E" w:rsidRDefault="0081143F">
      <w:pPr>
        <w:pStyle w:val="a0"/>
        <w:spacing w:after="0" w:line="408" w:lineRule="auto"/>
        <w:jc w:val="center"/>
        <w:rPr>
          <w:color w:val="333333"/>
          <w:highlight w:val="white"/>
        </w:rPr>
      </w:pPr>
      <w:r>
        <w:rPr>
          <w:noProof/>
          <w:color w:val="333333"/>
          <w:highlight w:val="white"/>
          <w:lang w:bidi="ar-SA"/>
        </w:rPr>
        <w:drawing>
          <wp:inline distT="0" distB="0" distL="0" distR="0">
            <wp:extent cx="6191250" cy="8610600"/>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0"/>
                    <a:stretch>
                      <a:fillRect/>
                    </a:stretch>
                  </pic:blipFill>
                  <pic:spPr>
                    <a:xfrm>
                      <a:off x="0" y="0"/>
                      <a:ext cx="6191250" cy="8610600"/>
                    </a:xfrm>
                    <a:prstGeom prst="rect">
                      <a:avLst/>
                    </a:prstGeom>
                  </pic:spPr>
                </pic:pic>
              </a:graphicData>
            </a:graphic>
          </wp:inline>
        </w:drawing>
      </w:r>
    </w:p>
    <w:p w:rsidR="00806D1E" w:rsidRDefault="0081143F">
      <w:pPr>
        <w:pStyle w:val="a0"/>
        <w:spacing w:after="0" w:line="408" w:lineRule="auto"/>
        <w:rPr>
          <w:color w:val="333333"/>
          <w:sz w:val="22"/>
          <w:highlight w:val="white"/>
        </w:rPr>
      </w:pPr>
      <w:r>
        <w:rPr>
          <w:color w:val="333333"/>
          <w:sz w:val="22"/>
          <w:highlight w:val="white"/>
        </w:rPr>
        <w:t>备注：</w:t>
      </w:r>
    </w:p>
    <w:p w:rsidR="00806D1E" w:rsidRDefault="0081143F">
      <w:pPr>
        <w:pStyle w:val="a0"/>
        <w:spacing w:after="0" w:line="408" w:lineRule="auto"/>
        <w:rPr>
          <w:color w:val="333333"/>
          <w:highlight w:val="white"/>
        </w:rPr>
      </w:pPr>
      <w:r>
        <w:rPr>
          <w:color w:val="FF9900"/>
          <w:sz w:val="22"/>
          <w:highlight w:val="white"/>
        </w:rPr>
        <w:t>橙色模块</w:t>
      </w:r>
      <w:r>
        <w:rPr>
          <w:color w:val="333333"/>
          <w:highlight w:val="white"/>
        </w:rPr>
        <w:t>为中国移动电费租费管理系统实现</w:t>
      </w:r>
    </w:p>
    <w:p w:rsidR="00806D1E" w:rsidRDefault="0081143F">
      <w:pPr>
        <w:pStyle w:val="a0"/>
        <w:spacing w:after="0" w:line="408" w:lineRule="auto"/>
        <w:rPr>
          <w:color w:val="333333"/>
          <w:highlight w:val="white"/>
        </w:rPr>
      </w:pPr>
      <w:r>
        <w:rPr>
          <w:color w:val="D51228"/>
          <w:sz w:val="22"/>
          <w:highlight w:val="white"/>
        </w:rPr>
        <w:lastRenderedPageBreak/>
        <w:t>红色模块</w:t>
      </w:r>
      <w:r>
        <w:rPr>
          <w:color w:val="333333"/>
          <w:highlight w:val="white"/>
        </w:rPr>
        <w:t>为线下实现</w:t>
      </w:r>
    </w:p>
    <w:p w:rsidR="00806D1E" w:rsidRDefault="0081143F">
      <w:pPr>
        <w:pStyle w:val="a0"/>
        <w:spacing w:after="0" w:line="408" w:lineRule="auto"/>
      </w:pPr>
      <w:r>
        <w:rPr>
          <w:color w:val="A3E043"/>
          <w:sz w:val="22"/>
          <w:highlight w:val="white"/>
        </w:rPr>
        <w:t>绿色模块</w:t>
      </w:r>
      <w:r>
        <w:rPr>
          <w:color w:val="333333"/>
          <w:highlight w:val="white"/>
        </w:rPr>
        <w:t>为合同管理系统实现</w:t>
      </w:r>
    </w:p>
    <w:p w:rsidR="00806D1E" w:rsidRDefault="0081143F" w:rsidP="0073213B">
      <w:pPr>
        <w:pStyle w:val="a0"/>
        <w:numPr>
          <w:ilvl w:val="0"/>
          <w:numId w:val="5"/>
        </w:numPr>
        <w:spacing w:after="0" w:line="408" w:lineRule="auto"/>
        <w:rPr>
          <w:rFonts w:eastAsiaTheme="minorEastAsia"/>
          <w:color w:val="333333"/>
          <w:highlight w:val="white"/>
        </w:rPr>
      </w:pPr>
      <w:r>
        <w:rPr>
          <w:color w:val="333333"/>
          <w:highlight w:val="white"/>
        </w:rPr>
        <w:t>系统根据</w:t>
      </w:r>
      <w:r w:rsidR="00720074">
        <w:rPr>
          <w:rFonts w:asciiTheme="minorEastAsia" w:eastAsiaTheme="minorEastAsia" w:hAnsiTheme="minorEastAsia" w:hint="eastAsia"/>
          <w:color w:val="333333"/>
          <w:highlight w:val="white"/>
        </w:rPr>
        <w:t>待租赁物所处区域、面积、租赁日期、周边租赁物价格</w:t>
      </w:r>
      <w:r w:rsidR="00720074">
        <w:rPr>
          <w:color w:val="333333"/>
          <w:highlight w:val="white"/>
        </w:rPr>
        <w:t>等进行计算，得出</w:t>
      </w:r>
      <w:r>
        <w:rPr>
          <w:color w:val="333333"/>
          <w:highlight w:val="white"/>
        </w:rPr>
        <w:t>租赁费参考价格</w:t>
      </w:r>
      <w:r w:rsidR="00720074">
        <w:rPr>
          <w:rFonts w:asciiTheme="minorEastAsia" w:eastAsiaTheme="minorEastAsia" w:hAnsiTheme="minorEastAsia" w:hint="eastAsia"/>
          <w:color w:val="333333"/>
          <w:highlight w:val="white"/>
        </w:rPr>
        <w:t>，为审核人员提供审核依据</w:t>
      </w:r>
      <w:r>
        <w:rPr>
          <w:color w:val="333333"/>
          <w:highlight w:val="white"/>
        </w:rPr>
        <w:t>；</w:t>
      </w:r>
    </w:p>
    <w:p w:rsidR="0073213B" w:rsidRDefault="00720074" w:rsidP="0073213B">
      <w:pPr>
        <w:pStyle w:val="a0"/>
        <w:spacing w:after="0" w:line="408" w:lineRule="auto"/>
        <w:ind w:left="360"/>
        <w:rPr>
          <w:rFonts w:eastAsiaTheme="minorEastAsia"/>
          <w:color w:val="333333"/>
          <w:highlight w:val="white"/>
        </w:rPr>
      </w:pPr>
      <w:r>
        <w:rPr>
          <w:rFonts w:eastAsiaTheme="minorEastAsia" w:hint="eastAsia"/>
          <w:color w:val="333333"/>
          <w:highlight w:val="white"/>
        </w:rPr>
        <w:t>租赁参考价格分为两类：</w:t>
      </w:r>
    </w:p>
    <w:p w:rsidR="00720074" w:rsidRDefault="00720074" w:rsidP="00720074">
      <w:pPr>
        <w:pStyle w:val="a0"/>
        <w:numPr>
          <w:ilvl w:val="0"/>
          <w:numId w:val="6"/>
        </w:numPr>
        <w:spacing w:after="0" w:line="408" w:lineRule="auto"/>
        <w:rPr>
          <w:rFonts w:eastAsiaTheme="minorEastAsia"/>
          <w:color w:val="333333"/>
          <w:highlight w:val="white"/>
        </w:rPr>
      </w:pPr>
      <w:r>
        <w:rPr>
          <w:rFonts w:eastAsiaTheme="minorEastAsia" w:hint="eastAsia"/>
          <w:color w:val="333333"/>
          <w:highlight w:val="white"/>
        </w:rPr>
        <w:t>参考周围铁塔站点租赁价格</w:t>
      </w:r>
    </w:p>
    <w:p w:rsidR="00720074" w:rsidRDefault="00720074" w:rsidP="00720074">
      <w:pPr>
        <w:pStyle w:val="a0"/>
        <w:spacing w:after="0" w:line="408" w:lineRule="auto"/>
        <w:ind w:left="720"/>
        <w:rPr>
          <w:rFonts w:eastAsiaTheme="minorEastAsia" w:hint="eastAsia"/>
          <w:color w:val="333333"/>
          <w:highlight w:val="white"/>
        </w:rPr>
      </w:pPr>
      <w:r>
        <w:rPr>
          <w:rFonts w:eastAsiaTheme="minorEastAsia" w:hint="eastAsia"/>
          <w:color w:val="333333"/>
          <w:highlight w:val="white"/>
        </w:rPr>
        <w:t>利用待租赁点所处地市、区县、经纬度信息，找出该点附近一定距离范围内的铁塔站点，</w:t>
      </w:r>
      <w:r w:rsidR="00913F0B">
        <w:rPr>
          <w:rFonts w:eastAsiaTheme="minorEastAsia" w:hint="eastAsia"/>
          <w:color w:val="333333"/>
          <w:highlight w:val="white"/>
        </w:rPr>
        <w:t>取这些站点场租金的平均值作为参考价格；</w:t>
      </w:r>
    </w:p>
    <w:p w:rsidR="00720074" w:rsidRDefault="00720074" w:rsidP="00720074">
      <w:pPr>
        <w:pStyle w:val="a0"/>
        <w:numPr>
          <w:ilvl w:val="0"/>
          <w:numId w:val="6"/>
        </w:numPr>
        <w:spacing w:after="0" w:line="408" w:lineRule="auto"/>
        <w:rPr>
          <w:rFonts w:eastAsiaTheme="minorEastAsia"/>
          <w:color w:val="333333"/>
          <w:highlight w:val="white"/>
        </w:rPr>
      </w:pPr>
      <w:r>
        <w:rPr>
          <w:rFonts w:eastAsiaTheme="minorEastAsia" w:hint="eastAsia"/>
          <w:color w:val="333333"/>
          <w:highlight w:val="white"/>
        </w:rPr>
        <w:t>参考周围移动机房租赁价格</w:t>
      </w:r>
    </w:p>
    <w:p w:rsidR="00913F0B" w:rsidRPr="00720074" w:rsidRDefault="00913F0B" w:rsidP="00913F0B">
      <w:pPr>
        <w:pStyle w:val="a0"/>
        <w:spacing w:after="0" w:line="408" w:lineRule="auto"/>
        <w:ind w:left="720"/>
        <w:rPr>
          <w:rFonts w:eastAsiaTheme="minorEastAsia" w:hint="eastAsia"/>
          <w:color w:val="333333"/>
          <w:highlight w:val="white"/>
        </w:rPr>
      </w:pPr>
      <w:r>
        <w:rPr>
          <w:rFonts w:eastAsiaTheme="minorEastAsia" w:hint="eastAsia"/>
          <w:color w:val="333333"/>
          <w:highlight w:val="white"/>
        </w:rPr>
        <w:t>利用</w:t>
      </w:r>
      <w:r>
        <w:rPr>
          <w:rFonts w:eastAsiaTheme="minorEastAsia" w:hint="eastAsia"/>
          <w:color w:val="333333"/>
          <w:highlight w:val="white"/>
        </w:rPr>
        <w:t>待租赁点所处地市、区县、经纬度信息</w:t>
      </w:r>
      <w:r>
        <w:rPr>
          <w:rFonts w:eastAsiaTheme="minorEastAsia" w:hint="eastAsia"/>
          <w:color w:val="333333"/>
          <w:highlight w:val="white"/>
        </w:rPr>
        <w:t>，找出</w:t>
      </w:r>
      <w:r>
        <w:rPr>
          <w:rFonts w:eastAsiaTheme="minorEastAsia" w:hint="eastAsia"/>
          <w:color w:val="333333"/>
          <w:highlight w:val="white"/>
        </w:rPr>
        <w:t>该点附近一定距离范围内</w:t>
      </w:r>
      <w:r>
        <w:rPr>
          <w:rFonts w:eastAsiaTheme="minorEastAsia" w:hint="eastAsia"/>
          <w:color w:val="333333"/>
          <w:highlight w:val="white"/>
        </w:rPr>
        <w:t>与</w:t>
      </w:r>
      <w:r>
        <w:rPr>
          <w:rFonts w:eastAsiaTheme="minorEastAsia" w:hint="eastAsia"/>
          <w:color w:val="333333"/>
          <w:highlight w:val="white"/>
        </w:rPr>
        <w:t>待租赁点</w:t>
      </w:r>
      <w:r>
        <w:rPr>
          <w:rFonts w:eastAsiaTheme="minorEastAsia" w:hint="eastAsia"/>
          <w:color w:val="333333"/>
          <w:highlight w:val="white"/>
        </w:rPr>
        <w:t>场景一致的机房（场景一分为市区、城镇、农村，场景二分为住宅、商业楼），依据这批机房的租金、面积、签订年份、年份</w:t>
      </w:r>
      <w:r>
        <w:rPr>
          <w:rFonts w:eastAsiaTheme="minorEastAsia" w:hint="eastAsia"/>
          <w:color w:val="333333"/>
          <w:highlight w:val="white"/>
        </w:rPr>
        <w:t>CPI</w:t>
      </w:r>
      <w:bookmarkStart w:id="0" w:name="_GoBack"/>
      <w:bookmarkEnd w:id="0"/>
      <w:r>
        <w:rPr>
          <w:rFonts w:eastAsiaTheme="minorEastAsia" w:hint="eastAsia"/>
          <w:color w:val="333333"/>
          <w:highlight w:val="white"/>
        </w:rPr>
        <w:t>等参数，计算出待</w:t>
      </w:r>
      <w:r>
        <w:rPr>
          <w:rFonts w:eastAsiaTheme="minorEastAsia" w:hint="eastAsia"/>
          <w:color w:val="333333"/>
          <w:highlight w:val="white"/>
        </w:rPr>
        <w:t>租赁点</w:t>
      </w:r>
      <w:r>
        <w:rPr>
          <w:rFonts w:eastAsiaTheme="minorEastAsia" w:hint="eastAsia"/>
          <w:color w:val="333333"/>
          <w:highlight w:val="white"/>
        </w:rPr>
        <w:t>的租金参考价格。</w:t>
      </w:r>
    </w:p>
    <w:p w:rsidR="00806D1E" w:rsidRDefault="0081143F">
      <w:pPr>
        <w:pStyle w:val="a0"/>
        <w:spacing w:after="0" w:line="408" w:lineRule="auto"/>
        <w:rPr>
          <w:color w:val="333333"/>
          <w:highlight w:val="white"/>
        </w:rPr>
      </w:pPr>
      <w:r>
        <w:rPr>
          <w:color w:val="333333"/>
          <w:highlight w:val="white"/>
        </w:rPr>
        <w:t>2</w:t>
      </w:r>
      <w:r>
        <w:rPr>
          <w:color w:val="333333"/>
          <w:highlight w:val="white"/>
        </w:rPr>
        <w:t>、支持</w:t>
      </w:r>
      <w:r>
        <w:rPr>
          <w:color w:val="333333"/>
          <w:highlight w:val="white"/>
        </w:rPr>
        <w:t>和合同系统打通，将费用稽核及审批通过的合同信息，直接通过接口推送给合同管理系统进行审批备案；</w:t>
      </w:r>
    </w:p>
    <w:p w:rsidR="00806D1E" w:rsidRDefault="0081143F">
      <w:pPr>
        <w:pStyle w:val="a0"/>
        <w:spacing w:after="0" w:line="408" w:lineRule="auto"/>
        <w:rPr>
          <w:color w:val="333333"/>
          <w:highlight w:val="white"/>
        </w:rPr>
      </w:pPr>
      <w:r>
        <w:rPr>
          <w:color w:val="333333"/>
          <w:highlight w:val="white"/>
        </w:rPr>
        <w:t>3</w:t>
      </w:r>
      <w:r>
        <w:rPr>
          <w:color w:val="333333"/>
          <w:highlight w:val="white"/>
        </w:rPr>
        <w:t>、合同管理系统审批完成生成合同编号后，需要回执稽核系统，告知审批结果、工单号及合同编号；</w:t>
      </w:r>
    </w:p>
    <w:p w:rsidR="00806D1E" w:rsidRDefault="0081143F">
      <w:pPr>
        <w:pStyle w:val="a0"/>
        <w:spacing w:after="0" w:line="408" w:lineRule="auto"/>
        <w:rPr>
          <w:color w:val="333333"/>
          <w:highlight w:val="white"/>
        </w:rPr>
      </w:pPr>
      <w:r>
        <w:rPr>
          <w:color w:val="333333"/>
          <w:highlight w:val="white"/>
        </w:rPr>
        <w:t>4</w:t>
      </w:r>
      <w:r>
        <w:rPr>
          <w:color w:val="333333"/>
          <w:highlight w:val="white"/>
        </w:rPr>
        <w:t>、稽核系统收</w:t>
      </w:r>
      <w:r>
        <w:rPr>
          <w:color w:val="333333"/>
          <w:highlight w:val="white"/>
        </w:rPr>
        <w:t>到合同管理系统分配的合同编号及工单号后，需要记录合同管理系统工单号、合同编号，做好关联操作；</w:t>
      </w:r>
    </w:p>
    <w:p w:rsidR="00806D1E" w:rsidRDefault="0081143F">
      <w:pPr>
        <w:pStyle w:val="a0"/>
        <w:spacing w:line="408" w:lineRule="auto"/>
        <w:rPr>
          <w:color w:val="333333"/>
          <w:highlight w:val="white"/>
        </w:rPr>
      </w:pPr>
      <w:r>
        <w:rPr>
          <w:color w:val="333333"/>
          <w:highlight w:val="white"/>
        </w:rPr>
        <w:t>5</w:t>
      </w:r>
      <w:r>
        <w:rPr>
          <w:color w:val="333333"/>
          <w:highlight w:val="white"/>
        </w:rPr>
        <w:t>、支持一次上传多个附件，一次上传附件总大小不超过</w:t>
      </w:r>
      <w:r>
        <w:rPr>
          <w:color w:val="333333"/>
          <w:highlight w:val="white"/>
        </w:rPr>
        <w:t>20M</w:t>
      </w:r>
      <w:r>
        <w:rPr>
          <w:color w:val="333333"/>
          <w:highlight w:val="white"/>
        </w:rPr>
        <w:t>，最多可一次性上传</w:t>
      </w:r>
      <w:r>
        <w:rPr>
          <w:color w:val="333333"/>
          <w:highlight w:val="white"/>
        </w:rPr>
        <w:t>10</w:t>
      </w:r>
      <w:r>
        <w:rPr>
          <w:color w:val="333333"/>
          <w:highlight w:val="white"/>
        </w:rPr>
        <w:t>个附件，如有超过</w:t>
      </w:r>
      <w:r>
        <w:rPr>
          <w:color w:val="333333"/>
          <w:highlight w:val="white"/>
        </w:rPr>
        <w:t>10</w:t>
      </w:r>
      <w:r>
        <w:rPr>
          <w:color w:val="333333"/>
          <w:highlight w:val="white"/>
        </w:rPr>
        <w:t>个附件，则分多次上传。</w:t>
      </w:r>
    </w:p>
    <w:p w:rsidR="00806D1E" w:rsidRDefault="0081143F">
      <w:pPr>
        <w:pStyle w:val="2"/>
        <w:spacing w:line="408" w:lineRule="auto"/>
        <w:rPr>
          <w:color w:val="2B2B2B"/>
          <w:highlight w:val="white"/>
        </w:rPr>
      </w:pPr>
      <w:r>
        <w:rPr>
          <w:color w:val="2B2B2B"/>
          <w:sz w:val="28"/>
          <w:highlight w:val="white"/>
        </w:rPr>
        <w:lastRenderedPageBreak/>
        <w:t>三、报账点</w:t>
      </w:r>
      <w:r>
        <w:rPr>
          <w:color w:val="2B2B2B"/>
          <w:sz w:val="28"/>
          <w:highlight w:val="white"/>
        </w:rPr>
        <w:t xml:space="preserve"> </w:t>
      </w:r>
      <w:r>
        <w:rPr>
          <w:color w:val="2B2B2B"/>
          <w:sz w:val="28"/>
          <w:highlight w:val="white"/>
        </w:rPr>
        <w:t>新建</w:t>
      </w:r>
      <w:r>
        <w:rPr>
          <w:color w:val="2B2B2B"/>
          <w:sz w:val="28"/>
          <w:highlight w:val="white"/>
        </w:rPr>
        <w:t>/</w:t>
      </w:r>
      <w:r>
        <w:rPr>
          <w:color w:val="2B2B2B"/>
          <w:sz w:val="28"/>
          <w:highlight w:val="white"/>
        </w:rPr>
        <w:t>修改</w:t>
      </w:r>
      <w:r>
        <w:rPr>
          <w:color w:val="2B2B2B"/>
          <w:sz w:val="28"/>
          <w:highlight w:val="white"/>
        </w:rPr>
        <w:t xml:space="preserve"> </w:t>
      </w:r>
      <w:r>
        <w:rPr>
          <w:color w:val="2B2B2B"/>
          <w:sz w:val="28"/>
          <w:highlight w:val="white"/>
        </w:rPr>
        <w:t>流程</w:t>
      </w:r>
    </w:p>
    <w:p w:rsidR="00806D1E" w:rsidRDefault="0081143F">
      <w:pPr>
        <w:pStyle w:val="a0"/>
        <w:spacing w:after="0" w:line="408" w:lineRule="auto"/>
        <w:jc w:val="center"/>
        <w:rPr>
          <w:color w:val="333333"/>
          <w:highlight w:val="white"/>
        </w:rPr>
      </w:pPr>
      <w:r>
        <w:rPr>
          <w:noProof/>
          <w:color w:val="333333"/>
          <w:highlight w:val="white"/>
          <w:lang w:bidi="ar-SA"/>
        </w:rPr>
        <w:drawing>
          <wp:inline distT="0" distB="0" distL="0" distR="0">
            <wp:extent cx="3438525" cy="6191250"/>
            <wp:effectExtent l="0" t="0" r="0" b="0"/>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1"/>
                    <a:stretch>
                      <a:fillRect/>
                    </a:stretch>
                  </pic:blipFill>
                  <pic:spPr>
                    <a:xfrm>
                      <a:off x="0" y="0"/>
                      <a:ext cx="3438525" cy="6191250"/>
                    </a:xfrm>
                    <a:prstGeom prst="rect">
                      <a:avLst/>
                    </a:prstGeom>
                  </pic:spPr>
                </pic:pic>
              </a:graphicData>
            </a:graphic>
          </wp:inline>
        </w:drawing>
      </w:r>
    </w:p>
    <w:p w:rsidR="00806D1E" w:rsidRDefault="00806D1E">
      <w:pPr>
        <w:pStyle w:val="a0"/>
        <w:spacing w:after="0" w:line="408" w:lineRule="auto"/>
      </w:pPr>
    </w:p>
    <w:p w:rsidR="00806D1E" w:rsidRDefault="0081143F">
      <w:pPr>
        <w:pStyle w:val="a0"/>
        <w:spacing w:after="0" w:line="408" w:lineRule="auto"/>
        <w:rPr>
          <w:color w:val="333333"/>
          <w:highlight w:val="white"/>
        </w:rPr>
      </w:pPr>
      <w:r>
        <w:rPr>
          <w:color w:val="333333"/>
          <w:highlight w:val="white"/>
        </w:rPr>
        <w:t>1</w:t>
      </w:r>
      <w:r>
        <w:rPr>
          <w:color w:val="333333"/>
          <w:highlight w:val="white"/>
        </w:rPr>
        <w:t>、建立电费</w:t>
      </w:r>
      <w:r>
        <w:rPr>
          <w:color w:val="333333"/>
          <w:highlight w:val="white"/>
        </w:rPr>
        <w:t>/</w:t>
      </w:r>
      <w:r>
        <w:rPr>
          <w:color w:val="333333"/>
          <w:highlight w:val="white"/>
        </w:rPr>
        <w:t>房租报账点，报账点主要字段包含：报账点编码、报账点名称、所属省份、所属地市、所属区县。</w:t>
      </w:r>
    </w:p>
    <w:p w:rsidR="00806D1E" w:rsidRDefault="0081143F">
      <w:pPr>
        <w:pStyle w:val="a0"/>
        <w:spacing w:after="0" w:line="408" w:lineRule="auto"/>
        <w:jc w:val="center"/>
        <w:rPr>
          <w:color w:val="333333"/>
          <w:highlight w:val="white"/>
        </w:rPr>
      </w:pPr>
      <w:r>
        <w:rPr>
          <w:noProof/>
          <w:color w:val="333333"/>
          <w:highlight w:val="white"/>
          <w:lang w:bidi="ar-SA"/>
        </w:rPr>
        <w:lastRenderedPageBreak/>
        <w:drawing>
          <wp:inline distT="0" distB="0" distL="0" distR="0">
            <wp:extent cx="5991225" cy="2933700"/>
            <wp:effectExtent l="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2"/>
                    <a:stretch>
                      <a:fillRect/>
                    </a:stretch>
                  </pic:blipFill>
                  <pic:spPr>
                    <a:xfrm>
                      <a:off x="0" y="0"/>
                      <a:ext cx="5991225" cy="2933700"/>
                    </a:xfrm>
                    <a:prstGeom prst="rect">
                      <a:avLst/>
                    </a:prstGeom>
                  </pic:spPr>
                </pic:pic>
              </a:graphicData>
            </a:graphic>
          </wp:inline>
        </w:drawing>
      </w:r>
    </w:p>
    <w:p w:rsidR="00806D1E" w:rsidRDefault="00806D1E">
      <w:pPr>
        <w:pStyle w:val="a0"/>
        <w:spacing w:after="0" w:line="408" w:lineRule="auto"/>
      </w:pPr>
    </w:p>
    <w:p w:rsidR="00806D1E" w:rsidRDefault="0081143F">
      <w:pPr>
        <w:pStyle w:val="a0"/>
        <w:spacing w:after="0" w:line="408" w:lineRule="auto"/>
        <w:rPr>
          <w:color w:val="333333"/>
          <w:highlight w:val="white"/>
        </w:rPr>
      </w:pPr>
      <w:r>
        <w:rPr>
          <w:color w:val="333333"/>
          <w:highlight w:val="white"/>
        </w:rPr>
        <w:t>2</w:t>
      </w:r>
      <w:r>
        <w:rPr>
          <w:color w:val="333333"/>
          <w:highlight w:val="white"/>
        </w:rPr>
        <w:t>、建立报账点与合同的关联关系。一个报账点只能关联一个合同。</w:t>
      </w:r>
    </w:p>
    <w:p w:rsidR="00806D1E" w:rsidRDefault="0081143F">
      <w:pPr>
        <w:pStyle w:val="a0"/>
        <w:spacing w:after="0" w:line="408" w:lineRule="auto"/>
        <w:jc w:val="center"/>
        <w:rPr>
          <w:color w:val="333333"/>
          <w:highlight w:val="white"/>
        </w:rPr>
      </w:pPr>
      <w:r>
        <w:rPr>
          <w:noProof/>
          <w:color w:val="333333"/>
          <w:highlight w:val="white"/>
          <w:lang w:bidi="ar-SA"/>
        </w:rPr>
        <w:drawing>
          <wp:inline distT="0" distB="0" distL="0" distR="0">
            <wp:extent cx="6191250" cy="1571625"/>
            <wp:effectExtent l="0" t="0" r="0" b="0"/>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3"/>
                    <a:stretch>
                      <a:fillRect/>
                    </a:stretch>
                  </pic:blipFill>
                  <pic:spPr>
                    <a:xfrm>
                      <a:off x="0" y="0"/>
                      <a:ext cx="6191250" cy="1571625"/>
                    </a:xfrm>
                    <a:prstGeom prst="rect">
                      <a:avLst/>
                    </a:prstGeom>
                  </pic:spPr>
                </pic:pic>
              </a:graphicData>
            </a:graphic>
          </wp:inline>
        </w:drawing>
      </w:r>
    </w:p>
    <w:p w:rsidR="00806D1E" w:rsidRDefault="0081143F">
      <w:pPr>
        <w:pStyle w:val="a0"/>
        <w:spacing w:after="0" w:line="408" w:lineRule="auto"/>
        <w:rPr>
          <w:color w:val="333333"/>
          <w:highlight w:val="white"/>
        </w:rPr>
      </w:pPr>
      <w:r>
        <w:rPr>
          <w:color w:val="333333"/>
          <w:highlight w:val="white"/>
        </w:rPr>
        <w:t>3</w:t>
      </w:r>
      <w:r>
        <w:rPr>
          <w:color w:val="333333"/>
          <w:highlight w:val="white"/>
        </w:rPr>
        <w:t>、建立报账点与机房</w:t>
      </w:r>
      <w:r>
        <w:rPr>
          <w:color w:val="333333"/>
          <w:highlight w:val="white"/>
        </w:rPr>
        <w:t>/</w:t>
      </w:r>
      <w:r>
        <w:rPr>
          <w:color w:val="333333"/>
          <w:highlight w:val="white"/>
        </w:rPr>
        <w:t>资源点的关联关系。一个报账点可以关联多个机房</w:t>
      </w:r>
      <w:r>
        <w:rPr>
          <w:color w:val="333333"/>
          <w:highlight w:val="white"/>
        </w:rPr>
        <w:t>/</w:t>
      </w:r>
      <w:r>
        <w:rPr>
          <w:color w:val="333333"/>
          <w:highlight w:val="white"/>
        </w:rPr>
        <w:t>资源点。</w:t>
      </w:r>
    </w:p>
    <w:p w:rsidR="00806D1E" w:rsidRDefault="0081143F">
      <w:pPr>
        <w:pStyle w:val="a0"/>
        <w:spacing w:after="0" w:line="408" w:lineRule="auto"/>
        <w:jc w:val="center"/>
        <w:rPr>
          <w:color w:val="333333"/>
          <w:highlight w:val="white"/>
        </w:rPr>
      </w:pPr>
      <w:r>
        <w:rPr>
          <w:noProof/>
          <w:color w:val="333333"/>
          <w:highlight w:val="white"/>
          <w:lang w:bidi="ar-SA"/>
        </w:rPr>
        <w:drawing>
          <wp:inline distT="0" distB="0" distL="0" distR="0">
            <wp:extent cx="6191250" cy="3390900"/>
            <wp:effectExtent l="0" t="0" r="0" b="0"/>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4"/>
                    <a:stretch>
                      <a:fillRect/>
                    </a:stretch>
                  </pic:blipFill>
                  <pic:spPr>
                    <a:xfrm>
                      <a:off x="0" y="0"/>
                      <a:ext cx="6191250" cy="3390900"/>
                    </a:xfrm>
                    <a:prstGeom prst="rect">
                      <a:avLst/>
                    </a:prstGeom>
                  </pic:spPr>
                </pic:pic>
              </a:graphicData>
            </a:graphic>
          </wp:inline>
        </w:drawing>
      </w:r>
    </w:p>
    <w:p w:rsidR="00806D1E" w:rsidRDefault="00806D1E">
      <w:pPr>
        <w:pStyle w:val="a0"/>
        <w:spacing w:after="0" w:line="408" w:lineRule="auto"/>
      </w:pPr>
    </w:p>
    <w:p w:rsidR="00806D1E" w:rsidRDefault="0081143F">
      <w:pPr>
        <w:pStyle w:val="a0"/>
        <w:spacing w:after="0" w:line="408" w:lineRule="auto"/>
        <w:rPr>
          <w:color w:val="333333"/>
          <w:highlight w:val="white"/>
        </w:rPr>
      </w:pPr>
      <w:r>
        <w:rPr>
          <w:color w:val="333333"/>
          <w:highlight w:val="white"/>
        </w:rPr>
        <w:t>4</w:t>
      </w:r>
      <w:r>
        <w:rPr>
          <w:color w:val="333333"/>
          <w:highlight w:val="white"/>
        </w:rPr>
        <w:t>、建立报账点所属机房</w:t>
      </w:r>
      <w:r>
        <w:rPr>
          <w:color w:val="333333"/>
          <w:highlight w:val="white"/>
        </w:rPr>
        <w:t>/</w:t>
      </w:r>
      <w:r>
        <w:rPr>
          <w:color w:val="333333"/>
          <w:highlight w:val="white"/>
        </w:rPr>
        <w:t>资源点与电表的关联关系。机房</w:t>
      </w:r>
      <w:r>
        <w:rPr>
          <w:color w:val="333333"/>
          <w:highlight w:val="white"/>
        </w:rPr>
        <w:t>/</w:t>
      </w:r>
      <w:r>
        <w:rPr>
          <w:color w:val="333333"/>
          <w:highlight w:val="white"/>
        </w:rPr>
        <w:t>资源点与电表可以建立多对多的关联关</w:t>
      </w:r>
      <w:r>
        <w:rPr>
          <w:color w:val="333333"/>
          <w:highlight w:val="white"/>
        </w:rPr>
        <w:lastRenderedPageBreak/>
        <w:t>系。</w:t>
      </w:r>
    </w:p>
    <w:p w:rsidR="00806D1E" w:rsidRDefault="0081143F">
      <w:pPr>
        <w:pStyle w:val="a0"/>
        <w:spacing w:after="0" w:line="408" w:lineRule="auto"/>
        <w:jc w:val="center"/>
        <w:rPr>
          <w:color w:val="333333"/>
          <w:highlight w:val="white"/>
        </w:rPr>
      </w:pPr>
      <w:r>
        <w:rPr>
          <w:noProof/>
          <w:color w:val="333333"/>
          <w:highlight w:val="white"/>
          <w:lang w:bidi="ar-SA"/>
        </w:rPr>
        <w:drawing>
          <wp:inline distT="0" distB="0" distL="0" distR="0">
            <wp:extent cx="6191250" cy="3257550"/>
            <wp:effectExtent l="0" t="0" r="0" b="0"/>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5"/>
                    <a:stretch>
                      <a:fillRect/>
                    </a:stretch>
                  </pic:blipFill>
                  <pic:spPr>
                    <a:xfrm>
                      <a:off x="0" y="0"/>
                      <a:ext cx="6191250" cy="3257550"/>
                    </a:xfrm>
                    <a:prstGeom prst="rect">
                      <a:avLst/>
                    </a:prstGeom>
                  </pic:spPr>
                </pic:pic>
              </a:graphicData>
            </a:graphic>
          </wp:inline>
        </w:drawing>
      </w:r>
    </w:p>
    <w:p w:rsidR="00806D1E" w:rsidRDefault="0081143F">
      <w:pPr>
        <w:pStyle w:val="a0"/>
        <w:spacing w:after="0" w:line="408" w:lineRule="auto"/>
        <w:rPr>
          <w:color w:val="333333"/>
          <w:highlight w:val="white"/>
        </w:rPr>
      </w:pPr>
      <w:r>
        <w:rPr>
          <w:color w:val="333333"/>
          <w:highlight w:val="white"/>
        </w:rPr>
        <w:t>5</w:t>
      </w:r>
      <w:r>
        <w:rPr>
          <w:color w:val="333333"/>
          <w:highlight w:val="white"/>
        </w:rPr>
        <w:t>、对报账点关联信息进行审核。报账点关联关系建立完毕后，需进入审核流程。</w:t>
      </w:r>
    </w:p>
    <w:p w:rsidR="00806D1E" w:rsidRDefault="0081143F">
      <w:pPr>
        <w:pStyle w:val="a0"/>
        <w:spacing w:after="0" w:line="408" w:lineRule="auto"/>
        <w:jc w:val="center"/>
        <w:rPr>
          <w:color w:val="333333"/>
          <w:highlight w:val="white"/>
        </w:rPr>
      </w:pPr>
      <w:r>
        <w:rPr>
          <w:noProof/>
          <w:color w:val="333333"/>
          <w:highlight w:val="white"/>
          <w:lang w:bidi="ar-SA"/>
        </w:rPr>
        <w:drawing>
          <wp:inline distT="0" distB="0" distL="0" distR="0">
            <wp:extent cx="6191250" cy="2343150"/>
            <wp:effectExtent l="0" t="0" r="0" b="0"/>
            <wp:docPr id="8"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pic:cNvPicPr>
                      <a:picLocks noChangeAspect="1" noChangeArrowheads="1"/>
                    </pic:cNvPicPr>
                  </pic:nvPicPr>
                  <pic:blipFill>
                    <a:blip r:embed="rId16"/>
                    <a:stretch>
                      <a:fillRect/>
                    </a:stretch>
                  </pic:blipFill>
                  <pic:spPr>
                    <a:xfrm>
                      <a:off x="0" y="0"/>
                      <a:ext cx="6191250" cy="2343150"/>
                    </a:xfrm>
                    <a:prstGeom prst="rect">
                      <a:avLst/>
                    </a:prstGeom>
                  </pic:spPr>
                </pic:pic>
              </a:graphicData>
            </a:graphic>
          </wp:inline>
        </w:drawing>
      </w:r>
    </w:p>
    <w:p w:rsidR="00806D1E" w:rsidRDefault="00806D1E">
      <w:pPr>
        <w:pStyle w:val="a0"/>
        <w:spacing w:after="0" w:line="408" w:lineRule="auto"/>
      </w:pPr>
    </w:p>
    <w:p w:rsidR="00806D1E" w:rsidRDefault="0081143F">
      <w:pPr>
        <w:pStyle w:val="a0"/>
        <w:spacing w:line="408" w:lineRule="auto"/>
        <w:rPr>
          <w:color w:val="333333"/>
          <w:highlight w:val="white"/>
        </w:rPr>
      </w:pPr>
      <w:r>
        <w:rPr>
          <w:color w:val="333333"/>
          <w:highlight w:val="white"/>
        </w:rPr>
        <w:t>6</w:t>
      </w:r>
      <w:r>
        <w:rPr>
          <w:color w:val="333333"/>
          <w:highlight w:val="white"/>
        </w:rPr>
        <w:t>、审核通过的报账点正式启用，可以发起报账，并进行审核</w:t>
      </w:r>
    </w:p>
    <w:p w:rsidR="00806D1E" w:rsidRDefault="0081143F">
      <w:pPr>
        <w:pStyle w:val="2"/>
        <w:spacing w:line="408" w:lineRule="auto"/>
        <w:rPr>
          <w:rFonts w:eastAsia="宋体" w:hint="eastAsia"/>
          <w:color w:val="2B2B2B"/>
          <w:sz w:val="28"/>
          <w:highlight w:val="white"/>
        </w:rPr>
      </w:pPr>
      <w:r>
        <w:rPr>
          <w:rFonts w:ascii="宋体" w:eastAsia="宋体" w:hAnsi="宋体" w:cs="宋体" w:hint="eastAsia"/>
          <w:color w:val="2B2B2B"/>
          <w:sz w:val="28"/>
          <w:highlight w:val="white"/>
        </w:rPr>
        <w:lastRenderedPageBreak/>
        <w:t>四、</w:t>
      </w:r>
      <w:r>
        <w:rPr>
          <w:rFonts w:eastAsia="宋体" w:hint="eastAsia"/>
          <w:color w:val="2B2B2B"/>
          <w:sz w:val="28"/>
          <w:highlight w:val="white"/>
        </w:rPr>
        <w:t>IC</w:t>
      </w:r>
      <w:r>
        <w:rPr>
          <w:rFonts w:eastAsia="宋体" w:hint="eastAsia"/>
          <w:color w:val="2B2B2B"/>
          <w:sz w:val="28"/>
          <w:highlight w:val="white"/>
        </w:rPr>
        <w:t>卡预付费借款流程图</w:t>
      </w:r>
    </w:p>
    <w:p w:rsidR="00806D1E" w:rsidRDefault="0081143F">
      <w:pPr>
        <w:pStyle w:val="a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3.5pt;height:685.5pt">
            <v:imagedata r:id="rId17" o:title=""/>
            <o:lock v:ext="edit" aspectratio="f"/>
          </v:shape>
        </w:pict>
      </w:r>
    </w:p>
    <w:p w:rsidR="00806D1E" w:rsidRDefault="0081143F">
      <w:pPr>
        <w:pStyle w:val="a0"/>
        <w:spacing w:after="0" w:line="408" w:lineRule="auto"/>
        <w:rPr>
          <w:color w:val="333333"/>
          <w:highlight w:val="white"/>
        </w:rPr>
      </w:pPr>
      <w:r>
        <w:rPr>
          <w:color w:val="FF9900"/>
          <w:highlight w:val="white"/>
        </w:rPr>
        <w:t>橙色模块</w:t>
      </w:r>
      <w:r>
        <w:rPr>
          <w:color w:val="333333"/>
          <w:highlight w:val="white"/>
        </w:rPr>
        <w:t>为中国移动电费租费管理系统实现</w:t>
      </w:r>
    </w:p>
    <w:p w:rsidR="00806D1E" w:rsidRDefault="0081143F">
      <w:pPr>
        <w:pStyle w:val="a0"/>
        <w:spacing w:after="0" w:line="408" w:lineRule="auto"/>
        <w:rPr>
          <w:color w:val="333333"/>
          <w:highlight w:val="white"/>
        </w:rPr>
      </w:pPr>
      <w:r>
        <w:rPr>
          <w:rFonts w:eastAsia="宋体" w:hint="eastAsia"/>
          <w:color w:val="D51228"/>
          <w:highlight w:val="white"/>
        </w:rPr>
        <w:lastRenderedPageBreak/>
        <w:t>紫色模块</w:t>
      </w:r>
      <w:r>
        <w:rPr>
          <w:color w:val="333333"/>
          <w:highlight w:val="white"/>
        </w:rPr>
        <w:t>为</w:t>
      </w:r>
      <w:r>
        <w:rPr>
          <w:rFonts w:eastAsia="宋体" w:hint="eastAsia"/>
          <w:color w:val="333333"/>
          <w:highlight w:val="white"/>
        </w:rPr>
        <w:t>系统自动实现</w:t>
      </w:r>
    </w:p>
    <w:p w:rsidR="00806D1E" w:rsidRDefault="0081143F">
      <w:pPr>
        <w:pStyle w:val="a0"/>
        <w:spacing w:line="408" w:lineRule="auto"/>
        <w:rPr>
          <w:rFonts w:eastAsia="宋体" w:hint="eastAsia"/>
          <w:color w:val="333333"/>
          <w:highlight w:val="white"/>
        </w:rPr>
      </w:pPr>
      <w:r>
        <w:rPr>
          <w:rFonts w:eastAsia="宋体" w:hint="eastAsia"/>
          <w:color w:val="00B050"/>
          <w:highlight w:val="white"/>
        </w:rPr>
        <w:t>绿色模块</w:t>
      </w:r>
      <w:r>
        <w:rPr>
          <w:rFonts w:eastAsia="宋体" w:hint="eastAsia"/>
          <w:color w:val="333333"/>
          <w:highlight w:val="white"/>
        </w:rPr>
        <w:t>为电子报账平台实现</w:t>
      </w:r>
    </w:p>
    <w:p w:rsidR="00806D1E" w:rsidRDefault="0081143F">
      <w:pPr>
        <w:pStyle w:val="a0"/>
        <w:numPr>
          <w:ilvl w:val="0"/>
          <w:numId w:val="1"/>
        </w:numPr>
        <w:spacing w:after="0" w:line="408" w:lineRule="auto"/>
        <w:rPr>
          <w:rFonts w:eastAsia="宋体" w:hint="eastAsia"/>
          <w:color w:val="333333"/>
          <w:highlight w:val="white"/>
        </w:rPr>
      </w:pPr>
      <w:r>
        <w:rPr>
          <w:rFonts w:hint="eastAsia"/>
          <w:color w:val="333333"/>
          <w:highlight w:val="white"/>
        </w:rPr>
        <w:t>区县分公司报账员选择需要进行</w:t>
      </w:r>
      <w:r>
        <w:rPr>
          <w:rFonts w:hint="eastAsia"/>
          <w:color w:val="333333"/>
          <w:highlight w:val="white"/>
        </w:rPr>
        <w:t>IC</w:t>
      </w:r>
      <w:r>
        <w:rPr>
          <w:rFonts w:hint="eastAsia"/>
          <w:color w:val="333333"/>
          <w:highlight w:val="white"/>
        </w:rPr>
        <w:t>卡预付费借款的报账点；</w:t>
      </w:r>
    </w:p>
    <w:p w:rsidR="00806D1E" w:rsidRDefault="0081143F">
      <w:pPr>
        <w:pStyle w:val="a0"/>
        <w:numPr>
          <w:ilvl w:val="0"/>
          <w:numId w:val="1"/>
        </w:numPr>
        <w:spacing w:after="0" w:line="408" w:lineRule="auto"/>
        <w:rPr>
          <w:rFonts w:eastAsia="宋体" w:hint="eastAsia"/>
          <w:color w:val="333333"/>
          <w:highlight w:val="white"/>
        </w:rPr>
      </w:pPr>
      <w:r>
        <w:rPr>
          <w:rFonts w:hint="eastAsia"/>
          <w:color w:val="333333"/>
          <w:highlight w:val="white"/>
        </w:rPr>
        <w:t>区县分公司报账员录入预付费金额及原因等信息；</w:t>
      </w:r>
    </w:p>
    <w:p w:rsidR="00806D1E" w:rsidRDefault="0081143F">
      <w:pPr>
        <w:pStyle w:val="a0"/>
        <w:numPr>
          <w:ilvl w:val="0"/>
          <w:numId w:val="1"/>
        </w:numPr>
        <w:spacing w:after="0" w:line="408" w:lineRule="auto"/>
        <w:rPr>
          <w:rFonts w:eastAsia="宋体" w:hint="eastAsia"/>
          <w:color w:val="333333"/>
          <w:highlight w:val="white"/>
        </w:rPr>
      </w:pPr>
      <w:r>
        <w:rPr>
          <w:rFonts w:hint="eastAsia"/>
          <w:color w:val="333333"/>
          <w:highlight w:val="white"/>
        </w:rPr>
        <w:t>系统后台计算累计借款金额是否超过</w:t>
      </w:r>
      <w:r>
        <w:rPr>
          <w:rFonts w:hint="eastAsia"/>
          <w:color w:val="333333"/>
          <w:highlight w:val="white"/>
        </w:rPr>
        <w:t>3</w:t>
      </w:r>
      <w:r>
        <w:rPr>
          <w:rFonts w:hint="eastAsia"/>
          <w:color w:val="333333"/>
          <w:highlight w:val="white"/>
        </w:rPr>
        <w:t>个月电费总和，若超过则提示用户，累计借款金额不得超过</w:t>
      </w:r>
      <w:r>
        <w:rPr>
          <w:rFonts w:hint="eastAsia"/>
          <w:color w:val="333333"/>
          <w:highlight w:val="white"/>
        </w:rPr>
        <w:t>3</w:t>
      </w:r>
      <w:r>
        <w:rPr>
          <w:rFonts w:hint="eastAsia"/>
          <w:color w:val="333333"/>
          <w:highlight w:val="white"/>
        </w:rPr>
        <w:t>个月的电费总和。请用户尽快将已经使用的电费进行报账；</w:t>
      </w:r>
    </w:p>
    <w:p w:rsidR="00806D1E" w:rsidRDefault="0081143F">
      <w:pPr>
        <w:pStyle w:val="a0"/>
        <w:numPr>
          <w:ilvl w:val="0"/>
          <w:numId w:val="1"/>
        </w:numPr>
        <w:spacing w:after="0" w:line="408" w:lineRule="auto"/>
        <w:rPr>
          <w:rFonts w:eastAsia="宋体" w:hint="eastAsia"/>
          <w:color w:val="333333"/>
          <w:highlight w:val="white"/>
        </w:rPr>
      </w:pPr>
      <w:r>
        <w:rPr>
          <w:rFonts w:eastAsia="宋体" w:hint="eastAsia"/>
          <w:color w:val="333333"/>
          <w:highlight w:val="white"/>
        </w:rPr>
        <w:t>系统自动将通过预付费审批的借款单纳入到待汇总借款页面；</w:t>
      </w:r>
    </w:p>
    <w:p w:rsidR="00806D1E" w:rsidRDefault="0081143F">
      <w:pPr>
        <w:pStyle w:val="a0"/>
        <w:numPr>
          <w:ilvl w:val="0"/>
          <w:numId w:val="1"/>
        </w:numPr>
        <w:spacing w:after="0" w:line="408" w:lineRule="auto"/>
        <w:rPr>
          <w:rFonts w:eastAsia="宋体" w:hint="eastAsia"/>
          <w:color w:val="333333"/>
          <w:highlight w:val="white"/>
        </w:rPr>
      </w:pPr>
      <w:r>
        <w:rPr>
          <w:rFonts w:eastAsia="宋体" w:hint="eastAsia"/>
          <w:color w:val="333333"/>
          <w:highlight w:val="white"/>
        </w:rPr>
        <w:t>报账员批量选择通过借款审批的申请单，汇总后一并推送给电子报账系统进行借款审批；</w:t>
      </w:r>
    </w:p>
    <w:p w:rsidR="00806D1E" w:rsidRDefault="0081143F">
      <w:pPr>
        <w:pStyle w:val="a0"/>
        <w:numPr>
          <w:ilvl w:val="0"/>
          <w:numId w:val="1"/>
        </w:numPr>
        <w:spacing w:after="0" w:line="408" w:lineRule="auto"/>
        <w:rPr>
          <w:rFonts w:eastAsia="宋体" w:hint="eastAsia"/>
          <w:color w:val="333333"/>
          <w:highlight w:val="white"/>
        </w:rPr>
      </w:pPr>
      <w:r>
        <w:rPr>
          <w:rFonts w:eastAsia="宋体" w:hint="eastAsia"/>
          <w:color w:val="333333"/>
          <w:highlight w:val="white"/>
        </w:rPr>
        <w:t>电子报账平台通过借款审批并汇款给借款人后，回执已审批通过并汇款的消息给稽核系统。稽核系统根据借款明细重新计算可用信用额度及下次充值缴费预警时间。</w:t>
      </w:r>
    </w:p>
    <w:p w:rsidR="00806D1E" w:rsidRDefault="0081143F">
      <w:pPr>
        <w:pStyle w:val="a0"/>
        <w:numPr>
          <w:ilvl w:val="0"/>
          <w:numId w:val="1"/>
        </w:numPr>
        <w:spacing w:after="0" w:line="408" w:lineRule="auto"/>
        <w:rPr>
          <w:rFonts w:eastAsia="宋体" w:hint="eastAsia"/>
          <w:color w:val="333333"/>
          <w:highlight w:val="white"/>
        </w:rPr>
      </w:pPr>
      <w:r>
        <w:rPr>
          <w:rFonts w:eastAsia="宋体" w:hint="eastAsia"/>
          <w:color w:val="333333"/>
          <w:highlight w:val="white"/>
        </w:rPr>
        <w:t>若系统通过每天同步综资的数据，发现机房出现了扩容现象，则根据设备总功率扩大比例，重新计算缴费预警时间。保证在电费用完前进行预警提醒，告知业务人员去充电费，避免出现停电现象。</w:t>
      </w:r>
    </w:p>
    <w:p w:rsidR="00806D1E" w:rsidRDefault="0081143F">
      <w:pPr>
        <w:pStyle w:val="2"/>
        <w:spacing w:line="408" w:lineRule="auto"/>
        <w:rPr>
          <w:color w:val="2B2B2B"/>
          <w:sz w:val="28"/>
          <w:highlight w:val="white"/>
        </w:rPr>
      </w:pPr>
      <w:r>
        <w:rPr>
          <w:rFonts w:eastAsia="宋体" w:hint="eastAsia"/>
          <w:color w:val="2B2B2B"/>
          <w:sz w:val="28"/>
          <w:highlight w:val="white"/>
        </w:rPr>
        <w:lastRenderedPageBreak/>
        <w:t>五</w:t>
      </w:r>
      <w:r>
        <w:rPr>
          <w:color w:val="2B2B2B"/>
          <w:sz w:val="28"/>
          <w:highlight w:val="white"/>
        </w:rPr>
        <w:t>、电费稽核流程图</w:t>
      </w:r>
    </w:p>
    <w:p w:rsidR="00806D1E" w:rsidRDefault="0081143F">
      <w:pPr>
        <w:pStyle w:val="a0"/>
        <w:spacing w:after="0" w:line="408" w:lineRule="auto"/>
        <w:jc w:val="center"/>
        <w:rPr>
          <w:color w:val="333333"/>
          <w:highlight w:val="white"/>
        </w:rPr>
      </w:pPr>
      <w:r>
        <w:rPr>
          <w:color w:val="333333"/>
          <w:highlight w:val="white"/>
        </w:rPr>
        <w:object w:dxaOrig="10196" w:dyaOrig="7709">
          <v:shape id="_x0000_i1026" type="#_x0000_t75" style="width:510pt;height:385.5pt" o:ole="">
            <v:imagedata r:id="rId18" o:title=""/>
            <o:lock v:ext="edit" aspectratio="f"/>
          </v:shape>
          <o:OLEObject Type="Embed" ProgID="Visio.Drawing.15" ShapeID="_x0000_i1026" DrawAspect="Content" ObjectID="_1556704108" r:id="rId19"/>
        </w:object>
      </w:r>
    </w:p>
    <w:p w:rsidR="00806D1E" w:rsidRDefault="00806D1E">
      <w:pPr>
        <w:pStyle w:val="a0"/>
        <w:spacing w:after="0" w:line="408" w:lineRule="auto"/>
      </w:pPr>
    </w:p>
    <w:p w:rsidR="00806D1E" w:rsidRDefault="0081143F">
      <w:pPr>
        <w:pStyle w:val="a0"/>
        <w:spacing w:after="0" w:line="408" w:lineRule="auto"/>
        <w:rPr>
          <w:color w:val="333333"/>
          <w:highlight w:val="white"/>
        </w:rPr>
      </w:pPr>
      <w:r>
        <w:rPr>
          <w:color w:val="333333"/>
          <w:highlight w:val="white"/>
        </w:rPr>
        <w:t>备注：</w:t>
      </w:r>
    </w:p>
    <w:p w:rsidR="00806D1E" w:rsidRDefault="0081143F">
      <w:pPr>
        <w:pStyle w:val="a0"/>
        <w:spacing w:after="0" w:line="408" w:lineRule="auto"/>
        <w:rPr>
          <w:color w:val="333333"/>
          <w:highlight w:val="white"/>
        </w:rPr>
      </w:pPr>
      <w:r>
        <w:rPr>
          <w:color w:val="FF9900"/>
          <w:highlight w:val="white"/>
        </w:rPr>
        <w:t>橙色模块</w:t>
      </w:r>
      <w:r>
        <w:rPr>
          <w:color w:val="333333"/>
          <w:highlight w:val="white"/>
        </w:rPr>
        <w:t>为中国移动电费租费管理系统实现</w:t>
      </w:r>
    </w:p>
    <w:p w:rsidR="00806D1E" w:rsidRDefault="0081143F">
      <w:pPr>
        <w:pStyle w:val="a0"/>
        <w:spacing w:after="0" w:line="408" w:lineRule="auto"/>
        <w:rPr>
          <w:color w:val="333333"/>
          <w:highlight w:val="white"/>
        </w:rPr>
      </w:pPr>
      <w:r>
        <w:rPr>
          <w:rFonts w:eastAsia="宋体" w:hint="eastAsia"/>
          <w:color w:val="D51228"/>
          <w:highlight w:val="white"/>
        </w:rPr>
        <w:t>紫色模块</w:t>
      </w:r>
      <w:r>
        <w:rPr>
          <w:color w:val="333333"/>
          <w:highlight w:val="white"/>
        </w:rPr>
        <w:t>为</w:t>
      </w:r>
      <w:r>
        <w:rPr>
          <w:rFonts w:eastAsia="宋体" w:hint="eastAsia"/>
          <w:color w:val="333333"/>
          <w:highlight w:val="white"/>
        </w:rPr>
        <w:t>系统自动实现</w:t>
      </w:r>
    </w:p>
    <w:p w:rsidR="00806D1E" w:rsidRDefault="00806D1E">
      <w:pPr>
        <w:pStyle w:val="a0"/>
        <w:spacing w:after="0" w:line="408" w:lineRule="auto"/>
      </w:pPr>
    </w:p>
    <w:p w:rsidR="00806D1E" w:rsidRDefault="0081143F">
      <w:pPr>
        <w:pStyle w:val="a0"/>
        <w:numPr>
          <w:ilvl w:val="0"/>
          <w:numId w:val="2"/>
        </w:numPr>
        <w:spacing w:after="0" w:line="408" w:lineRule="auto"/>
        <w:rPr>
          <w:rFonts w:eastAsia="宋体" w:hint="eastAsia"/>
          <w:color w:val="2B2B2B"/>
          <w:sz w:val="22"/>
          <w:highlight w:val="white"/>
        </w:rPr>
      </w:pPr>
      <w:r>
        <w:rPr>
          <w:color w:val="333333"/>
          <w:highlight w:val="white"/>
        </w:rPr>
        <w:t>报账员登陆系统，进入电费报账申请单页面</w:t>
      </w:r>
      <w:r>
        <w:rPr>
          <w:color w:val="2B2B2B"/>
          <w:sz w:val="22"/>
          <w:highlight w:val="white"/>
        </w:rPr>
        <w:t>，</w:t>
      </w:r>
      <w:r>
        <w:rPr>
          <w:rFonts w:eastAsia="宋体" w:hint="eastAsia"/>
          <w:color w:val="2B2B2B"/>
          <w:sz w:val="22"/>
          <w:highlight w:val="white"/>
        </w:rPr>
        <w:t>录入本次</w:t>
      </w:r>
      <w:r>
        <w:rPr>
          <w:rFonts w:eastAsia="宋体" w:hint="eastAsia"/>
          <w:color w:val="2B2B2B"/>
          <w:sz w:val="22"/>
        </w:rPr>
        <w:t>电表读数、报账期始、报账期终</w:t>
      </w:r>
      <w:r>
        <w:rPr>
          <w:rFonts w:eastAsia="宋体" w:hint="eastAsia"/>
          <w:color w:val="2B2B2B"/>
          <w:sz w:val="22"/>
          <w:highlight w:val="white"/>
        </w:rPr>
        <w:t>等信息；</w:t>
      </w:r>
    </w:p>
    <w:p w:rsidR="00806D1E" w:rsidRDefault="0081143F">
      <w:pPr>
        <w:pStyle w:val="a0"/>
        <w:numPr>
          <w:ilvl w:val="0"/>
          <w:numId w:val="2"/>
        </w:numPr>
        <w:spacing w:after="0" w:line="408" w:lineRule="auto"/>
        <w:rPr>
          <w:color w:val="333333"/>
          <w:highlight w:val="white"/>
        </w:rPr>
      </w:pPr>
      <w:r>
        <w:rPr>
          <w:rFonts w:eastAsia="宋体" w:hint="eastAsia"/>
          <w:color w:val="2B2B2B"/>
          <w:sz w:val="22"/>
          <w:highlight w:val="white"/>
        </w:rPr>
        <w:t>报账员在页面点击超标计算按钮，</w:t>
      </w:r>
      <w:r>
        <w:rPr>
          <w:color w:val="2B2B2B"/>
          <w:sz w:val="22"/>
          <w:highlight w:val="white"/>
        </w:rPr>
        <w:t>系统自动</w:t>
      </w:r>
      <w:r>
        <w:rPr>
          <w:rFonts w:eastAsia="宋体" w:hint="eastAsia"/>
          <w:color w:val="2B2B2B"/>
          <w:sz w:val="22"/>
          <w:highlight w:val="white"/>
        </w:rPr>
        <w:t>判断报账信息填写是否完全，是否属于重复报账，是否超标及超标比例，</w:t>
      </w:r>
      <w:r>
        <w:rPr>
          <w:color w:val="2B2B2B"/>
          <w:sz w:val="22"/>
          <w:highlight w:val="white"/>
        </w:rPr>
        <w:t>便于报账员及时核查并备注异常原因</w:t>
      </w:r>
      <w:r>
        <w:rPr>
          <w:rFonts w:eastAsia="宋体" w:hint="eastAsia"/>
          <w:color w:val="2B2B2B"/>
          <w:sz w:val="22"/>
          <w:highlight w:val="white"/>
        </w:rPr>
        <w:t>；</w:t>
      </w:r>
    </w:p>
    <w:p w:rsidR="00806D1E" w:rsidRDefault="0081143F">
      <w:pPr>
        <w:pStyle w:val="a0"/>
        <w:spacing w:after="0" w:line="408" w:lineRule="auto"/>
        <w:jc w:val="center"/>
        <w:rPr>
          <w:color w:val="333333"/>
          <w:highlight w:val="white"/>
          <w:lang w:bidi="ar-SA"/>
        </w:rPr>
      </w:pPr>
      <w:r>
        <w:rPr>
          <w:noProof/>
          <w:color w:val="333333"/>
          <w:highlight w:val="white"/>
          <w:lang w:bidi="ar-SA"/>
        </w:rPr>
        <w:lastRenderedPageBreak/>
        <w:drawing>
          <wp:inline distT="0" distB="0" distL="0" distR="0">
            <wp:extent cx="6191250" cy="2952750"/>
            <wp:effectExtent l="0" t="0" r="0" b="0"/>
            <wp:docPr id="10"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pic:cNvPicPr>
                      <a:picLocks noChangeAspect="1" noChangeArrowheads="1"/>
                    </pic:cNvPicPr>
                  </pic:nvPicPr>
                  <pic:blipFill>
                    <a:blip r:embed="rId20"/>
                    <a:stretch>
                      <a:fillRect/>
                    </a:stretch>
                  </pic:blipFill>
                  <pic:spPr>
                    <a:xfrm>
                      <a:off x="0" y="0"/>
                      <a:ext cx="6191250" cy="2952750"/>
                    </a:xfrm>
                    <a:prstGeom prst="rect">
                      <a:avLst/>
                    </a:prstGeom>
                  </pic:spPr>
                </pic:pic>
              </a:graphicData>
            </a:graphic>
          </wp:inline>
        </w:drawing>
      </w:r>
    </w:p>
    <w:p w:rsidR="00806D1E" w:rsidRDefault="0081143F">
      <w:pPr>
        <w:pStyle w:val="a0"/>
        <w:numPr>
          <w:ilvl w:val="0"/>
          <w:numId w:val="2"/>
        </w:numPr>
        <w:spacing w:after="0" w:line="408" w:lineRule="auto"/>
        <w:rPr>
          <w:color w:val="333333"/>
          <w:highlight w:val="white"/>
        </w:rPr>
      </w:pPr>
      <w:r>
        <w:rPr>
          <w:rFonts w:eastAsia="宋体" w:hint="eastAsia"/>
          <w:color w:val="333333"/>
          <w:highlight w:val="white"/>
          <w:lang w:bidi="ar-SA"/>
        </w:rPr>
        <w:t>若</w:t>
      </w:r>
      <w:r>
        <w:rPr>
          <w:rFonts w:hint="eastAsia"/>
          <w:color w:val="333333"/>
          <w:highlight w:val="white"/>
        </w:rPr>
        <w:t>超标</w:t>
      </w:r>
      <w:r>
        <w:rPr>
          <w:rFonts w:eastAsia="宋体" w:hint="eastAsia"/>
          <w:color w:val="333333"/>
          <w:highlight w:val="white"/>
          <w:lang w:bidi="ar-SA"/>
        </w:rPr>
        <w:t>，则提示报账员进行修改报账信息或者补充超标说明及超标类型。</w:t>
      </w:r>
      <w:r>
        <w:rPr>
          <w:rFonts w:eastAsia="宋体" w:hint="eastAsia"/>
          <w:color w:val="333333"/>
          <w:highlight w:val="white"/>
          <w:lang w:bidi="ar-SA"/>
        </w:rPr>
        <w:t>若没有超标，则工单可流转到地市公司管理员处进行真实性审核。</w:t>
      </w:r>
    </w:p>
    <w:p w:rsidR="00806D1E" w:rsidRDefault="0081143F">
      <w:pPr>
        <w:pStyle w:val="a0"/>
        <w:numPr>
          <w:ilvl w:val="0"/>
          <w:numId w:val="2"/>
        </w:numPr>
        <w:spacing w:after="0" w:line="408" w:lineRule="auto"/>
        <w:rPr>
          <w:color w:val="333333"/>
          <w:highlight w:val="white"/>
        </w:rPr>
      </w:pPr>
      <w:r>
        <w:rPr>
          <w:rFonts w:eastAsia="宋体" w:hint="eastAsia"/>
          <w:color w:val="333333"/>
          <w:highlight w:val="white"/>
        </w:rPr>
        <w:t>超标</w:t>
      </w:r>
      <w:r>
        <w:rPr>
          <w:color w:val="333333"/>
          <w:highlight w:val="white"/>
        </w:rPr>
        <w:t>分为两种情况：</w:t>
      </w:r>
    </w:p>
    <w:p w:rsidR="00806D1E" w:rsidRDefault="0081143F">
      <w:pPr>
        <w:pStyle w:val="a0"/>
        <w:spacing w:after="0" w:line="408" w:lineRule="auto"/>
        <w:rPr>
          <w:color w:val="333333"/>
          <w:highlight w:val="white"/>
        </w:rPr>
      </w:pPr>
      <w:r>
        <w:rPr>
          <w:color w:val="333333"/>
          <w:highlight w:val="white"/>
        </w:rPr>
        <w:t>（</w:t>
      </w:r>
      <w:r>
        <w:rPr>
          <w:color w:val="333333"/>
          <w:highlight w:val="white"/>
        </w:rPr>
        <w:t>1</w:t>
      </w:r>
      <w:r>
        <w:rPr>
          <w:color w:val="333333"/>
          <w:highlight w:val="white"/>
        </w:rPr>
        <w:t>）标杆异常</w:t>
      </w:r>
      <w:r>
        <w:rPr>
          <w:rFonts w:eastAsia="宋体" w:hint="eastAsia"/>
          <w:color w:val="333333"/>
          <w:highlight w:val="white"/>
        </w:rPr>
        <w:t>超标</w:t>
      </w:r>
    </w:p>
    <w:p w:rsidR="00806D1E" w:rsidRDefault="0081143F">
      <w:pPr>
        <w:pStyle w:val="a0"/>
        <w:spacing w:after="0" w:line="408" w:lineRule="auto"/>
        <w:rPr>
          <w:color w:val="333333"/>
          <w:highlight w:val="white"/>
        </w:rPr>
      </w:pPr>
      <w:r>
        <w:rPr>
          <w:color w:val="333333"/>
          <w:highlight w:val="white"/>
        </w:rPr>
        <w:t>系统在标杆预警页面展示标杆异常预警，由管理人员根据预警信息核实资源配置情况或动环管理员核实设备运行情况，并对综资数据进行修正或对动环设备进行维护。报账员根据维护情况重新填写异常原因备注，</w:t>
      </w:r>
      <w:r>
        <w:rPr>
          <w:rFonts w:eastAsia="宋体" w:hint="eastAsia"/>
          <w:color w:val="333333"/>
          <w:highlight w:val="white"/>
        </w:rPr>
        <w:t>并选择超标类型为“标杆异常”超标</w:t>
      </w:r>
      <w:r>
        <w:rPr>
          <w:color w:val="333333"/>
          <w:highlight w:val="white"/>
        </w:rPr>
        <w:t>。</w:t>
      </w:r>
    </w:p>
    <w:p w:rsidR="00806D1E" w:rsidRDefault="0081143F">
      <w:pPr>
        <w:pStyle w:val="a0"/>
        <w:spacing w:after="0" w:line="408" w:lineRule="auto"/>
        <w:rPr>
          <w:color w:val="333333"/>
          <w:highlight w:val="white"/>
        </w:rPr>
      </w:pPr>
      <w:r>
        <w:rPr>
          <w:color w:val="333333"/>
          <w:highlight w:val="white"/>
        </w:rPr>
        <w:t>（</w:t>
      </w:r>
      <w:r>
        <w:rPr>
          <w:color w:val="333333"/>
          <w:highlight w:val="white"/>
        </w:rPr>
        <w:t>2</w:t>
      </w:r>
      <w:r>
        <w:rPr>
          <w:color w:val="333333"/>
          <w:highlight w:val="white"/>
        </w:rPr>
        <w:t>）报账电量异常</w:t>
      </w:r>
      <w:r>
        <w:rPr>
          <w:rFonts w:eastAsia="宋体" w:hint="eastAsia"/>
          <w:color w:val="333333"/>
          <w:highlight w:val="white"/>
        </w:rPr>
        <w:t>超标</w:t>
      </w:r>
    </w:p>
    <w:p w:rsidR="00806D1E" w:rsidRDefault="0081143F">
      <w:pPr>
        <w:pStyle w:val="a0"/>
        <w:spacing w:line="408" w:lineRule="auto"/>
        <w:rPr>
          <w:color w:val="333333"/>
          <w:highlight w:val="white"/>
        </w:rPr>
      </w:pPr>
      <w:r>
        <w:rPr>
          <w:color w:val="333333"/>
          <w:highlight w:val="white"/>
        </w:rPr>
        <w:t>由区县公司抄表员（维系人员）</w:t>
      </w:r>
      <w:r>
        <w:rPr>
          <w:color w:val="2B2B2B"/>
          <w:sz w:val="22"/>
          <w:highlight w:val="white"/>
        </w:rPr>
        <w:t>协调业主按实际用电量、合同约定电价、合同约定方式结算电费，协调成功，修改电费稽核申请单，</w:t>
      </w:r>
      <w:r>
        <w:rPr>
          <w:color w:val="333333"/>
          <w:sz w:val="22"/>
          <w:highlight w:val="white"/>
        </w:rPr>
        <w:t>然后再次发起稽核申请环节。若协调不成功，需要由</w:t>
      </w:r>
      <w:r>
        <w:rPr>
          <w:color w:val="333333"/>
          <w:highlight w:val="white"/>
        </w:rPr>
        <w:t>县公司领导审批（在</w:t>
      </w:r>
      <w:r>
        <w:rPr>
          <w:color w:val="333333"/>
          <w:highlight w:val="white"/>
        </w:rPr>
        <w:t>OA</w:t>
      </w:r>
      <w:r>
        <w:rPr>
          <w:color w:val="333333"/>
          <w:highlight w:val="white"/>
        </w:rPr>
        <w:t>系统留审批痕迹），审批通过后可再次</w:t>
      </w:r>
      <w:r>
        <w:rPr>
          <w:color w:val="333333"/>
          <w:sz w:val="22"/>
          <w:highlight w:val="white"/>
        </w:rPr>
        <w:t>发起稽核申请环节。</w:t>
      </w:r>
    </w:p>
    <w:p w:rsidR="00806D1E" w:rsidRDefault="0081143F">
      <w:pPr>
        <w:pStyle w:val="a0"/>
        <w:numPr>
          <w:ilvl w:val="0"/>
          <w:numId w:val="2"/>
        </w:numPr>
        <w:spacing w:after="0" w:line="408" w:lineRule="auto"/>
        <w:rPr>
          <w:color w:val="333333"/>
          <w:highlight w:val="white"/>
        </w:rPr>
      </w:pPr>
      <w:r>
        <w:rPr>
          <w:rFonts w:eastAsia="宋体" w:hint="eastAsia"/>
          <w:color w:val="333333"/>
          <w:highlight w:val="white"/>
          <w:lang w:bidi="ar-SA"/>
        </w:rPr>
        <w:t>系统根据超标类型自动判断，</w:t>
      </w:r>
      <w:r>
        <w:rPr>
          <w:rFonts w:eastAsia="宋体" w:hint="eastAsia"/>
          <w:color w:val="333333"/>
          <w:highlight w:val="white"/>
          <w:lang w:bidi="ar-SA"/>
        </w:rPr>
        <w:t>若</w:t>
      </w:r>
      <w:r>
        <w:rPr>
          <w:rFonts w:eastAsia="宋体" w:hint="eastAsia"/>
          <w:color w:val="333333"/>
          <w:highlight w:val="white"/>
          <w:lang w:bidi="ar-SA"/>
        </w:rPr>
        <w:t>是电量异常超标且必须</w:t>
      </w:r>
      <w:r>
        <w:rPr>
          <w:rFonts w:eastAsia="宋体" w:hint="eastAsia"/>
          <w:color w:val="333333"/>
          <w:highlight w:val="white"/>
          <w:lang w:bidi="ar-SA"/>
        </w:rPr>
        <w:t>进行报账，则报账审批单</w:t>
      </w:r>
      <w:r>
        <w:rPr>
          <w:rFonts w:eastAsia="宋体" w:hint="eastAsia"/>
          <w:color w:val="333333"/>
          <w:highlight w:val="white"/>
          <w:lang w:bidi="ar-SA"/>
        </w:rPr>
        <w:t>自动</w:t>
      </w:r>
      <w:r>
        <w:rPr>
          <w:rFonts w:eastAsia="宋体" w:hint="eastAsia"/>
          <w:color w:val="333333"/>
          <w:highlight w:val="white"/>
          <w:lang w:bidi="ar-SA"/>
        </w:rPr>
        <w:t>流转到该报账员所属区县分公司领导审批。</w:t>
      </w:r>
      <w:r>
        <w:rPr>
          <w:rFonts w:eastAsia="宋体" w:hint="eastAsia"/>
          <w:color w:val="333333"/>
          <w:highlight w:val="white"/>
          <w:lang w:bidi="ar-SA"/>
        </w:rPr>
        <w:t>若是标杆异常造成的超标，则提示用户尽快到综资或动环系统中进行标杆值修订。</w:t>
      </w:r>
    </w:p>
    <w:p w:rsidR="00806D1E" w:rsidRDefault="0081143F">
      <w:pPr>
        <w:pStyle w:val="a0"/>
        <w:numPr>
          <w:ilvl w:val="0"/>
          <w:numId w:val="2"/>
        </w:numPr>
        <w:spacing w:after="0" w:line="408" w:lineRule="auto"/>
        <w:rPr>
          <w:color w:val="333333"/>
          <w:highlight w:val="white"/>
        </w:rPr>
      </w:pPr>
      <w:r>
        <w:rPr>
          <w:rFonts w:eastAsia="宋体" w:hint="eastAsia"/>
          <w:color w:val="333333"/>
          <w:highlight w:val="white"/>
        </w:rPr>
        <w:t>地市管理员真实性审核通过后，系统自动判断是否超标。若没有超标，则不需要流转到省稽核中心</w:t>
      </w:r>
      <w:r>
        <w:rPr>
          <w:rFonts w:eastAsia="宋体" w:hint="eastAsia"/>
          <w:color w:val="333333"/>
          <w:highlight w:val="white"/>
        </w:rPr>
        <w:t>进行审批。</w:t>
      </w:r>
    </w:p>
    <w:p w:rsidR="00806D1E" w:rsidRDefault="0081143F">
      <w:pPr>
        <w:pStyle w:val="a0"/>
        <w:numPr>
          <w:ilvl w:val="0"/>
          <w:numId w:val="2"/>
        </w:numPr>
        <w:spacing w:after="0" w:line="408" w:lineRule="auto"/>
        <w:rPr>
          <w:color w:val="333333"/>
          <w:highlight w:val="white"/>
        </w:rPr>
      </w:pPr>
      <w:r>
        <w:rPr>
          <w:color w:val="333333"/>
          <w:highlight w:val="white"/>
        </w:rPr>
        <w:t>省公司稽核人员依据系统提供的标杆值对电费申请单进行稽核，稽核结果分为通过、不通过。</w:t>
      </w:r>
    </w:p>
    <w:p w:rsidR="00806D1E" w:rsidRDefault="0081143F">
      <w:pPr>
        <w:pStyle w:val="a0"/>
        <w:spacing w:after="0" w:line="408" w:lineRule="auto"/>
        <w:rPr>
          <w:rFonts w:eastAsia="宋体" w:hint="eastAsia"/>
          <w:color w:val="333333"/>
          <w:highlight w:val="white"/>
        </w:rPr>
      </w:pPr>
      <w:r>
        <w:rPr>
          <w:rFonts w:eastAsia="宋体" w:hint="eastAsia"/>
          <w:color w:val="333333"/>
          <w:highlight w:val="white"/>
        </w:rPr>
        <w:t>若省公司稽核人员审核不同过，则将工单打回区县分公司报账员处修改，并通过消息通知区县分公司领导该申请单审批不通过。</w:t>
      </w:r>
    </w:p>
    <w:p w:rsidR="00806D1E" w:rsidRDefault="0081143F">
      <w:pPr>
        <w:pStyle w:val="a0"/>
        <w:spacing w:after="0" w:line="408" w:lineRule="auto"/>
        <w:jc w:val="center"/>
        <w:rPr>
          <w:color w:val="333333"/>
          <w:highlight w:val="white"/>
        </w:rPr>
      </w:pPr>
      <w:r>
        <w:rPr>
          <w:noProof/>
          <w:color w:val="333333"/>
          <w:highlight w:val="white"/>
          <w:lang w:bidi="ar-SA"/>
        </w:rPr>
        <w:lastRenderedPageBreak/>
        <w:drawing>
          <wp:inline distT="0" distB="0" distL="0" distR="0">
            <wp:extent cx="6191250" cy="3200400"/>
            <wp:effectExtent l="0" t="0" r="0" b="0"/>
            <wp:docPr id="11"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pic:cNvPicPr>
                      <a:picLocks noChangeAspect="1" noChangeArrowheads="1"/>
                    </pic:cNvPicPr>
                  </pic:nvPicPr>
                  <pic:blipFill>
                    <a:blip r:embed="rId21"/>
                    <a:stretch>
                      <a:fillRect/>
                    </a:stretch>
                  </pic:blipFill>
                  <pic:spPr>
                    <a:xfrm>
                      <a:off x="0" y="0"/>
                      <a:ext cx="6191250" cy="3200400"/>
                    </a:xfrm>
                    <a:prstGeom prst="rect">
                      <a:avLst/>
                    </a:prstGeom>
                  </pic:spPr>
                </pic:pic>
              </a:graphicData>
            </a:graphic>
          </wp:inline>
        </w:drawing>
      </w:r>
    </w:p>
    <w:p w:rsidR="00806D1E" w:rsidRDefault="0081143F">
      <w:pPr>
        <w:pStyle w:val="a0"/>
        <w:numPr>
          <w:ilvl w:val="0"/>
          <w:numId w:val="2"/>
        </w:numPr>
        <w:spacing w:after="0" w:line="408" w:lineRule="auto"/>
        <w:rPr>
          <w:color w:val="333333"/>
          <w:highlight w:val="white"/>
        </w:rPr>
      </w:pPr>
      <w:r>
        <w:rPr>
          <w:color w:val="333333"/>
          <w:highlight w:val="white"/>
        </w:rPr>
        <w:t>区县公司报账员将稽核通过的的申请单按照供应商进行汇总并提交，系统推送汇总单至电子报账平台，生成报账单草稿。报账员登录电子报账平台，补填完报账单所需的剩余财务类字段，在报账平台发起报账流程。</w:t>
      </w:r>
    </w:p>
    <w:p w:rsidR="00806D1E" w:rsidRDefault="0081143F">
      <w:pPr>
        <w:pStyle w:val="2"/>
        <w:rPr>
          <w:rFonts w:ascii="宋体" w:eastAsia="宋体" w:hAnsi="宋体" w:cs="宋体"/>
          <w:highlight w:val="white"/>
        </w:rPr>
      </w:pPr>
      <w:r>
        <w:rPr>
          <w:rFonts w:ascii="宋体" w:eastAsia="宋体" w:hAnsi="宋体" w:cs="宋体" w:hint="eastAsia"/>
          <w:highlight w:val="white"/>
        </w:rPr>
        <w:lastRenderedPageBreak/>
        <w:t>六、电费汇总报账流程图</w:t>
      </w:r>
    </w:p>
    <w:p w:rsidR="00806D1E" w:rsidRDefault="0081143F">
      <w:pPr>
        <w:pStyle w:val="a0"/>
        <w:rPr>
          <w:rFonts w:eastAsiaTheme="minorEastAsia" w:hint="eastAsia"/>
          <w:highlight w:val="white"/>
        </w:rPr>
      </w:pPr>
      <w:r>
        <w:rPr>
          <w:noProof/>
          <w:lang w:bidi="ar-SA"/>
        </w:rPr>
        <w:drawing>
          <wp:inline distT="0" distB="0" distL="0" distR="0">
            <wp:extent cx="4756150" cy="6496050"/>
            <wp:effectExtent l="0" t="0" r="0" b="0"/>
            <wp:docPr id="22" name="图片 22" descr="C:\Users\Hu Rui\AppData\Local\Microsoft\Windows\INetCache\Content.Word\01-电费汇总报账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C:\Users\Hu Rui\AppData\Local\Microsoft\Windows\INetCache\Content.Word\01-电费汇总报账流程图.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4756150" cy="6496050"/>
                    </a:xfrm>
                    <a:prstGeom prst="rect">
                      <a:avLst/>
                    </a:prstGeom>
                    <a:noFill/>
                    <a:ln>
                      <a:noFill/>
                    </a:ln>
                  </pic:spPr>
                </pic:pic>
              </a:graphicData>
            </a:graphic>
          </wp:inline>
        </w:drawing>
      </w:r>
    </w:p>
    <w:p w:rsidR="00806D1E" w:rsidRDefault="0081143F">
      <w:pPr>
        <w:pStyle w:val="a0"/>
        <w:spacing w:after="0" w:line="408" w:lineRule="auto"/>
        <w:rPr>
          <w:color w:val="333333"/>
          <w:highlight w:val="white"/>
        </w:rPr>
      </w:pPr>
      <w:r>
        <w:rPr>
          <w:color w:val="333333"/>
          <w:highlight w:val="white"/>
        </w:rPr>
        <w:t>备注：</w:t>
      </w:r>
    </w:p>
    <w:p w:rsidR="00806D1E" w:rsidRDefault="0081143F">
      <w:pPr>
        <w:pStyle w:val="a0"/>
        <w:spacing w:after="0" w:line="408" w:lineRule="auto"/>
        <w:rPr>
          <w:rFonts w:eastAsiaTheme="minorEastAsia" w:hint="eastAsia"/>
          <w:color w:val="333333"/>
          <w:highlight w:val="white"/>
        </w:rPr>
      </w:pPr>
      <w:r>
        <w:rPr>
          <w:color w:val="FF9900"/>
          <w:highlight w:val="white"/>
        </w:rPr>
        <w:t>橙色模块</w:t>
      </w:r>
      <w:r>
        <w:rPr>
          <w:color w:val="333333"/>
          <w:highlight w:val="white"/>
        </w:rPr>
        <w:t>为中国移动电费租费管理系统实现</w:t>
      </w:r>
      <w:r>
        <w:rPr>
          <w:rFonts w:asciiTheme="minorEastAsia" w:eastAsiaTheme="minorEastAsia" w:hAnsiTheme="minorEastAsia" w:hint="eastAsia"/>
          <w:color w:val="333333"/>
          <w:highlight w:val="white"/>
        </w:rPr>
        <w:t>，由人员进行操作</w:t>
      </w:r>
    </w:p>
    <w:p w:rsidR="00806D1E" w:rsidRDefault="0081143F">
      <w:pPr>
        <w:pStyle w:val="a0"/>
        <w:spacing w:after="0" w:line="408" w:lineRule="auto"/>
        <w:rPr>
          <w:rFonts w:eastAsiaTheme="minorEastAsia" w:hint="eastAsia"/>
          <w:color w:val="333333"/>
          <w:highlight w:val="white"/>
        </w:rPr>
      </w:pPr>
      <w:r>
        <w:rPr>
          <w:color w:val="D51228"/>
          <w:highlight w:val="white"/>
        </w:rPr>
        <w:t>红色模块</w:t>
      </w:r>
      <w:r>
        <w:rPr>
          <w:color w:val="333333"/>
          <w:highlight w:val="white"/>
        </w:rPr>
        <w:t>为中国移动电费租费管理系统实现</w:t>
      </w:r>
      <w:r>
        <w:rPr>
          <w:rFonts w:asciiTheme="minorEastAsia" w:eastAsiaTheme="minorEastAsia" w:hAnsiTheme="minorEastAsia" w:hint="eastAsia"/>
          <w:color w:val="333333"/>
          <w:highlight w:val="white"/>
        </w:rPr>
        <w:t>，由系统自动操作</w:t>
      </w:r>
    </w:p>
    <w:p w:rsidR="00806D1E" w:rsidRDefault="0081143F">
      <w:pPr>
        <w:pStyle w:val="a0"/>
        <w:spacing w:after="0" w:line="408" w:lineRule="auto"/>
        <w:rPr>
          <w:color w:val="333333"/>
          <w:highlight w:val="white"/>
        </w:rPr>
      </w:pPr>
      <w:r>
        <w:rPr>
          <w:color w:val="A3E043"/>
          <w:highlight w:val="white"/>
        </w:rPr>
        <w:t>绿色模块</w:t>
      </w:r>
      <w:r>
        <w:rPr>
          <w:color w:val="333333"/>
          <w:highlight w:val="white"/>
        </w:rPr>
        <w:t>为电子报账平台实现</w:t>
      </w:r>
    </w:p>
    <w:p w:rsidR="00806D1E" w:rsidRDefault="0081143F">
      <w:pPr>
        <w:pStyle w:val="a0"/>
        <w:numPr>
          <w:ilvl w:val="0"/>
          <w:numId w:val="3"/>
        </w:numPr>
        <w:rPr>
          <w:rFonts w:eastAsiaTheme="minorEastAsia" w:hint="eastAsia"/>
          <w:highlight w:val="white"/>
        </w:rPr>
      </w:pPr>
      <w:r>
        <w:rPr>
          <w:rFonts w:eastAsiaTheme="minorEastAsia" w:hint="eastAsia"/>
          <w:highlight w:val="white"/>
        </w:rPr>
        <w:t>区县公司电费报账员发起汇总</w:t>
      </w:r>
    </w:p>
    <w:p w:rsidR="00806D1E" w:rsidRDefault="0081143F">
      <w:pPr>
        <w:pStyle w:val="a0"/>
        <w:ind w:firstLine="360"/>
        <w:rPr>
          <w:rFonts w:eastAsiaTheme="minorEastAsia" w:hint="eastAsia"/>
          <w:highlight w:val="white"/>
        </w:rPr>
      </w:pPr>
      <w:r>
        <w:rPr>
          <w:rFonts w:eastAsiaTheme="minorEastAsia" w:hint="eastAsia"/>
          <w:highlight w:val="white"/>
        </w:rPr>
        <w:t>区县公司电费报账员选择供应商，系统列出属于该供应商的所有待汇总缴费明细。报账员依据发票信息，选择若干待缴费明细，生成汇总单，此时汇总单状态为已汇总。支持汇总单生成</w:t>
      </w:r>
      <w:r>
        <w:rPr>
          <w:rFonts w:eastAsiaTheme="minorEastAsia" w:hint="eastAsia"/>
          <w:highlight w:val="white"/>
        </w:rPr>
        <w:t>pdf</w:t>
      </w:r>
      <w:r>
        <w:rPr>
          <w:rFonts w:eastAsiaTheme="minorEastAsia" w:hint="eastAsia"/>
          <w:highlight w:val="white"/>
        </w:rPr>
        <w:t>。</w:t>
      </w:r>
    </w:p>
    <w:p w:rsidR="00806D1E" w:rsidRDefault="0081143F">
      <w:pPr>
        <w:pStyle w:val="a0"/>
        <w:numPr>
          <w:ilvl w:val="0"/>
          <w:numId w:val="3"/>
        </w:numPr>
        <w:rPr>
          <w:rFonts w:eastAsiaTheme="minorEastAsia" w:hint="eastAsia"/>
          <w:highlight w:val="white"/>
        </w:rPr>
      </w:pPr>
      <w:r>
        <w:rPr>
          <w:rFonts w:eastAsiaTheme="minorEastAsia" w:hint="eastAsia"/>
          <w:highlight w:val="white"/>
        </w:rPr>
        <w:t>推送报账单到电子报账平台</w:t>
      </w:r>
    </w:p>
    <w:p w:rsidR="00806D1E" w:rsidRDefault="0081143F">
      <w:pPr>
        <w:pStyle w:val="a0"/>
        <w:ind w:firstLine="360"/>
        <w:rPr>
          <w:rFonts w:eastAsiaTheme="minorEastAsia" w:hint="eastAsia"/>
          <w:highlight w:val="white"/>
        </w:rPr>
      </w:pPr>
      <w:r>
        <w:rPr>
          <w:rFonts w:eastAsiaTheme="minorEastAsia" w:hint="eastAsia"/>
          <w:highlight w:val="white"/>
        </w:rPr>
        <w:lastRenderedPageBreak/>
        <w:t>区县公司电费报账员点击推送，系统通过接口将汇总单与汇总单明细推送给电子报账平台，并将汇总单状态改为已推送，此时汇总单处于冻结状态，不可再被编辑、删除。</w:t>
      </w:r>
    </w:p>
    <w:p w:rsidR="00806D1E" w:rsidRDefault="0081143F">
      <w:pPr>
        <w:pStyle w:val="a0"/>
        <w:ind w:firstLine="360"/>
        <w:rPr>
          <w:rFonts w:eastAsiaTheme="minorEastAsia" w:hint="eastAsia"/>
          <w:highlight w:val="white"/>
        </w:rPr>
      </w:pPr>
      <w:r>
        <w:rPr>
          <w:rFonts w:eastAsiaTheme="minorEastAsia" w:hint="eastAsia"/>
          <w:highlight w:val="white"/>
        </w:rPr>
        <w:t>汇总单接口主要字段为：</w:t>
      </w:r>
      <w:r>
        <w:rPr>
          <w:rFonts w:hint="eastAsia"/>
          <w:color w:val="000000"/>
          <w:szCs w:val="21"/>
        </w:rPr>
        <w:t>汇总单号</w:t>
      </w:r>
      <w:r>
        <w:rPr>
          <w:rFonts w:asciiTheme="minorEastAsia" w:eastAsiaTheme="minorEastAsia" w:hAnsiTheme="minorEastAsia" w:hint="eastAsia"/>
          <w:color w:val="000000"/>
          <w:szCs w:val="21"/>
        </w:rPr>
        <w:t>、</w:t>
      </w:r>
      <w:r>
        <w:rPr>
          <w:rFonts w:hint="eastAsia"/>
          <w:color w:val="000000"/>
          <w:szCs w:val="21"/>
        </w:rPr>
        <w:t>合同编号</w:t>
      </w:r>
      <w:r>
        <w:rPr>
          <w:rFonts w:asciiTheme="minorEastAsia" w:eastAsiaTheme="minorEastAsia" w:hAnsiTheme="minorEastAsia" w:hint="eastAsia"/>
          <w:color w:val="000000"/>
          <w:szCs w:val="21"/>
        </w:rPr>
        <w:t>、</w:t>
      </w:r>
      <w:r>
        <w:rPr>
          <w:rFonts w:hint="eastAsia"/>
          <w:color w:val="000000"/>
          <w:szCs w:val="21"/>
        </w:rPr>
        <w:t>供应商编号</w:t>
      </w:r>
      <w:r>
        <w:rPr>
          <w:rFonts w:asciiTheme="minorEastAsia" w:eastAsiaTheme="minorEastAsia" w:hAnsiTheme="minorEastAsia" w:hint="eastAsia"/>
          <w:color w:val="000000"/>
          <w:szCs w:val="21"/>
        </w:rPr>
        <w:t>、</w:t>
      </w:r>
      <w:r>
        <w:rPr>
          <w:rFonts w:hint="eastAsia"/>
          <w:color w:val="000000"/>
          <w:szCs w:val="21"/>
        </w:rPr>
        <w:t>报账金额</w:t>
      </w:r>
      <w:r>
        <w:rPr>
          <w:rFonts w:asciiTheme="minorEastAsia" w:eastAsiaTheme="minorEastAsia" w:hAnsiTheme="minorEastAsia" w:hint="eastAsia"/>
          <w:color w:val="000000"/>
          <w:szCs w:val="21"/>
        </w:rPr>
        <w:t>、</w:t>
      </w:r>
      <w:r>
        <w:rPr>
          <w:rFonts w:hint="eastAsia"/>
          <w:color w:val="000000"/>
          <w:szCs w:val="21"/>
        </w:rPr>
        <w:t>价款</w:t>
      </w:r>
      <w:r>
        <w:rPr>
          <w:rFonts w:asciiTheme="minorEastAsia" w:eastAsiaTheme="minorEastAsia" w:hAnsiTheme="minorEastAsia" w:hint="eastAsia"/>
          <w:color w:val="000000"/>
          <w:szCs w:val="21"/>
        </w:rPr>
        <w:t>、</w:t>
      </w:r>
      <w:r>
        <w:rPr>
          <w:rFonts w:hint="eastAsia"/>
          <w:color w:val="000000"/>
          <w:szCs w:val="21"/>
        </w:rPr>
        <w:t>税额</w:t>
      </w:r>
      <w:r>
        <w:rPr>
          <w:rFonts w:asciiTheme="minorEastAsia" w:eastAsiaTheme="minorEastAsia" w:hAnsiTheme="minorEastAsia" w:hint="eastAsia"/>
          <w:color w:val="000000"/>
          <w:szCs w:val="21"/>
        </w:rPr>
        <w:t>、</w:t>
      </w:r>
      <w:r>
        <w:rPr>
          <w:rFonts w:hint="eastAsia"/>
          <w:color w:val="000000"/>
          <w:szCs w:val="21"/>
        </w:rPr>
        <w:t>报账人工号</w:t>
      </w:r>
      <w:r>
        <w:rPr>
          <w:rFonts w:asciiTheme="minorEastAsia" w:eastAsiaTheme="minorEastAsia" w:hAnsiTheme="minorEastAsia" w:hint="eastAsia"/>
          <w:color w:val="000000"/>
          <w:szCs w:val="21"/>
        </w:rPr>
        <w:t>、备注等。备注为系统根据费用稽核中填写的异常分类及原因说明而自动生成的文字说明。通过接口传送的字段不允许电子报账平台进行修改。</w:t>
      </w:r>
    </w:p>
    <w:p w:rsidR="00806D1E" w:rsidRDefault="0081143F">
      <w:pPr>
        <w:pStyle w:val="a0"/>
        <w:numPr>
          <w:ilvl w:val="0"/>
          <w:numId w:val="3"/>
        </w:numPr>
        <w:rPr>
          <w:rFonts w:eastAsiaTheme="minorEastAsia" w:hint="eastAsia"/>
          <w:highlight w:val="white"/>
        </w:rPr>
      </w:pPr>
      <w:r>
        <w:rPr>
          <w:rFonts w:eastAsiaTheme="minorEastAsia" w:hint="eastAsia"/>
          <w:highlight w:val="white"/>
        </w:rPr>
        <w:t>修改汇总单状态为已退回</w:t>
      </w:r>
    </w:p>
    <w:p w:rsidR="00806D1E" w:rsidRDefault="0081143F">
      <w:pPr>
        <w:pStyle w:val="a0"/>
        <w:ind w:firstLine="360"/>
        <w:rPr>
          <w:rFonts w:eastAsiaTheme="minorEastAsia" w:hint="eastAsia"/>
          <w:highlight w:val="white"/>
        </w:rPr>
      </w:pPr>
      <w:r>
        <w:rPr>
          <w:rFonts w:eastAsiaTheme="minorEastAsia" w:hint="eastAsia"/>
          <w:highlight w:val="white"/>
        </w:rPr>
        <w:t>财务电子报账平台删除该汇总单后，调用接口回传删除信息至本系统，系统将汇总单状态改为已退回，并释放汇总单的冻结状态，汇总单重新可以被编辑、删除。</w:t>
      </w:r>
    </w:p>
    <w:p w:rsidR="00806D1E" w:rsidRDefault="0081143F">
      <w:pPr>
        <w:pStyle w:val="a0"/>
        <w:ind w:firstLine="360"/>
        <w:rPr>
          <w:rFonts w:eastAsiaTheme="minorEastAsia" w:hint="eastAsia"/>
          <w:highlight w:val="white"/>
        </w:rPr>
      </w:pPr>
      <w:r>
        <w:rPr>
          <w:rFonts w:eastAsiaTheme="minorEastAsia" w:hint="eastAsia"/>
          <w:highlight w:val="white"/>
        </w:rPr>
        <w:t>电费报账员可以对该汇总单进行编辑后，重新推送给电子报账平台（此时汇总单编号保持不变），也可以直接删除该汇总单。</w:t>
      </w:r>
    </w:p>
    <w:p w:rsidR="00806D1E" w:rsidRDefault="0081143F">
      <w:pPr>
        <w:pStyle w:val="a0"/>
        <w:numPr>
          <w:ilvl w:val="0"/>
          <w:numId w:val="3"/>
        </w:numPr>
        <w:rPr>
          <w:rFonts w:eastAsiaTheme="minorEastAsia" w:hint="eastAsia"/>
          <w:highlight w:val="white"/>
        </w:rPr>
      </w:pPr>
      <w:r>
        <w:rPr>
          <w:rFonts w:eastAsiaTheme="minorEastAsia" w:hint="eastAsia"/>
          <w:highlight w:val="white"/>
        </w:rPr>
        <w:t>修改汇总单状态为已报账</w:t>
      </w:r>
    </w:p>
    <w:p w:rsidR="00806D1E" w:rsidRDefault="0081143F">
      <w:pPr>
        <w:pStyle w:val="a0"/>
        <w:ind w:firstLine="360"/>
        <w:rPr>
          <w:rFonts w:eastAsiaTheme="minorEastAsia" w:hint="eastAsia"/>
          <w:highlight w:val="white"/>
        </w:rPr>
      </w:pPr>
      <w:r>
        <w:rPr>
          <w:rFonts w:eastAsiaTheme="minorEastAsia" w:hint="eastAsia"/>
          <w:highlight w:val="white"/>
        </w:rPr>
        <w:t>财务电子报账平台审核通过该汇总单后，调用接口回传</w:t>
      </w:r>
      <w:r>
        <w:rPr>
          <w:rFonts w:eastAsiaTheme="minorEastAsia" w:hint="eastAsia"/>
          <w:highlight w:val="white"/>
        </w:rPr>
        <w:t>审核通过信息至本系统，系统将汇总单状态改为已报账。</w:t>
      </w:r>
    </w:p>
    <w:p w:rsidR="00806D1E" w:rsidRDefault="0081143F">
      <w:pPr>
        <w:pStyle w:val="2"/>
        <w:rPr>
          <w:rFonts w:ascii="宋体" w:eastAsia="宋体" w:hAnsi="宋体" w:cs="宋体"/>
          <w:highlight w:val="white"/>
        </w:rPr>
      </w:pPr>
      <w:r>
        <w:rPr>
          <w:rFonts w:ascii="宋体" w:eastAsia="宋体" w:hAnsi="宋体" w:cs="宋体" w:hint="eastAsia"/>
          <w:highlight w:val="white"/>
        </w:rPr>
        <w:t>七、对已审核过的申请单退回流程</w:t>
      </w:r>
    </w:p>
    <w:p w:rsidR="00806D1E" w:rsidRDefault="0081143F">
      <w:pPr>
        <w:pStyle w:val="a0"/>
        <w:rPr>
          <w:rFonts w:eastAsiaTheme="minorEastAsia" w:hint="eastAsia"/>
          <w:highlight w:val="white"/>
        </w:rPr>
      </w:pPr>
      <w:r>
        <w:rPr>
          <w:noProof/>
          <w:lang w:bidi="ar-SA"/>
        </w:rPr>
        <w:drawing>
          <wp:inline distT="0" distB="0" distL="0" distR="0">
            <wp:extent cx="5060950" cy="3670300"/>
            <wp:effectExtent l="0" t="0" r="0" b="0"/>
            <wp:docPr id="26" name="图片 26" descr="C:\Users\Hu Rui\AppData\Local\Microsoft\Windows\INetCache\Content.Word\02-对已审核过的申请单的退回流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C:\Users\Hu Rui\AppData\Local\Microsoft\Windows\INetCache\Content.Word\02-对已审核过的申请单的退回流程.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060950" cy="3670300"/>
                    </a:xfrm>
                    <a:prstGeom prst="rect">
                      <a:avLst/>
                    </a:prstGeom>
                    <a:noFill/>
                    <a:ln>
                      <a:noFill/>
                    </a:ln>
                  </pic:spPr>
                </pic:pic>
              </a:graphicData>
            </a:graphic>
          </wp:inline>
        </w:drawing>
      </w:r>
    </w:p>
    <w:p w:rsidR="00806D1E" w:rsidRDefault="0081143F">
      <w:pPr>
        <w:pStyle w:val="a0"/>
        <w:spacing w:after="0" w:line="408" w:lineRule="auto"/>
        <w:rPr>
          <w:color w:val="333333"/>
          <w:highlight w:val="white"/>
        </w:rPr>
      </w:pPr>
      <w:r>
        <w:rPr>
          <w:color w:val="333333"/>
          <w:highlight w:val="white"/>
        </w:rPr>
        <w:t>备注：</w:t>
      </w:r>
    </w:p>
    <w:p w:rsidR="00806D1E" w:rsidRDefault="0081143F">
      <w:pPr>
        <w:pStyle w:val="a0"/>
        <w:spacing w:after="0" w:line="408" w:lineRule="auto"/>
        <w:rPr>
          <w:rFonts w:eastAsiaTheme="minorEastAsia" w:hint="eastAsia"/>
          <w:color w:val="333333"/>
          <w:highlight w:val="white"/>
        </w:rPr>
      </w:pPr>
      <w:r>
        <w:rPr>
          <w:color w:val="FF9900"/>
          <w:highlight w:val="white"/>
        </w:rPr>
        <w:t>橙色模块</w:t>
      </w:r>
      <w:r>
        <w:rPr>
          <w:color w:val="333333"/>
          <w:highlight w:val="white"/>
        </w:rPr>
        <w:t>为中国移动电费租费管理系统实现</w:t>
      </w:r>
      <w:r>
        <w:rPr>
          <w:rFonts w:asciiTheme="minorEastAsia" w:eastAsiaTheme="minorEastAsia" w:hAnsiTheme="minorEastAsia" w:hint="eastAsia"/>
          <w:color w:val="333333"/>
          <w:highlight w:val="white"/>
        </w:rPr>
        <w:t>，由人员进行操作</w:t>
      </w:r>
    </w:p>
    <w:p w:rsidR="00806D1E" w:rsidRDefault="0081143F">
      <w:pPr>
        <w:pStyle w:val="a0"/>
        <w:spacing w:after="0" w:line="408" w:lineRule="auto"/>
        <w:rPr>
          <w:rFonts w:eastAsiaTheme="minorEastAsia" w:hint="eastAsia"/>
          <w:color w:val="333333"/>
          <w:highlight w:val="white"/>
        </w:rPr>
      </w:pPr>
      <w:r>
        <w:rPr>
          <w:color w:val="D51228"/>
          <w:highlight w:val="white"/>
        </w:rPr>
        <w:t>红色模块</w:t>
      </w:r>
      <w:r>
        <w:rPr>
          <w:color w:val="333333"/>
          <w:highlight w:val="white"/>
        </w:rPr>
        <w:t>为中国移动电费租费管理系统实现</w:t>
      </w:r>
      <w:r>
        <w:rPr>
          <w:rFonts w:asciiTheme="minorEastAsia" w:eastAsiaTheme="minorEastAsia" w:hAnsiTheme="minorEastAsia" w:hint="eastAsia"/>
          <w:color w:val="333333"/>
          <w:highlight w:val="white"/>
        </w:rPr>
        <w:t>，由系统自动操作</w:t>
      </w:r>
    </w:p>
    <w:p w:rsidR="00806D1E" w:rsidRDefault="0081143F">
      <w:pPr>
        <w:pStyle w:val="a0"/>
        <w:spacing w:after="0" w:line="408" w:lineRule="auto"/>
        <w:rPr>
          <w:color w:val="333333"/>
          <w:highlight w:val="white"/>
        </w:rPr>
      </w:pPr>
      <w:r>
        <w:rPr>
          <w:color w:val="A3E043"/>
          <w:highlight w:val="white"/>
        </w:rPr>
        <w:t>绿色模块</w:t>
      </w:r>
      <w:r>
        <w:rPr>
          <w:color w:val="333333"/>
          <w:highlight w:val="white"/>
        </w:rPr>
        <w:t>为电子报账平台实现</w:t>
      </w:r>
    </w:p>
    <w:p w:rsidR="00806D1E" w:rsidRDefault="0081143F">
      <w:pPr>
        <w:pStyle w:val="a0"/>
        <w:numPr>
          <w:ilvl w:val="0"/>
          <w:numId w:val="4"/>
        </w:numPr>
        <w:rPr>
          <w:rFonts w:eastAsiaTheme="minorEastAsia" w:hint="eastAsia"/>
          <w:highlight w:val="white"/>
        </w:rPr>
      </w:pPr>
      <w:r>
        <w:rPr>
          <w:rFonts w:eastAsiaTheme="minorEastAsia" w:hint="eastAsia"/>
          <w:highlight w:val="white"/>
        </w:rPr>
        <w:t>发起退回申请</w:t>
      </w:r>
    </w:p>
    <w:p w:rsidR="00806D1E" w:rsidRDefault="0081143F">
      <w:pPr>
        <w:pStyle w:val="a0"/>
        <w:ind w:firstLine="360"/>
        <w:rPr>
          <w:rFonts w:eastAsiaTheme="minorEastAsia" w:hint="eastAsia"/>
          <w:highlight w:val="white"/>
        </w:rPr>
      </w:pPr>
      <w:r>
        <w:rPr>
          <w:rFonts w:eastAsiaTheme="minorEastAsia" w:hint="eastAsia"/>
          <w:highlight w:val="white"/>
        </w:rPr>
        <w:lastRenderedPageBreak/>
        <w:t>区县公司报账员选择要退回的申请单（已汇总的申请单不能被选择），可以多选，并填写退回原因说明，向审核该申请单的省公司稽核人员发起退回申请。</w:t>
      </w:r>
    </w:p>
    <w:p w:rsidR="00806D1E" w:rsidRDefault="0081143F">
      <w:pPr>
        <w:pStyle w:val="a0"/>
        <w:numPr>
          <w:ilvl w:val="0"/>
          <w:numId w:val="4"/>
        </w:numPr>
        <w:rPr>
          <w:rFonts w:eastAsiaTheme="minorEastAsia" w:hint="eastAsia"/>
          <w:highlight w:val="white"/>
        </w:rPr>
      </w:pPr>
      <w:r>
        <w:rPr>
          <w:rFonts w:eastAsiaTheme="minorEastAsia" w:hint="eastAsia"/>
          <w:highlight w:val="white"/>
        </w:rPr>
        <w:t>审核是否退回</w:t>
      </w:r>
    </w:p>
    <w:p w:rsidR="00806D1E" w:rsidRDefault="0081143F">
      <w:pPr>
        <w:pStyle w:val="a0"/>
        <w:ind w:left="360"/>
        <w:rPr>
          <w:rFonts w:eastAsiaTheme="minorEastAsia" w:hint="eastAsia"/>
          <w:highlight w:val="white"/>
        </w:rPr>
      </w:pPr>
      <w:r>
        <w:rPr>
          <w:rFonts w:eastAsiaTheme="minorEastAsia" w:hint="eastAsia"/>
          <w:highlight w:val="white"/>
        </w:rPr>
        <w:t>省公司稽核人员对退回申请进行审核。</w:t>
      </w:r>
    </w:p>
    <w:p w:rsidR="00806D1E" w:rsidRDefault="0081143F">
      <w:pPr>
        <w:pStyle w:val="a0"/>
        <w:ind w:left="360"/>
        <w:rPr>
          <w:rFonts w:eastAsiaTheme="minorEastAsia" w:hint="eastAsia"/>
          <w:highlight w:val="white"/>
        </w:rPr>
      </w:pPr>
      <w:r>
        <w:rPr>
          <w:rFonts w:eastAsiaTheme="minorEastAsia" w:hint="eastAsia"/>
          <w:highlight w:val="white"/>
        </w:rPr>
        <w:t>若审核不通过，则回到节点</w:t>
      </w:r>
      <w:r>
        <w:rPr>
          <w:rFonts w:eastAsiaTheme="minorEastAsia" w:hint="eastAsia"/>
          <w:highlight w:val="white"/>
        </w:rPr>
        <w:t>1</w:t>
      </w:r>
      <w:r>
        <w:rPr>
          <w:rFonts w:eastAsiaTheme="minorEastAsia" w:hint="eastAsia"/>
          <w:highlight w:val="white"/>
        </w:rPr>
        <w:t>。</w:t>
      </w:r>
    </w:p>
    <w:p w:rsidR="00806D1E" w:rsidRDefault="0081143F">
      <w:pPr>
        <w:pStyle w:val="a0"/>
        <w:ind w:left="360"/>
        <w:rPr>
          <w:rFonts w:eastAsiaTheme="minorEastAsia" w:hint="eastAsia"/>
          <w:highlight w:val="white"/>
        </w:rPr>
      </w:pPr>
      <w:r>
        <w:rPr>
          <w:rFonts w:eastAsiaTheme="minorEastAsia" w:hint="eastAsia"/>
          <w:highlight w:val="white"/>
        </w:rPr>
        <w:t>若审核通过，则进入节点</w:t>
      </w:r>
      <w:r>
        <w:rPr>
          <w:rFonts w:eastAsiaTheme="minorEastAsia" w:hint="eastAsia"/>
          <w:highlight w:val="white"/>
        </w:rPr>
        <w:t>3</w:t>
      </w:r>
      <w:r>
        <w:rPr>
          <w:rFonts w:eastAsiaTheme="minorEastAsia" w:hint="eastAsia"/>
          <w:highlight w:val="white"/>
        </w:rPr>
        <w:t>、</w:t>
      </w:r>
      <w:r>
        <w:rPr>
          <w:rFonts w:eastAsiaTheme="minorEastAsia" w:hint="eastAsia"/>
          <w:highlight w:val="white"/>
        </w:rPr>
        <w:t>4</w:t>
      </w:r>
      <w:r>
        <w:rPr>
          <w:rFonts w:eastAsiaTheme="minorEastAsia" w:hint="eastAsia"/>
          <w:highlight w:val="white"/>
        </w:rPr>
        <w:t>。</w:t>
      </w:r>
    </w:p>
    <w:p w:rsidR="00806D1E" w:rsidRDefault="0081143F">
      <w:pPr>
        <w:pStyle w:val="a0"/>
        <w:numPr>
          <w:ilvl w:val="0"/>
          <w:numId w:val="4"/>
        </w:numPr>
        <w:rPr>
          <w:rFonts w:eastAsiaTheme="minorEastAsia" w:hint="eastAsia"/>
          <w:highlight w:val="white"/>
        </w:rPr>
      </w:pPr>
      <w:r>
        <w:rPr>
          <w:rFonts w:eastAsiaTheme="minorEastAsia" w:hint="eastAsia"/>
          <w:highlight w:val="white"/>
        </w:rPr>
        <w:t>发送退回信息给区县公司领导</w:t>
      </w:r>
    </w:p>
    <w:p w:rsidR="00806D1E" w:rsidRDefault="0081143F">
      <w:pPr>
        <w:pStyle w:val="a0"/>
        <w:ind w:left="360"/>
        <w:rPr>
          <w:rFonts w:eastAsiaTheme="minorEastAsia" w:hint="eastAsia"/>
          <w:highlight w:val="white"/>
        </w:rPr>
      </w:pPr>
      <w:r>
        <w:rPr>
          <w:rFonts w:eastAsiaTheme="minorEastAsia" w:hint="eastAsia"/>
          <w:highlight w:val="white"/>
        </w:rPr>
        <w:t>系统自动将退回的申请单信息发送给区县公司领导。</w:t>
      </w:r>
    </w:p>
    <w:p w:rsidR="00806D1E" w:rsidRDefault="0081143F">
      <w:pPr>
        <w:pStyle w:val="a0"/>
        <w:numPr>
          <w:ilvl w:val="0"/>
          <w:numId w:val="4"/>
        </w:numPr>
        <w:rPr>
          <w:rFonts w:eastAsiaTheme="minorEastAsia" w:hint="eastAsia"/>
          <w:highlight w:val="white"/>
        </w:rPr>
      </w:pPr>
      <w:r>
        <w:rPr>
          <w:rFonts w:eastAsiaTheme="minorEastAsia" w:hint="eastAsia"/>
          <w:highlight w:val="white"/>
        </w:rPr>
        <w:t>申请单状态置为已退回</w:t>
      </w:r>
    </w:p>
    <w:p w:rsidR="00806D1E" w:rsidRDefault="0081143F">
      <w:pPr>
        <w:pStyle w:val="a0"/>
        <w:ind w:firstLine="360"/>
        <w:rPr>
          <w:rFonts w:eastAsiaTheme="minorEastAsia" w:hint="eastAsia"/>
          <w:highlight w:val="white"/>
        </w:rPr>
      </w:pPr>
      <w:r>
        <w:rPr>
          <w:rFonts w:eastAsiaTheme="minorEastAsia" w:hint="eastAsia"/>
          <w:highlight w:val="white"/>
        </w:rPr>
        <w:t>系统将申请单的状态置为已退回，并解除申请单的冻结状态，可以重新对申请单进行编辑、删除。</w:t>
      </w:r>
    </w:p>
    <w:p w:rsidR="00806D1E" w:rsidRDefault="0081143F">
      <w:pPr>
        <w:pStyle w:val="2"/>
        <w:spacing w:line="408" w:lineRule="auto"/>
        <w:rPr>
          <w:color w:val="333333"/>
          <w:highlight w:val="white"/>
        </w:rPr>
      </w:pPr>
      <w:r>
        <w:rPr>
          <w:rFonts w:asciiTheme="minorEastAsia" w:eastAsiaTheme="minorEastAsia" w:hAnsiTheme="minorEastAsia" w:hint="eastAsia"/>
          <w:color w:val="2B2B2B"/>
          <w:sz w:val="28"/>
          <w:highlight w:val="white"/>
        </w:rPr>
        <w:lastRenderedPageBreak/>
        <w:t>八</w:t>
      </w:r>
      <w:r>
        <w:rPr>
          <w:color w:val="2B2B2B"/>
          <w:sz w:val="28"/>
          <w:highlight w:val="white"/>
        </w:rPr>
        <w:t>、自维房租报账稽核流程</w:t>
      </w:r>
    </w:p>
    <w:p w:rsidR="00806D1E" w:rsidRDefault="0081143F">
      <w:pPr>
        <w:pStyle w:val="a0"/>
        <w:spacing w:after="0" w:line="408" w:lineRule="auto"/>
        <w:jc w:val="center"/>
        <w:rPr>
          <w:color w:val="333333"/>
          <w:highlight w:val="white"/>
        </w:rPr>
      </w:pPr>
      <w:r>
        <w:rPr>
          <w:noProof/>
          <w:color w:val="333333"/>
          <w:highlight w:val="white"/>
          <w:lang w:bidi="ar-SA"/>
        </w:rPr>
        <w:drawing>
          <wp:inline distT="0" distB="0" distL="0" distR="0">
            <wp:extent cx="5057775" cy="9163050"/>
            <wp:effectExtent l="0" t="0" r="0" b="0"/>
            <wp:docPr id="13"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pic:cNvPicPr>
                      <a:picLocks noChangeAspect="1" noChangeArrowheads="1"/>
                    </pic:cNvPicPr>
                  </pic:nvPicPr>
                  <pic:blipFill>
                    <a:blip r:embed="rId24"/>
                    <a:stretch>
                      <a:fillRect/>
                    </a:stretch>
                  </pic:blipFill>
                  <pic:spPr>
                    <a:xfrm>
                      <a:off x="0" y="0"/>
                      <a:ext cx="5057775" cy="9163050"/>
                    </a:xfrm>
                    <a:prstGeom prst="rect">
                      <a:avLst/>
                    </a:prstGeom>
                  </pic:spPr>
                </pic:pic>
              </a:graphicData>
            </a:graphic>
          </wp:inline>
        </w:drawing>
      </w:r>
    </w:p>
    <w:p w:rsidR="00806D1E" w:rsidRDefault="00806D1E">
      <w:pPr>
        <w:pStyle w:val="a0"/>
        <w:spacing w:after="0" w:line="408" w:lineRule="auto"/>
      </w:pPr>
    </w:p>
    <w:p w:rsidR="00806D1E" w:rsidRDefault="0081143F">
      <w:pPr>
        <w:pStyle w:val="a0"/>
        <w:spacing w:after="0" w:line="408" w:lineRule="auto"/>
        <w:rPr>
          <w:color w:val="333333"/>
          <w:sz w:val="22"/>
          <w:highlight w:val="white"/>
        </w:rPr>
      </w:pPr>
      <w:r>
        <w:rPr>
          <w:color w:val="333333"/>
          <w:sz w:val="22"/>
          <w:highlight w:val="white"/>
        </w:rPr>
        <w:t>备注：</w:t>
      </w:r>
    </w:p>
    <w:p w:rsidR="00806D1E" w:rsidRDefault="0081143F">
      <w:pPr>
        <w:pStyle w:val="a0"/>
        <w:spacing w:after="0" w:line="408" w:lineRule="auto"/>
        <w:rPr>
          <w:color w:val="333333"/>
          <w:highlight w:val="white"/>
        </w:rPr>
      </w:pPr>
      <w:r>
        <w:rPr>
          <w:color w:val="FF9900"/>
          <w:sz w:val="22"/>
          <w:highlight w:val="white"/>
        </w:rPr>
        <w:t>橙色模块</w:t>
      </w:r>
      <w:r>
        <w:rPr>
          <w:color w:val="333333"/>
          <w:highlight w:val="white"/>
        </w:rPr>
        <w:t>为中国移动电费租费管理系统实现</w:t>
      </w:r>
    </w:p>
    <w:p w:rsidR="00806D1E" w:rsidRDefault="0081143F">
      <w:pPr>
        <w:pStyle w:val="a0"/>
        <w:spacing w:after="0" w:line="408" w:lineRule="auto"/>
        <w:rPr>
          <w:color w:val="333333"/>
          <w:highlight w:val="white"/>
        </w:rPr>
      </w:pPr>
      <w:r>
        <w:rPr>
          <w:color w:val="D51228"/>
          <w:sz w:val="22"/>
          <w:highlight w:val="white"/>
        </w:rPr>
        <w:t>红色模块</w:t>
      </w:r>
      <w:r>
        <w:rPr>
          <w:color w:val="333333"/>
          <w:highlight w:val="white"/>
        </w:rPr>
        <w:t>为线下实现</w:t>
      </w:r>
    </w:p>
    <w:p w:rsidR="00806D1E" w:rsidRDefault="0081143F">
      <w:pPr>
        <w:pStyle w:val="a0"/>
        <w:spacing w:after="0" w:line="408" w:lineRule="auto"/>
        <w:rPr>
          <w:color w:val="333333"/>
          <w:highlight w:val="white"/>
        </w:rPr>
      </w:pPr>
      <w:r>
        <w:rPr>
          <w:color w:val="A3E043"/>
          <w:sz w:val="22"/>
          <w:highlight w:val="white"/>
        </w:rPr>
        <w:t>绿色模块</w:t>
      </w:r>
      <w:r>
        <w:rPr>
          <w:color w:val="333333"/>
          <w:highlight w:val="white"/>
        </w:rPr>
        <w:t>为电子报账平台实现</w:t>
      </w:r>
    </w:p>
    <w:p w:rsidR="00806D1E" w:rsidRDefault="00806D1E">
      <w:pPr>
        <w:pStyle w:val="a0"/>
        <w:spacing w:after="0" w:line="408" w:lineRule="auto"/>
      </w:pPr>
    </w:p>
    <w:p w:rsidR="00806D1E" w:rsidRDefault="0081143F">
      <w:pPr>
        <w:pStyle w:val="a0"/>
        <w:spacing w:after="0" w:line="408" w:lineRule="auto"/>
        <w:rPr>
          <w:color w:val="333333"/>
          <w:highlight w:val="white"/>
        </w:rPr>
      </w:pPr>
      <w:r>
        <w:rPr>
          <w:color w:val="333333"/>
          <w:sz w:val="22"/>
          <w:highlight w:val="white"/>
        </w:rPr>
        <w:t>1</w:t>
      </w:r>
      <w:r>
        <w:rPr>
          <w:color w:val="333333"/>
          <w:sz w:val="22"/>
          <w:highlight w:val="white"/>
        </w:rPr>
        <w:t>、报账员在系统中起草房租报账申请单</w:t>
      </w:r>
      <w:r>
        <w:rPr>
          <w:color w:val="2B2B2B"/>
          <w:sz w:val="22"/>
          <w:highlight w:val="white"/>
        </w:rPr>
        <w:t>，系统可在起草页面显示标杆值，便于报账员及时核查并备注异常原因。</w:t>
      </w:r>
    </w:p>
    <w:p w:rsidR="00806D1E" w:rsidRDefault="0081143F">
      <w:pPr>
        <w:pStyle w:val="a0"/>
        <w:spacing w:after="0" w:line="408" w:lineRule="auto"/>
        <w:jc w:val="center"/>
        <w:rPr>
          <w:color w:val="333333"/>
          <w:highlight w:val="white"/>
        </w:rPr>
      </w:pPr>
      <w:r>
        <w:rPr>
          <w:noProof/>
          <w:color w:val="333333"/>
          <w:highlight w:val="white"/>
          <w:lang w:bidi="ar-SA"/>
        </w:rPr>
        <w:drawing>
          <wp:inline distT="0" distB="0" distL="0" distR="0">
            <wp:extent cx="6191250" cy="1771650"/>
            <wp:effectExtent l="0" t="0" r="0" b="0"/>
            <wp:docPr id="14"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pic:cNvPicPr>
                      <a:picLocks noChangeAspect="1" noChangeArrowheads="1"/>
                    </pic:cNvPicPr>
                  </pic:nvPicPr>
                  <pic:blipFill>
                    <a:blip r:embed="rId25"/>
                    <a:stretch>
                      <a:fillRect/>
                    </a:stretch>
                  </pic:blipFill>
                  <pic:spPr>
                    <a:xfrm>
                      <a:off x="0" y="0"/>
                      <a:ext cx="6191250" cy="1771650"/>
                    </a:xfrm>
                    <a:prstGeom prst="rect">
                      <a:avLst/>
                    </a:prstGeom>
                  </pic:spPr>
                </pic:pic>
              </a:graphicData>
            </a:graphic>
          </wp:inline>
        </w:drawing>
      </w:r>
    </w:p>
    <w:p w:rsidR="00806D1E" w:rsidRDefault="00806D1E">
      <w:pPr>
        <w:pStyle w:val="a0"/>
        <w:spacing w:after="0" w:line="408" w:lineRule="auto"/>
      </w:pPr>
    </w:p>
    <w:p w:rsidR="00806D1E" w:rsidRDefault="0081143F">
      <w:pPr>
        <w:pStyle w:val="a0"/>
        <w:spacing w:after="0" w:line="408" w:lineRule="auto"/>
        <w:rPr>
          <w:color w:val="333333"/>
          <w:highlight w:val="white"/>
        </w:rPr>
      </w:pPr>
      <w:r>
        <w:rPr>
          <w:color w:val="333333"/>
          <w:sz w:val="22"/>
          <w:highlight w:val="white"/>
        </w:rPr>
        <w:t>2</w:t>
      </w:r>
      <w:r>
        <w:rPr>
          <w:color w:val="333333"/>
          <w:sz w:val="22"/>
          <w:highlight w:val="white"/>
        </w:rPr>
        <w:t>、省公司稽核人员依据系统提供的标杆值对房租申请单进行稽核，稽核结果分为通过、不通过。</w:t>
      </w:r>
    </w:p>
    <w:p w:rsidR="00806D1E" w:rsidRDefault="0081143F">
      <w:pPr>
        <w:pStyle w:val="a0"/>
        <w:spacing w:after="0" w:line="408" w:lineRule="auto"/>
        <w:jc w:val="center"/>
        <w:rPr>
          <w:color w:val="333333"/>
          <w:highlight w:val="white"/>
        </w:rPr>
      </w:pPr>
      <w:r>
        <w:rPr>
          <w:noProof/>
          <w:color w:val="333333"/>
          <w:highlight w:val="white"/>
          <w:lang w:bidi="ar-SA"/>
        </w:rPr>
        <w:drawing>
          <wp:inline distT="0" distB="0" distL="0" distR="0">
            <wp:extent cx="6191250" cy="3086100"/>
            <wp:effectExtent l="0" t="0" r="0" b="0"/>
            <wp:docPr id="15"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pic:cNvPicPr>
                      <a:picLocks noChangeAspect="1" noChangeArrowheads="1"/>
                    </pic:cNvPicPr>
                  </pic:nvPicPr>
                  <pic:blipFill>
                    <a:blip r:embed="rId26"/>
                    <a:stretch>
                      <a:fillRect/>
                    </a:stretch>
                  </pic:blipFill>
                  <pic:spPr>
                    <a:xfrm>
                      <a:off x="0" y="0"/>
                      <a:ext cx="6191250" cy="3086100"/>
                    </a:xfrm>
                    <a:prstGeom prst="rect">
                      <a:avLst/>
                    </a:prstGeom>
                  </pic:spPr>
                </pic:pic>
              </a:graphicData>
            </a:graphic>
          </wp:inline>
        </w:drawing>
      </w:r>
    </w:p>
    <w:p w:rsidR="00806D1E" w:rsidRDefault="00806D1E">
      <w:pPr>
        <w:pStyle w:val="a0"/>
        <w:spacing w:after="0" w:line="408" w:lineRule="auto"/>
      </w:pPr>
    </w:p>
    <w:p w:rsidR="00806D1E" w:rsidRDefault="0081143F">
      <w:pPr>
        <w:pStyle w:val="a0"/>
        <w:spacing w:after="0" w:line="408" w:lineRule="auto"/>
        <w:rPr>
          <w:color w:val="333333"/>
          <w:highlight w:val="white"/>
        </w:rPr>
      </w:pPr>
      <w:r>
        <w:rPr>
          <w:color w:val="333333"/>
          <w:sz w:val="22"/>
          <w:highlight w:val="white"/>
        </w:rPr>
        <w:t>3</w:t>
      </w:r>
      <w:r>
        <w:rPr>
          <w:color w:val="333333"/>
          <w:sz w:val="22"/>
          <w:highlight w:val="white"/>
        </w:rPr>
        <w:t>、区县公司报账员将通过稽核的申请单按照供应商进行汇总，系统推送汇总单至报账平台，生成报账单草稿。报账员登录报账平台，补填完报账单所需的剩余字段，在报账平台发起报账流程。</w:t>
      </w:r>
    </w:p>
    <w:p w:rsidR="00806D1E" w:rsidRDefault="0081143F">
      <w:pPr>
        <w:pStyle w:val="a0"/>
        <w:spacing w:after="0" w:line="408" w:lineRule="auto"/>
        <w:jc w:val="center"/>
        <w:rPr>
          <w:color w:val="333333"/>
          <w:highlight w:val="white"/>
        </w:rPr>
      </w:pPr>
      <w:r>
        <w:rPr>
          <w:noProof/>
          <w:color w:val="333333"/>
          <w:highlight w:val="white"/>
          <w:lang w:bidi="ar-SA"/>
        </w:rPr>
        <w:lastRenderedPageBreak/>
        <w:drawing>
          <wp:inline distT="0" distB="0" distL="0" distR="0">
            <wp:extent cx="6191250" cy="2724150"/>
            <wp:effectExtent l="0" t="0" r="0" b="0"/>
            <wp:docPr id="16"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pic:cNvPicPr>
                      <a:picLocks noChangeAspect="1" noChangeArrowheads="1"/>
                    </pic:cNvPicPr>
                  </pic:nvPicPr>
                  <pic:blipFill>
                    <a:blip r:embed="rId27"/>
                    <a:stretch>
                      <a:fillRect/>
                    </a:stretch>
                  </pic:blipFill>
                  <pic:spPr>
                    <a:xfrm>
                      <a:off x="0" y="0"/>
                      <a:ext cx="6191250" cy="2724150"/>
                    </a:xfrm>
                    <a:prstGeom prst="rect">
                      <a:avLst/>
                    </a:prstGeom>
                  </pic:spPr>
                </pic:pic>
              </a:graphicData>
            </a:graphic>
          </wp:inline>
        </w:drawing>
      </w:r>
    </w:p>
    <w:p w:rsidR="00806D1E" w:rsidRDefault="00806D1E">
      <w:pPr>
        <w:pStyle w:val="a0"/>
        <w:spacing w:after="0" w:line="408" w:lineRule="auto"/>
      </w:pPr>
    </w:p>
    <w:p w:rsidR="00806D1E" w:rsidRDefault="0081143F">
      <w:pPr>
        <w:pStyle w:val="a0"/>
        <w:spacing w:after="0" w:line="408" w:lineRule="auto"/>
        <w:rPr>
          <w:color w:val="333333"/>
          <w:highlight w:val="white"/>
        </w:rPr>
      </w:pPr>
      <w:r>
        <w:rPr>
          <w:color w:val="333333"/>
          <w:sz w:val="22"/>
          <w:highlight w:val="white"/>
        </w:rPr>
        <w:t>4</w:t>
      </w:r>
      <w:r>
        <w:rPr>
          <w:color w:val="333333"/>
          <w:sz w:val="22"/>
          <w:highlight w:val="white"/>
        </w:rPr>
        <w:t>、稽核不通过：</w:t>
      </w:r>
    </w:p>
    <w:p w:rsidR="00806D1E" w:rsidRDefault="0081143F">
      <w:pPr>
        <w:pStyle w:val="a0"/>
        <w:spacing w:line="408" w:lineRule="auto"/>
        <w:rPr>
          <w:color w:val="333333"/>
          <w:highlight w:val="white"/>
        </w:rPr>
      </w:pPr>
      <w:r>
        <w:rPr>
          <w:color w:val="333333"/>
          <w:sz w:val="22"/>
          <w:highlight w:val="white"/>
        </w:rPr>
        <w:t>由区县公司维系人员</w:t>
      </w:r>
      <w:r>
        <w:rPr>
          <w:color w:val="2B2B2B"/>
          <w:sz w:val="22"/>
          <w:highlight w:val="white"/>
        </w:rPr>
        <w:t>协调业主按合同结算房租，协调成功，修改房租稽核申请单，</w:t>
      </w:r>
      <w:r>
        <w:rPr>
          <w:color w:val="333333"/>
          <w:sz w:val="22"/>
          <w:highlight w:val="white"/>
        </w:rPr>
        <w:t>然后再次发起稽核申请环节。若协调不成功，需要由</w:t>
      </w:r>
      <w:r>
        <w:rPr>
          <w:color w:val="333333"/>
          <w:highlight w:val="white"/>
        </w:rPr>
        <w:t>县公司领导审批（在</w:t>
      </w:r>
      <w:r>
        <w:rPr>
          <w:color w:val="333333"/>
          <w:highlight w:val="white"/>
        </w:rPr>
        <w:t>OA</w:t>
      </w:r>
      <w:r>
        <w:rPr>
          <w:color w:val="333333"/>
          <w:highlight w:val="white"/>
        </w:rPr>
        <w:t>系统留审批痕迹），审批通过后可再次</w:t>
      </w:r>
      <w:r>
        <w:rPr>
          <w:color w:val="333333"/>
          <w:sz w:val="22"/>
          <w:highlight w:val="white"/>
        </w:rPr>
        <w:t>发起稽核申请环节。</w:t>
      </w:r>
    </w:p>
    <w:p w:rsidR="00806D1E" w:rsidRDefault="0081143F">
      <w:pPr>
        <w:pStyle w:val="2"/>
        <w:spacing w:line="408" w:lineRule="auto"/>
        <w:rPr>
          <w:color w:val="2B2B2B"/>
          <w:sz w:val="28"/>
          <w:highlight w:val="white"/>
        </w:rPr>
      </w:pPr>
      <w:r>
        <w:rPr>
          <w:rFonts w:asciiTheme="minorEastAsia" w:eastAsiaTheme="minorEastAsia" w:hAnsiTheme="minorEastAsia" w:hint="eastAsia"/>
          <w:color w:val="2B2B2B"/>
          <w:sz w:val="28"/>
          <w:highlight w:val="white"/>
        </w:rPr>
        <w:lastRenderedPageBreak/>
        <w:t>九</w:t>
      </w:r>
      <w:r>
        <w:rPr>
          <w:color w:val="2B2B2B"/>
          <w:sz w:val="28"/>
          <w:highlight w:val="white"/>
        </w:rPr>
        <w:t>、铁塔产品服务费稽核流程</w:t>
      </w:r>
    </w:p>
    <w:p w:rsidR="00806D1E" w:rsidRDefault="0081143F">
      <w:pPr>
        <w:pStyle w:val="a0"/>
        <w:spacing w:after="0" w:line="408" w:lineRule="auto"/>
        <w:jc w:val="center"/>
        <w:rPr>
          <w:color w:val="333333"/>
          <w:highlight w:val="white"/>
        </w:rPr>
      </w:pPr>
      <w:r>
        <w:rPr>
          <w:noProof/>
          <w:color w:val="333333"/>
          <w:highlight w:val="white"/>
          <w:lang w:bidi="ar-SA"/>
        </w:rPr>
        <w:drawing>
          <wp:inline distT="0" distB="0" distL="0" distR="0">
            <wp:extent cx="6191250" cy="6086475"/>
            <wp:effectExtent l="0" t="0" r="0" b="0"/>
            <wp:docPr id="17"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pic:cNvPicPr>
                      <a:picLocks noChangeAspect="1" noChangeArrowheads="1"/>
                    </pic:cNvPicPr>
                  </pic:nvPicPr>
                  <pic:blipFill>
                    <a:blip r:embed="rId28"/>
                    <a:stretch>
                      <a:fillRect/>
                    </a:stretch>
                  </pic:blipFill>
                  <pic:spPr>
                    <a:xfrm>
                      <a:off x="0" y="0"/>
                      <a:ext cx="6191250" cy="6086475"/>
                    </a:xfrm>
                    <a:prstGeom prst="rect">
                      <a:avLst/>
                    </a:prstGeom>
                  </pic:spPr>
                </pic:pic>
              </a:graphicData>
            </a:graphic>
          </wp:inline>
        </w:drawing>
      </w:r>
    </w:p>
    <w:p w:rsidR="00806D1E" w:rsidRDefault="0081143F">
      <w:pPr>
        <w:pStyle w:val="a0"/>
        <w:spacing w:after="0" w:line="408" w:lineRule="auto"/>
        <w:rPr>
          <w:color w:val="333333"/>
          <w:sz w:val="22"/>
          <w:highlight w:val="white"/>
        </w:rPr>
      </w:pPr>
      <w:r>
        <w:rPr>
          <w:color w:val="333333"/>
          <w:sz w:val="22"/>
          <w:highlight w:val="white"/>
        </w:rPr>
        <w:t>备注：</w:t>
      </w:r>
    </w:p>
    <w:p w:rsidR="00806D1E" w:rsidRDefault="0081143F">
      <w:pPr>
        <w:pStyle w:val="a0"/>
        <w:spacing w:after="0" w:line="408" w:lineRule="auto"/>
        <w:rPr>
          <w:color w:val="333333"/>
          <w:highlight w:val="white"/>
        </w:rPr>
      </w:pPr>
      <w:r>
        <w:rPr>
          <w:color w:val="FF9900"/>
          <w:sz w:val="22"/>
          <w:highlight w:val="white"/>
        </w:rPr>
        <w:t>橙色模块</w:t>
      </w:r>
      <w:r>
        <w:rPr>
          <w:color w:val="333333"/>
          <w:highlight w:val="white"/>
        </w:rPr>
        <w:t>为中国移动电费租费管理系统实现</w:t>
      </w:r>
    </w:p>
    <w:p w:rsidR="00806D1E" w:rsidRDefault="0081143F">
      <w:pPr>
        <w:pStyle w:val="a0"/>
        <w:spacing w:after="0" w:line="408" w:lineRule="auto"/>
        <w:rPr>
          <w:color w:val="333333"/>
          <w:highlight w:val="white"/>
        </w:rPr>
      </w:pPr>
      <w:r>
        <w:rPr>
          <w:color w:val="D51228"/>
          <w:sz w:val="22"/>
          <w:highlight w:val="white"/>
        </w:rPr>
        <w:t>红色模块</w:t>
      </w:r>
      <w:r>
        <w:rPr>
          <w:color w:val="333333"/>
          <w:highlight w:val="white"/>
        </w:rPr>
        <w:t>为线下实现</w:t>
      </w:r>
    </w:p>
    <w:p w:rsidR="00806D1E" w:rsidRDefault="0081143F">
      <w:pPr>
        <w:pStyle w:val="a0"/>
        <w:spacing w:after="0" w:line="408" w:lineRule="auto"/>
        <w:rPr>
          <w:color w:val="333333"/>
          <w:highlight w:val="white"/>
        </w:rPr>
      </w:pPr>
      <w:r>
        <w:rPr>
          <w:color w:val="A3E043"/>
          <w:sz w:val="22"/>
          <w:highlight w:val="white"/>
        </w:rPr>
        <w:t>绿色模块</w:t>
      </w:r>
      <w:r>
        <w:rPr>
          <w:color w:val="333333"/>
          <w:highlight w:val="white"/>
        </w:rPr>
        <w:t>为电子报账平台实现</w:t>
      </w:r>
    </w:p>
    <w:p w:rsidR="00806D1E" w:rsidRDefault="00806D1E">
      <w:pPr>
        <w:pStyle w:val="a0"/>
        <w:spacing w:after="0" w:line="408" w:lineRule="auto"/>
        <w:rPr>
          <w:color w:val="333333"/>
          <w:highlight w:val="white"/>
        </w:rPr>
      </w:pPr>
    </w:p>
    <w:p w:rsidR="00806D1E" w:rsidRDefault="0081143F">
      <w:pPr>
        <w:pStyle w:val="a0"/>
        <w:spacing w:after="0" w:line="408" w:lineRule="auto"/>
        <w:rPr>
          <w:color w:val="2B2B2B"/>
          <w:highlight w:val="white"/>
        </w:rPr>
      </w:pPr>
      <w:r>
        <w:rPr>
          <w:rFonts w:eastAsia="宋体" w:hint="eastAsia"/>
          <w:color w:val="2B2B2B"/>
          <w:sz w:val="22"/>
          <w:highlight w:val="white"/>
        </w:rPr>
        <w:t>1</w:t>
      </w:r>
      <w:r>
        <w:rPr>
          <w:rFonts w:eastAsia="宋体" w:hint="eastAsia"/>
          <w:color w:val="2B2B2B"/>
          <w:sz w:val="22"/>
          <w:highlight w:val="white"/>
        </w:rPr>
        <w:t>、</w:t>
      </w:r>
      <w:r>
        <w:rPr>
          <w:color w:val="2B2B2B"/>
          <w:sz w:val="22"/>
          <w:highlight w:val="white"/>
        </w:rPr>
        <w:t>移动侧资源维护</w:t>
      </w:r>
    </w:p>
    <w:p w:rsidR="00806D1E" w:rsidRDefault="0081143F">
      <w:pPr>
        <w:pStyle w:val="a0"/>
        <w:spacing w:after="0" w:line="408" w:lineRule="auto"/>
      </w:pPr>
      <w:r>
        <w:rPr>
          <w:color w:val="2B2B2B"/>
          <w:sz w:val="22"/>
          <w:highlight w:val="white"/>
        </w:rPr>
        <w:t>区县公司管理员对系统中的移动侧铁塔资源信息进行维护，地市公司对区县公司维护的移动侧铁塔资源信息进行审核，审核通过的铁塔资源信息才能正式启用。</w:t>
      </w:r>
    </w:p>
    <w:p w:rsidR="00806D1E" w:rsidRDefault="0081143F">
      <w:pPr>
        <w:pStyle w:val="a0"/>
        <w:spacing w:after="0" w:line="408" w:lineRule="auto"/>
        <w:rPr>
          <w:color w:val="2B2B2B"/>
          <w:highlight w:val="white"/>
        </w:rPr>
      </w:pPr>
      <w:r>
        <w:rPr>
          <w:rFonts w:eastAsia="宋体" w:hint="eastAsia"/>
          <w:color w:val="2B2B2B"/>
          <w:sz w:val="22"/>
          <w:highlight w:val="white"/>
        </w:rPr>
        <w:t>2</w:t>
      </w:r>
      <w:r>
        <w:rPr>
          <w:rFonts w:eastAsia="宋体" w:hint="eastAsia"/>
          <w:color w:val="2B2B2B"/>
          <w:sz w:val="22"/>
          <w:highlight w:val="white"/>
        </w:rPr>
        <w:t>、</w:t>
      </w:r>
      <w:r>
        <w:rPr>
          <w:color w:val="2B2B2B"/>
          <w:sz w:val="22"/>
          <w:highlight w:val="white"/>
        </w:rPr>
        <w:t>生成移动侧账单</w:t>
      </w:r>
    </w:p>
    <w:p w:rsidR="00806D1E" w:rsidRDefault="0081143F">
      <w:pPr>
        <w:pStyle w:val="a0"/>
        <w:spacing w:after="0" w:line="408" w:lineRule="auto"/>
      </w:pPr>
      <w:r>
        <w:rPr>
          <w:color w:val="2B2B2B"/>
          <w:sz w:val="22"/>
          <w:highlight w:val="white"/>
        </w:rPr>
        <w:t>系统以移动侧铁塔资源信息为准，以账期年月、地市为单位，按照中国移动通信有限公司与中国铁塔股份</w:t>
      </w:r>
      <w:r>
        <w:rPr>
          <w:color w:val="2B2B2B"/>
          <w:sz w:val="22"/>
          <w:highlight w:val="white"/>
        </w:rPr>
        <w:lastRenderedPageBreak/>
        <w:t>有限公司订立的《商务定价协议》中规定的计算模型，自动计算月账单明细。</w:t>
      </w:r>
    </w:p>
    <w:p w:rsidR="00806D1E" w:rsidRDefault="0081143F">
      <w:pPr>
        <w:pStyle w:val="a0"/>
        <w:spacing w:after="0" w:line="408" w:lineRule="auto"/>
        <w:rPr>
          <w:color w:val="2B2B2B"/>
          <w:highlight w:val="white"/>
        </w:rPr>
      </w:pPr>
      <w:r>
        <w:rPr>
          <w:rFonts w:eastAsia="宋体" w:hint="eastAsia"/>
          <w:color w:val="2B2B2B"/>
          <w:sz w:val="22"/>
          <w:highlight w:val="white"/>
        </w:rPr>
        <w:t>3</w:t>
      </w:r>
      <w:r>
        <w:rPr>
          <w:rFonts w:eastAsia="宋体" w:hint="eastAsia"/>
          <w:color w:val="2B2B2B"/>
          <w:sz w:val="22"/>
          <w:highlight w:val="white"/>
        </w:rPr>
        <w:t>、</w:t>
      </w:r>
      <w:r>
        <w:rPr>
          <w:color w:val="2B2B2B"/>
          <w:sz w:val="22"/>
          <w:highlight w:val="white"/>
        </w:rPr>
        <w:t xml:space="preserve"> </w:t>
      </w:r>
      <w:r>
        <w:rPr>
          <w:color w:val="2B2B2B"/>
          <w:sz w:val="22"/>
          <w:highlight w:val="white"/>
        </w:rPr>
        <w:t>导入铁塔账单</w:t>
      </w:r>
    </w:p>
    <w:p w:rsidR="00806D1E" w:rsidRDefault="0081143F">
      <w:pPr>
        <w:pStyle w:val="a0"/>
        <w:spacing w:after="0" w:line="408" w:lineRule="auto"/>
        <w:rPr>
          <w:b/>
          <w:bCs/>
        </w:rPr>
      </w:pPr>
      <w:r>
        <w:rPr>
          <w:color w:val="2B2B2B"/>
          <w:sz w:val="22"/>
          <w:highlight w:val="white"/>
        </w:rPr>
        <w:t>地市管理员将铁塔提供的月账单明细导入到系统中。</w:t>
      </w:r>
    </w:p>
    <w:p w:rsidR="00806D1E" w:rsidRDefault="0081143F">
      <w:pPr>
        <w:pStyle w:val="a0"/>
        <w:spacing w:after="0" w:line="408" w:lineRule="auto"/>
        <w:jc w:val="center"/>
        <w:rPr>
          <w:b/>
          <w:bCs/>
          <w:color w:val="333333"/>
          <w:highlight w:val="white"/>
        </w:rPr>
      </w:pPr>
      <w:r>
        <w:rPr>
          <w:b/>
          <w:bCs/>
          <w:noProof/>
          <w:color w:val="333333"/>
          <w:highlight w:val="white"/>
          <w:lang w:bidi="ar-SA"/>
        </w:rPr>
        <w:drawing>
          <wp:inline distT="0" distB="0" distL="0" distR="0">
            <wp:extent cx="6191250" cy="1466850"/>
            <wp:effectExtent l="0" t="0" r="0" b="0"/>
            <wp:docPr id="18"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pic:cNvPicPr>
                      <a:picLocks noChangeAspect="1" noChangeArrowheads="1"/>
                    </pic:cNvPicPr>
                  </pic:nvPicPr>
                  <pic:blipFill>
                    <a:blip r:embed="rId29"/>
                    <a:stretch>
                      <a:fillRect/>
                    </a:stretch>
                  </pic:blipFill>
                  <pic:spPr>
                    <a:xfrm>
                      <a:off x="0" y="0"/>
                      <a:ext cx="6191250" cy="1466850"/>
                    </a:xfrm>
                    <a:prstGeom prst="rect">
                      <a:avLst/>
                    </a:prstGeom>
                  </pic:spPr>
                </pic:pic>
              </a:graphicData>
            </a:graphic>
          </wp:inline>
        </w:drawing>
      </w:r>
    </w:p>
    <w:p w:rsidR="00806D1E" w:rsidRDefault="0081143F">
      <w:pPr>
        <w:pStyle w:val="a0"/>
        <w:spacing w:after="0" w:line="408" w:lineRule="auto"/>
        <w:jc w:val="center"/>
        <w:rPr>
          <w:b/>
          <w:bCs/>
          <w:color w:val="333333"/>
          <w:highlight w:val="white"/>
        </w:rPr>
      </w:pPr>
      <w:r>
        <w:rPr>
          <w:b/>
          <w:bCs/>
          <w:noProof/>
          <w:color w:val="333333"/>
          <w:highlight w:val="white"/>
          <w:lang w:bidi="ar-SA"/>
        </w:rPr>
        <w:drawing>
          <wp:inline distT="0" distB="0" distL="0" distR="0">
            <wp:extent cx="6191250" cy="1085850"/>
            <wp:effectExtent l="0" t="0" r="0" b="0"/>
            <wp:docPr id="19"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pic:cNvPicPr>
                      <a:picLocks noChangeAspect="1" noChangeArrowheads="1"/>
                    </pic:cNvPicPr>
                  </pic:nvPicPr>
                  <pic:blipFill>
                    <a:blip r:embed="rId30"/>
                    <a:stretch>
                      <a:fillRect/>
                    </a:stretch>
                  </pic:blipFill>
                  <pic:spPr>
                    <a:xfrm>
                      <a:off x="0" y="0"/>
                      <a:ext cx="6191250" cy="1085850"/>
                    </a:xfrm>
                    <a:prstGeom prst="rect">
                      <a:avLst/>
                    </a:prstGeom>
                  </pic:spPr>
                </pic:pic>
              </a:graphicData>
            </a:graphic>
          </wp:inline>
        </w:drawing>
      </w:r>
    </w:p>
    <w:p w:rsidR="00806D1E" w:rsidRDefault="0081143F">
      <w:pPr>
        <w:pStyle w:val="a0"/>
        <w:spacing w:after="0" w:line="408" w:lineRule="auto"/>
        <w:rPr>
          <w:color w:val="2B2B2B"/>
          <w:highlight w:val="white"/>
        </w:rPr>
      </w:pPr>
      <w:r>
        <w:rPr>
          <w:rFonts w:eastAsia="宋体" w:hint="eastAsia"/>
          <w:color w:val="2B2B2B"/>
          <w:sz w:val="22"/>
          <w:highlight w:val="white"/>
        </w:rPr>
        <w:t>4</w:t>
      </w:r>
      <w:r>
        <w:rPr>
          <w:rFonts w:eastAsia="宋体" w:hint="eastAsia"/>
          <w:color w:val="2B2B2B"/>
          <w:sz w:val="22"/>
          <w:highlight w:val="white"/>
        </w:rPr>
        <w:t>、</w:t>
      </w:r>
      <w:r>
        <w:rPr>
          <w:color w:val="2B2B2B"/>
          <w:sz w:val="22"/>
          <w:highlight w:val="white"/>
        </w:rPr>
        <w:t xml:space="preserve"> </w:t>
      </w:r>
      <w:r>
        <w:rPr>
          <w:color w:val="2B2B2B"/>
          <w:sz w:val="22"/>
          <w:highlight w:val="white"/>
        </w:rPr>
        <w:t>费用信息比对是否一致</w:t>
      </w:r>
    </w:p>
    <w:p w:rsidR="00806D1E" w:rsidRDefault="0081143F">
      <w:pPr>
        <w:pStyle w:val="a0"/>
        <w:spacing w:after="0" w:line="408" w:lineRule="auto"/>
        <w:rPr>
          <w:color w:val="333333"/>
          <w:highlight w:val="white"/>
        </w:rPr>
      </w:pPr>
      <w:r>
        <w:rPr>
          <w:color w:val="2B2B2B"/>
          <w:sz w:val="22"/>
          <w:highlight w:val="white"/>
        </w:rPr>
        <w:t>系统将移动侧账单与铁塔侧账单进行逐条对比稽核：</w:t>
      </w:r>
    </w:p>
    <w:p w:rsidR="00806D1E" w:rsidRDefault="0081143F">
      <w:pPr>
        <w:pStyle w:val="a0"/>
        <w:spacing w:after="0" w:line="408" w:lineRule="auto"/>
        <w:rPr>
          <w:color w:val="2B2B2B"/>
          <w:highlight w:val="white"/>
        </w:rPr>
      </w:pPr>
      <w:r>
        <w:rPr>
          <w:b/>
          <w:bCs/>
          <w:color w:val="2B2B2B"/>
          <w:sz w:val="22"/>
          <w:highlight w:val="white"/>
        </w:rPr>
        <w:t>一致</w:t>
      </w:r>
      <w:r>
        <w:rPr>
          <w:color w:val="2B2B2B"/>
          <w:sz w:val="22"/>
          <w:highlight w:val="white"/>
        </w:rPr>
        <w:t>：生成确认单，进入到（</w:t>
      </w:r>
      <w:r>
        <w:rPr>
          <w:color w:val="2B2B2B"/>
          <w:sz w:val="22"/>
          <w:highlight w:val="white"/>
        </w:rPr>
        <w:t>5</w:t>
      </w:r>
      <w:r>
        <w:rPr>
          <w:color w:val="2B2B2B"/>
          <w:sz w:val="22"/>
          <w:highlight w:val="white"/>
        </w:rPr>
        <w:t>）账单汇总。</w:t>
      </w:r>
    </w:p>
    <w:p w:rsidR="00806D1E" w:rsidRDefault="0081143F">
      <w:pPr>
        <w:pStyle w:val="a0"/>
        <w:spacing w:after="0" w:line="408" w:lineRule="auto"/>
      </w:pPr>
      <w:r>
        <w:rPr>
          <w:b/>
          <w:bCs/>
          <w:color w:val="2B2B2B"/>
          <w:sz w:val="22"/>
          <w:highlight w:val="white"/>
        </w:rPr>
        <w:t>不一致</w:t>
      </w:r>
      <w:r>
        <w:rPr>
          <w:color w:val="2B2B2B"/>
          <w:sz w:val="22"/>
          <w:highlight w:val="white"/>
        </w:rPr>
        <w:t>：生成争议单。进入到（</w:t>
      </w:r>
      <w:r>
        <w:rPr>
          <w:color w:val="2B2B2B"/>
          <w:sz w:val="22"/>
          <w:highlight w:val="white"/>
        </w:rPr>
        <w:t>1</w:t>
      </w:r>
      <w:r>
        <w:rPr>
          <w:color w:val="2B2B2B"/>
          <w:sz w:val="22"/>
          <w:highlight w:val="white"/>
        </w:rPr>
        <w:t>）移动侧资源维护，由区县管理员核查争议单涉及到站点资源数据是否准确。</w:t>
      </w:r>
    </w:p>
    <w:p w:rsidR="00806D1E" w:rsidRDefault="0081143F">
      <w:pPr>
        <w:pStyle w:val="a0"/>
        <w:spacing w:after="0" w:line="408" w:lineRule="auto"/>
        <w:rPr>
          <w:color w:val="2B2B2B"/>
          <w:highlight w:val="white"/>
        </w:rPr>
      </w:pPr>
      <w:r>
        <w:rPr>
          <w:rFonts w:eastAsia="宋体" w:hint="eastAsia"/>
          <w:color w:val="2B2B2B"/>
          <w:sz w:val="22"/>
          <w:highlight w:val="white"/>
        </w:rPr>
        <w:t>5</w:t>
      </w:r>
      <w:r>
        <w:rPr>
          <w:rFonts w:eastAsia="宋体" w:hint="eastAsia"/>
          <w:color w:val="2B2B2B"/>
          <w:sz w:val="22"/>
          <w:highlight w:val="white"/>
        </w:rPr>
        <w:t>、</w:t>
      </w:r>
      <w:r>
        <w:rPr>
          <w:color w:val="2B2B2B"/>
          <w:sz w:val="22"/>
          <w:highlight w:val="white"/>
        </w:rPr>
        <w:t xml:space="preserve"> </w:t>
      </w:r>
      <w:r>
        <w:rPr>
          <w:color w:val="2B2B2B"/>
          <w:sz w:val="22"/>
          <w:highlight w:val="white"/>
        </w:rPr>
        <w:t>账单汇总</w:t>
      </w:r>
    </w:p>
    <w:p w:rsidR="00806D1E" w:rsidRDefault="0081143F">
      <w:pPr>
        <w:pStyle w:val="a0"/>
        <w:spacing w:after="0" w:line="408" w:lineRule="auto"/>
      </w:pPr>
      <w:r>
        <w:rPr>
          <w:color w:val="2B2B2B"/>
          <w:sz w:val="22"/>
          <w:highlight w:val="white"/>
        </w:rPr>
        <w:t>地市报账员将费用明细汇总生成报账单，发起报账申请。</w:t>
      </w:r>
    </w:p>
    <w:p w:rsidR="00806D1E" w:rsidRDefault="0081143F">
      <w:pPr>
        <w:pStyle w:val="a0"/>
        <w:spacing w:after="0" w:line="408" w:lineRule="auto"/>
        <w:rPr>
          <w:color w:val="2B2B2B"/>
          <w:highlight w:val="white"/>
        </w:rPr>
      </w:pPr>
      <w:r>
        <w:rPr>
          <w:rFonts w:eastAsia="宋体" w:hint="eastAsia"/>
          <w:color w:val="2B2B2B"/>
          <w:sz w:val="22"/>
          <w:highlight w:val="white"/>
        </w:rPr>
        <w:t>6</w:t>
      </w:r>
      <w:r>
        <w:rPr>
          <w:rFonts w:eastAsia="宋体" w:hint="eastAsia"/>
          <w:color w:val="2B2B2B"/>
          <w:sz w:val="22"/>
          <w:highlight w:val="white"/>
        </w:rPr>
        <w:t>、</w:t>
      </w:r>
      <w:r>
        <w:rPr>
          <w:color w:val="2B2B2B"/>
          <w:sz w:val="22"/>
          <w:highlight w:val="white"/>
        </w:rPr>
        <w:t>地市网络部审核</w:t>
      </w:r>
    </w:p>
    <w:p w:rsidR="00806D1E" w:rsidRDefault="0081143F">
      <w:pPr>
        <w:pStyle w:val="a0"/>
        <w:spacing w:after="0" w:line="408" w:lineRule="auto"/>
        <w:rPr>
          <w:b/>
          <w:bCs/>
        </w:rPr>
      </w:pPr>
      <w:r>
        <w:rPr>
          <w:color w:val="2B2B2B"/>
          <w:sz w:val="22"/>
          <w:highlight w:val="white"/>
        </w:rPr>
        <w:t>地市公司网络部管理员依据系统提供的标杆费用对本次铁塔产品服务费缴费信息进行审核。</w:t>
      </w:r>
    </w:p>
    <w:p w:rsidR="00806D1E" w:rsidRDefault="0081143F">
      <w:pPr>
        <w:pStyle w:val="a0"/>
        <w:spacing w:after="0" w:line="408" w:lineRule="auto"/>
        <w:jc w:val="center"/>
        <w:rPr>
          <w:b/>
          <w:bCs/>
          <w:color w:val="333333"/>
          <w:highlight w:val="white"/>
        </w:rPr>
      </w:pPr>
      <w:r>
        <w:rPr>
          <w:b/>
          <w:bCs/>
          <w:noProof/>
          <w:color w:val="333333"/>
          <w:highlight w:val="white"/>
          <w:lang w:bidi="ar-SA"/>
        </w:rPr>
        <w:drawing>
          <wp:inline distT="0" distB="0" distL="0" distR="0">
            <wp:extent cx="6191250" cy="1514475"/>
            <wp:effectExtent l="0" t="0" r="0" b="0"/>
            <wp:docPr id="20"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pic:cNvPicPr>
                      <a:picLocks noChangeAspect="1" noChangeArrowheads="1"/>
                    </pic:cNvPicPr>
                  </pic:nvPicPr>
                  <pic:blipFill>
                    <a:blip r:embed="rId31"/>
                    <a:stretch>
                      <a:fillRect/>
                    </a:stretch>
                  </pic:blipFill>
                  <pic:spPr>
                    <a:xfrm>
                      <a:off x="0" y="0"/>
                      <a:ext cx="6191250" cy="1514475"/>
                    </a:xfrm>
                    <a:prstGeom prst="rect">
                      <a:avLst/>
                    </a:prstGeom>
                  </pic:spPr>
                </pic:pic>
              </a:graphicData>
            </a:graphic>
          </wp:inline>
        </w:drawing>
      </w:r>
    </w:p>
    <w:p w:rsidR="00806D1E" w:rsidRDefault="0081143F">
      <w:pPr>
        <w:pStyle w:val="a0"/>
        <w:spacing w:after="0" w:line="408" w:lineRule="auto"/>
        <w:rPr>
          <w:color w:val="2B2B2B"/>
          <w:highlight w:val="white"/>
        </w:rPr>
      </w:pPr>
      <w:r>
        <w:rPr>
          <w:rFonts w:eastAsia="宋体" w:hint="eastAsia"/>
          <w:color w:val="2B2B2B"/>
          <w:sz w:val="22"/>
          <w:highlight w:val="white"/>
        </w:rPr>
        <w:t>7</w:t>
      </w:r>
      <w:r>
        <w:rPr>
          <w:rFonts w:eastAsia="宋体" w:hint="eastAsia"/>
          <w:color w:val="2B2B2B"/>
          <w:sz w:val="22"/>
          <w:highlight w:val="white"/>
        </w:rPr>
        <w:t>、</w:t>
      </w:r>
      <w:r>
        <w:rPr>
          <w:color w:val="2B2B2B"/>
          <w:sz w:val="22"/>
          <w:highlight w:val="white"/>
        </w:rPr>
        <w:t>稽核室审核</w:t>
      </w:r>
    </w:p>
    <w:p w:rsidR="00806D1E" w:rsidRDefault="0081143F">
      <w:pPr>
        <w:pStyle w:val="a0"/>
        <w:spacing w:after="0" w:line="408" w:lineRule="auto"/>
        <w:rPr>
          <w:b/>
          <w:bCs/>
        </w:rPr>
      </w:pPr>
      <w:r>
        <w:rPr>
          <w:color w:val="2B2B2B"/>
          <w:sz w:val="22"/>
          <w:highlight w:val="white"/>
        </w:rPr>
        <w:t>省公司稽核市依据系统提供的标杆费用对本次铁塔产品服务费缴费信息进行审核。通过审核的报账单被推送到报账系统发起报账。</w:t>
      </w:r>
    </w:p>
    <w:p w:rsidR="00806D1E" w:rsidRDefault="0081143F">
      <w:pPr>
        <w:pStyle w:val="a0"/>
        <w:spacing w:after="0" w:line="408" w:lineRule="auto"/>
        <w:rPr>
          <w:color w:val="2B2B2B"/>
          <w:highlight w:val="white"/>
        </w:rPr>
      </w:pPr>
      <w:r>
        <w:rPr>
          <w:rFonts w:eastAsia="宋体" w:hint="eastAsia"/>
          <w:color w:val="2B2B2B"/>
          <w:sz w:val="22"/>
          <w:highlight w:val="white"/>
        </w:rPr>
        <w:t>8</w:t>
      </w:r>
      <w:r>
        <w:rPr>
          <w:rFonts w:eastAsia="宋体" w:hint="eastAsia"/>
          <w:color w:val="2B2B2B"/>
          <w:sz w:val="22"/>
          <w:highlight w:val="white"/>
        </w:rPr>
        <w:t>、</w:t>
      </w:r>
      <w:r>
        <w:rPr>
          <w:color w:val="2B2B2B"/>
          <w:sz w:val="22"/>
          <w:highlight w:val="white"/>
        </w:rPr>
        <w:t>报账系统</w:t>
      </w:r>
    </w:p>
    <w:p w:rsidR="00806D1E" w:rsidRDefault="0081143F">
      <w:pPr>
        <w:pStyle w:val="a0"/>
        <w:spacing w:after="0" w:line="408" w:lineRule="auto"/>
        <w:rPr>
          <w:color w:val="2B2B2B"/>
          <w:sz w:val="22"/>
          <w:highlight w:val="white"/>
        </w:rPr>
      </w:pPr>
      <w:r>
        <w:rPr>
          <w:color w:val="2B2B2B"/>
          <w:sz w:val="22"/>
          <w:highlight w:val="white"/>
        </w:rPr>
        <w:t>报账员在报账系统找到这条报账单，完成财务侧报账流程。</w:t>
      </w:r>
    </w:p>
    <w:p w:rsidR="00806D1E" w:rsidRDefault="00806D1E">
      <w:pPr>
        <w:pStyle w:val="a0"/>
        <w:spacing w:after="0" w:line="408" w:lineRule="auto"/>
        <w:rPr>
          <w:b/>
          <w:bCs/>
        </w:rPr>
      </w:pPr>
    </w:p>
    <w:sectPr w:rsidR="00806D1E">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143F" w:rsidRDefault="0081143F" w:rsidP="0073213B">
      <w:r>
        <w:separator/>
      </w:r>
    </w:p>
  </w:endnote>
  <w:endnote w:type="continuationSeparator" w:id="0">
    <w:p w:rsidR="0081143F" w:rsidRDefault="0081143F" w:rsidP="00732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pple-system;BlinkMacSystemFont">
    <w:altName w:val="Times New Roman"/>
    <w:charset w:val="00"/>
    <w:family w:val="roman"/>
    <w:pitch w:val="default"/>
  </w:font>
  <w:font w:name="Liberation Serif">
    <w:altName w:val="Times New Roman"/>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DejaVu Sans">
    <w:altName w:val="Times New Roman"/>
    <w:charset w:val="00"/>
    <w:family w:val="roman"/>
    <w:pitch w:val="default"/>
  </w:font>
  <w:font w:name="Thorndale">
    <w:altName w:val="Times New Roman"/>
    <w:charset w:val="00"/>
    <w:family w:val="roman"/>
    <w:pitch w:val="default"/>
  </w:font>
  <w:font w:name="Hiragino Sans GB W3">
    <w:altName w:val="Times New Roman"/>
    <w:charset w:val="00"/>
    <w:family w:val="roman"/>
    <w:pitch w:val="default"/>
  </w:font>
  <w:font w:name="Albany">
    <w:altName w:val="Arial"/>
    <w:charset w:val="00"/>
    <w:family w:val="swiss"/>
    <w:pitch w:val="default"/>
  </w:font>
  <w:font w:name="Mangal">
    <w:panose1 w:val="00000400000000000000"/>
    <w:charset w:val="01"/>
    <w:family w:val="roman"/>
    <w:pitch w:val="default"/>
    <w:sig w:usb0="00008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143F" w:rsidRDefault="0081143F" w:rsidP="0073213B">
      <w:r>
        <w:separator/>
      </w:r>
    </w:p>
  </w:footnote>
  <w:footnote w:type="continuationSeparator" w:id="0">
    <w:p w:rsidR="0081143F" w:rsidRDefault="0081143F" w:rsidP="007321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3B673D"/>
    <w:multiLevelType w:val="multilevel"/>
    <w:tmpl w:val="473B673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3192DA8"/>
    <w:multiLevelType w:val="hybridMultilevel"/>
    <w:tmpl w:val="AA147080"/>
    <w:lvl w:ilvl="0" w:tplc="B7D27276">
      <w:start w:val="1"/>
      <w:numFmt w:val="decimal"/>
      <w:lvlText w:val="%1、"/>
      <w:lvlJc w:val="left"/>
      <w:pPr>
        <w:ind w:left="360" w:hanging="360"/>
      </w:pPr>
      <w:rPr>
        <w:rFonts w:eastAsia="apple-system;BlinkMacSystemFont"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91C8139"/>
    <w:multiLevelType w:val="singleLevel"/>
    <w:tmpl w:val="591C8139"/>
    <w:lvl w:ilvl="0">
      <w:start w:val="1"/>
      <w:numFmt w:val="decimal"/>
      <w:suff w:val="nothing"/>
      <w:lvlText w:val="%1、"/>
      <w:lvlJc w:val="left"/>
    </w:lvl>
  </w:abstractNum>
  <w:abstractNum w:abstractNumId="3" w15:restartNumberingAfterBreak="0">
    <w:nsid w:val="591C86D1"/>
    <w:multiLevelType w:val="singleLevel"/>
    <w:tmpl w:val="591C86D1"/>
    <w:lvl w:ilvl="0">
      <w:start w:val="1"/>
      <w:numFmt w:val="decimal"/>
      <w:suff w:val="nothing"/>
      <w:lvlText w:val="%1、"/>
      <w:lvlJc w:val="left"/>
    </w:lvl>
  </w:abstractNum>
  <w:abstractNum w:abstractNumId="4" w15:restartNumberingAfterBreak="0">
    <w:nsid w:val="6E7C4E86"/>
    <w:multiLevelType w:val="hybridMultilevel"/>
    <w:tmpl w:val="91B8DCA2"/>
    <w:lvl w:ilvl="0" w:tplc="54F259E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7C0654D6"/>
    <w:multiLevelType w:val="multilevel"/>
    <w:tmpl w:val="7C0654D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3"/>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1134"/>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2"/>
  </w:compat>
  <w:rsids>
    <w:rsidRoot w:val="00E625B0"/>
    <w:rsid w:val="00254767"/>
    <w:rsid w:val="0032426F"/>
    <w:rsid w:val="004B1022"/>
    <w:rsid w:val="004D0102"/>
    <w:rsid w:val="00645997"/>
    <w:rsid w:val="00720074"/>
    <w:rsid w:val="0073213B"/>
    <w:rsid w:val="00793E24"/>
    <w:rsid w:val="00806D1E"/>
    <w:rsid w:val="0081143F"/>
    <w:rsid w:val="008C3ACB"/>
    <w:rsid w:val="00913F0B"/>
    <w:rsid w:val="009864D6"/>
    <w:rsid w:val="009F2A5B"/>
    <w:rsid w:val="00A1670C"/>
    <w:rsid w:val="00AA313A"/>
    <w:rsid w:val="00BF2DD3"/>
    <w:rsid w:val="00CE6627"/>
    <w:rsid w:val="00D925C5"/>
    <w:rsid w:val="00E32887"/>
    <w:rsid w:val="00E625B0"/>
    <w:rsid w:val="00EB57D9"/>
    <w:rsid w:val="00F22F0D"/>
    <w:rsid w:val="00FD1D5E"/>
    <w:rsid w:val="00FF2C15"/>
    <w:rsid w:val="1DA1533C"/>
    <w:rsid w:val="77B107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0A8B450"/>
  <w15:docId w15:val="{CD5EE916-1F5D-4F2C-B4D0-73AF6EECA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Theme="minorEastAsia" w:hAnsi="Liberation Serif" w:cs="DejaVu Sans"/>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uiPriority="0" w:qFormat="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pPr>
    <w:rPr>
      <w:rFonts w:ascii="apple-system;BlinkMacSystemFont" w:eastAsia="apple-system;BlinkMacSystemFont" w:hAnsi="apple-system;BlinkMacSystemFont" w:cs="apple-system;BlinkMacSystemFont"/>
      <w:sz w:val="24"/>
      <w:szCs w:val="24"/>
      <w:lang w:bidi="hi-IN"/>
    </w:rPr>
  </w:style>
  <w:style w:type="paragraph" w:styleId="1">
    <w:name w:val="heading 1"/>
    <w:basedOn w:val="Heading"/>
    <w:next w:val="a0"/>
    <w:qFormat/>
    <w:pPr>
      <w:keepLines/>
      <w:widowControl/>
      <w:spacing w:before="346" w:after="331" w:line="480" w:lineRule="auto"/>
      <w:outlineLvl w:val="0"/>
    </w:pPr>
    <w:rPr>
      <w:rFonts w:ascii="Thorndale" w:hAnsi="Thorndale"/>
      <w:b/>
      <w:bCs/>
      <w:sz w:val="36"/>
      <w:szCs w:val="36"/>
    </w:rPr>
  </w:style>
  <w:style w:type="paragraph" w:styleId="2">
    <w:name w:val="heading 2"/>
    <w:basedOn w:val="Heading"/>
    <w:next w:val="a0"/>
    <w:qFormat/>
    <w:pPr>
      <w:keepLines/>
      <w:widowControl/>
      <w:spacing w:before="259" w:after="259" w:line="415" w:lineRule="auto"/>
      <w:outlineLvl w:val="1"/>
    </w:pPr>
    <w:rPr>
      <w:rFonts w:ascii="Liberation Serif" w:eastAsia="Hiragino Sans GB W3" w:hAnsi="Liberation Serif" w:cs="DejaVu Sans"/>
      <w:b/>
      <w:bCs/>
      <w:sz w:val="30"/>
      <w:szCs w:val="30"/>
    </w:rPr>
  </w:style>
  <w:style w:type="paragraph" w:styleId="3">
    <w:name w:val="heading 3"/>
    <w:basedOn w:val="Heading"/>
    <w:next w:val="a0"/>
    <w:qFormat/>
    <w:pPr>
      <w:keepLines/>
      <w:widowControl/>
      <w:spacing w:before="259" w:after="259" w:line="415" w:lineRule="auto"/>
      <w:outlineLvl w:val="2"/>
    </w:pPr>
    <w:rPr>
      <w:rFonts w:ascii="Liberation Serif" w:eastAsia="Hiragino Sans GB W3" w:hAnsi="Liberation Serif" w:cs="DejaVu Sans"/>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Heading">
    <w:name w:val="Heading"/>
    <w:basedOn w:val="a"/>
    <w:next w:val="a0"/>
    <w:qFormat/>
    <w:pPr>
      <w:keepNext/>
      <w:spacing w:before="240" w:after="283"/>
    </w:pPr>
    <w:rPr>
      <w:rFonts w:ascii="Albany" w:hAnsi="Albany"/>
      <w:sz w:val="28"/>
      <w:szCs w:val="28"/>
    </w:rPr>
  </w:style>
  <w:style w:type="paragraph" w:styleId="a0">
    <w:name w:val="Body Text"/>
    <w:basedOn w:val="a"/>
    <w:qFormat/>
    <w:pPr>
      <w:spacing w:after="283"/>
    </w:pPr>
  </w:style>
  <w:style w:type="paragraph" w:styleId="a4">
    <w:name w:val="caption"/>
    <w:basedOn w:val="a"/>
    <w:next w:val="a"/>
    <w:qFormat/>
    <w:pPr>
      <w:suppressLineNumbers/>
      <w:spacing w:before="120" w:after="120"/>
    </w:pPr>
    <w:rPr>
      <w:rFonts w:cs="DejaVu Sans"/>
      <w:i/>
      <w:iCs/>
    </w:rPr>
  </w:style>
  <w:style w:type="paragraph" w:styleId="a5">
    <w:name w:val="footer"/>
    <w:basedOn w:val="a"/>
    <w:qFormat/>
    <w:pPr>
      <w:suppressLineNumbers/>
      <w:tabs>
        <w:tab w:val="center" w:pos="4818"/>
        <w:tab w:val="right" w:pos="9637"/>
      </w:tabs>
    </w:pPr>
  </w:style>
  <w:style w:type="paragraph" w:styleId="a6">
    <w:name w:val="envelope return"/>
    <w:basedOn w:val="a"/>
    <w:qFormat/>
    <w:rPr>
      <w:i/>
    </w:rPr>
  </w:style>
  <w:style w:type="paragraph" w:styleId="a7">
    <w:name w:val="header"/>
    <w:basedOn w:val="a"/>
    <w:qFormat/>
    <w:pPr>
      <w:suppressLineNumbers/>
      <w:tabs>
        <w:tab w:val="center" w:pos="4818"/>
        <w:tab w:val="right" w:pos="9637"/>
      </w:tabs>
    </w:pPr>
  </w:style>
  <w:style w:type="paragraph" w:styleId="a8">
    <w:name w:val="List"/>
    <w:basedOn w:val="a0"/>
    <w:qFormat/>
    <w:rPr>
      <w:rFonts w:cs="DejaVu Sans"/>
    </w:rPr>
  </w:style>
  <w:style w:type="paragraph" w:styleId="20">
    <w:name w:val="Body Text 2"/>
    <w:basedOn w:val="a"/>
    <w:link w:val="21"/>
    <w:uiPriority w:val="99"/>
    <w:unhideWhenUsed/>
    <w:qFormat/>
    <w:pPr>
      <w:spacing w:after="120" w:line="480" w:lineRule="auto"/>
    </w:pPr>
    <w:rPr>
      <w:rFonts w:cs="Mangal"/>
      <w:szCs w:val="21"/>
    </w:rPr>
  </w:style>
  <w:style w:type="character" w:customStyle="1" w:styleId="EndnoteCharacters">
    <w:name w:val="Endnote Characters"/>
    <w:qFormat/>
  </w:style>
  <w:style w:type="character" w:customStyle="1" w:styleId="FootnoteCharacters">
    <w:name w:val="Footnote Characters"/>
    <w:qFormat/>
  </w:style>
  <w:style w:type="character" w:customStyle="1" w:styleId="InternetLink">
    <w:name w:val="Internet Link"/>
    <w:qFormat/>
    <w:rPr>
      <w:color w:val="000080"/>
      <w:u w:val="single"/>
    </w:rPr>
  </w:style>
  <w:style w:type="paragraph" w:customStyle="1" w:styleId="HorizontalLine">
    <w:name w:val="Horizontal Line"/>
    <w:basedOn w:val="a"/>
    <w:next w:val="a0"/>
    <w:qFormat/>
    <w:pPr>
      <w:pBdr>
        <w:bottom w:val="double" w:sz="2" w:space="0" w:color="808080"/>
      </w:pBdr>
      <w:spacing w:after="283"/>
    </w:pPr>
    <w:rPr>
      <w:sz w:val="12"/>
    </w:rPr>
  </w:style>
  <w:style w:type="paragraph" w:customStyle="1" w:styleId="TableContents">
    <w:name w:val="Table Contents"/>
    <w:basedOn w:val="a0"/>
    <w:qFormat/>
    <w:pPr>
      <w:keepLines/>
      <w:spacing w:line="240" w:lineRule="atLeast"/>
    </w:pPr>
  </w:style>
  <w:style w:type="paragraph" w:customStyle="1" w:styleId="Index">
    <w:name w:val="Index"/>
    <w:basedOn w:val="a"/>
    <w:qFormat/>
    <w:pPr>
      <w:suppressLineNumbers/>
    </w:pPr>
    <w:rPr>
      <w:rFonts w:cs="DejaVu Sans"/>
    </w:rPr>
  </w:style>
  <w:style w:type="paragraph" w:customStyle="1" w:styleId="TableHeading">
    <w:name w:val="Table Heading"/>
    <w:basedOn w:val="TableContents"/>
    <w:qFormat/>
    <w:pPr>
      <w:suppressLineNumbers/>
      <w:jc w:val="center"/>
    </w:pPr>
    <w:rPr>
      <w:b/>
      <w:bCs/>
    </w:rPr>
  </w:style>
  <w:style w:type="paragraph" w:customStyle="1" w:styleId="a9">
    <w:name w:val="黑体（小三，加粗，居中）"/>
    <w:basedOn w:val="a"/>
    <w:qFormat/>
    <w:pPr>
      <w:spacing w:before="60" w:after="60" w:line="360" w:lineRule="auto"/>
      <w:jc w:val="center"/>
    </w:pPr>
    <w:rPr>
      <w:rFonts w:ascii="黑体" w:eastAsia="黑体" w:hAnsi="Times New Roman" w:cs="Times New Roman"/>
      <w:b/>
      <w:bCs/>
      <w:kern w:val="2"/>
      <w:sz w:val="30"/>
      <w:szCs w:val="20"/>
      <w:lang w:bidi="ar-SA"/>
    </w:rPr>
  </w:style>
  <w:style w:type="paragraph" w:customStyle="1" w:styleId="aa">
    <w:name w:val="黑体（二号，加粗，居中）"/>
    <w:basedOn w:val="a"/>
    <w:qFormat/>
    <w:pPr>
      <w:spacing w:before="60" w:after="60" w:line="360" w:lineRule="auto"/>
      <w:jc w:val="center"/>
    </w:pPr>
    <w:rPr>
      <w:rFonts w:ascii="黑体" w:eastAsia="黑体" w:hAnsi="Times New Roman" w:cs="Times New Roman"/>
      <w:b/>
      <w:bCs/>
      <w:kern w:val="2"/>
      <w:sz w:val="44"/>
      <w:szCs w:val="20"/>
      <w:lang w:bidi="ar-SA"/>
    </w:rPr>
  </w:style>
  <w:style w:type="paragraph" w:customStyle="1" w:styleId="ab">
    <w:name w:val="封面英文名称"/>
    <w:basedOn w:val="a0"/>
    <w:qFormat/>
    <w:pPr>
      <w:spacing w:after="120"/>
      <w:jc w:val="center"/>
    </w:pPr>
    <w:rPr>
      <w:rFonts w:ascii="黑体" w:eastAsia="宋体" w:hAnsi="Times New Roman" w:cs="Times New Roman"/>
      <w:b/>
      <w:spacing w:val="60"/>
      <w:kern w:val="2"/>
      <w:sz w:val="28"/>
      <w:lang w:bidi="ar-SA"/>
    </w:rPr>
  </w:style>
  <w:style w:type="paragraph" w:customStyle="1" w:styleId="ac">
    <w:name w:val="封面版本号"/>
    <w:basedOn w:val="20"/>
    <w:qFormat/>
    <w:pPr>
      <w:spacing w:after="0" w:line="240" w:lineRule="auto"/>
      <w:jc w:val="center"/>
    </w:pPr>
    <w:rPr>
      <w:rFonts w:ascii="黑体" w:eastAsia="黑体" w:hAnsi="Times New Roman" w:cs="Times New Roman"/>
      <w:b/>
      <w:spacing w:val="40"/>
      <w:kern w:val="2"/>
      <w:szCs w:val="24"/>
      <w:lang w:bidi="ar-SA"/>
    </w:rPr>
  </w:style>
  <w:style w:type="paragraph" w:customStyle="1" w:styleId="ad">
    <w:name w:val="封面中文名称"/>
    <w:basedOn w:val="a0"/>
    <w:qFormat/>
    <w:pPr>
      <w:spacing w:after="120"/>
      <w:jc w:val="center"/>
    </w:pPr>
    <w:rPr>
      <w:rFonts w:ascii="黑体" w:eastAsia="黑体" w:hAnsi="Times New Roman" w:cs="Times New Roman"/>
      <w:b/>
      <w:spacing w:val="80"/>
      <w:kern w:val="2"/>
      <w:sz w:val="44"/>
      <w:lang w:bidi="ar-SA"/>
    </w:rPr>
  </w:style>
  <w:style w:type="character" w:customStyle="1" w:styleId="21">
    <w:name w:val="正文文本 2 字符"/>
    <w:basedOn w:val="a1"/>
    <w:link w:val="20"/>
    <w:uiPriority w:val="99"/>
    <w:semiHidden/>
    <w:qFormat/>
    <w:rPr>
      <w:rFonts w:ascii="apple-system;BlinkMacSystemFont" w:eastAsia="apple-system;BlinkMacSystemFont" w:hAnsi="apple-system;BlinkMacSystemFont" w:cs="Mangal"/>
      <w:sz w:val="24"/>
      <w:szCs w:val="21"/>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package" Target="embeddings/Microsoft_Visio_Drawing.vsdx"/><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Info spid="_x0000_s1030"/>
    <customShpInfo spid="_x0000_s1032"/>
    <customShpInfo spid="_x0000_s1031"/>
    <customShpInfo spid="_x0000_s1029"/>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21</Pages>
  <Words>757</Words>
  <Characters>4321</Characters>
  <Application>Microsoft Office Word</Application>
  <DocSecurity>0</DocSecurity>
  <Lines>36</Lines>
  <Paragraphs>10</Paragraphs>
  <ScaleCrop>false</ScaleCrop>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liaosiyao</dc:creator>
  <cp:lastModifiedBy>Hu Rui</cp:lastModifiedBy>
  <cp:revision>11</cp:revision>
  <dcterms:created xsi:type="dcterms:W3CDTF">2017-05-10T07:40:00Z</dcterms:created>
  <dcterms:modified xsi:type="dcterms:W3CDTF">2017-05-19T05:02:00Z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