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500" w:lineRule="exact"/>
        <w:ind w:firstLine="720"/>
        <w:jc w:val="center"/>
        <w:rPr>
          <w:rFonts w:hint="eastAsia" w:ascii="黑体" w:hAnsi="黑体" w:eastAsia="黑体"/>
          <w:sz w:val="36"/>
          <w:szCs w:val="30"/>
          <w:lang w:val="en-US" w:eastAsia="zh-CN"/>
        </w:rPr>
      </w:pPr>
      <w:r>
        <w:rPr>
          <w:rFonts w:hint="eastAsia" w:ascii="黑体" w:hAnsi="黑体" w:eastAsia="黑体"/>
          <w:sz w:val="36"/>
          <w:szCs w:val="30"/>
          <w:lang w:val="en-US" w:eastAsia="zh-CN"/>
        </w:rPr>
        <w:t>西北大学信息科学与技术学院</w:t>
      </w:r>
    </w:p>
    <w:p>
      <w:pPr>
        <w:spacing w:before="156" w:beforeLines="50" w:after="156" w:afterLines="50" w:line="500" w:lineRule="exact"/>
        <w:ind w:firstLine="720"/>
        <w:jc w:val="center"/>
        <w:rPr>
          <w:rFonts w:ascii="宋体" w:hAnsi="宋体" w:eastAsia="宋体"/>
          <w:b/>
          <w:sz w:val="24"/>
          <w:szCs w:val="32"/>
        </w:rPr>
      </w:pPr>
      <w:bookmarkStart w:id="0" w:name="_GoBack"/>
      <w:bookmarkEnd w:id="0"/>
      <w:r>
        <w:rPr>
          <w:rFonts w:hint="eastAsia" w:ascii="黑体" w:hAnsi="黑体" w:eastAsia="黑体"/>
          <w:sz w:val="36"/>
          <w:szCs w:val="30"/>
        </w:rPr>
        <w:t>毕业设计考核与评价标准</w:t>
      </w:r>
    </w:p>
    <w:p>
      <w:pPr>
        <w:pStyle w:val="2"/>
        <w:spacing w:line="360" w:lineRule="auto"/>
        <w:ind w:firstLine="482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1、平时表现评价标准（占总成绩10%）</w:t>
      </w:r>
    </w:p>
    <w:tbl>
      <w:tblPr>
        <w:tblStyle w:val="3"/>
        <w:tblW w:w="84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1897"/>
        <w:gridCol w:w="1897"/>
        <w:gridCol w:w="1900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91" w:type="dxa"/>
            <w:gridSpan w:val="4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评价标准</w:t>
            </w:r>
          </w:p>
        </w:tc>
        <w:tc>
          <w:tcPr>
            <w:tcW w:w="901" w:type="dxa"/>
            <w:vMerge w:val="restart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优秀 </w:t>
            </w:r>
          </w:p>
          <w:p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宋体" w:hAnsi="宋体"/>
                <w:bCs/>
                <w:szCs w:val="21"/>
              </w:rPr>
              <w:t>（100-85）</w:t>
            </w:r>
          </w:p>
        </w:tc>
        <w:tc>
          <w:tcPr>
            <w:tcW w:w="1897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良好</w:t>
            </w:r>
          </w:p>
          <w:p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宋体" w:hAnsi="宋体"/>
                <w:bCs/>
                <w:szCs w:val="21"/>
              </w:rPr>
              <w:t>（84-75）</w:t>
            </w:r>
          </w:p>
        </w:tc>
        <w:tc>
          <w:tcPr>
            <w:tcW w:w="1897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合格</w:t>
            </w:r>
          </w:p>
          <w:p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宋体" w:hAnsi="宋体"/>
                <w:bCs/>
                <w:szCs w:val="21"/>
              </w:rPr>
              <w:t>（74-60）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不合格</w:t>
            </w:r>
          </w:p>
          <w:p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hint="eastAsia" w:ascii="宋体" w:hAnsi="宋体"/>
                <w:bCs/>
                <w:szCs w:val="21"/>
              </w:rPr>
              <w:t>（59-0）</w:t>
            </w:r>
          </w:p>
        </w:tc>
        <w:tc>
          <w:tcPr>
            <w:tcW w:w="901" w:type="dxa"/>
            <w:vMerge w:val="continue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7" w:type="dxa"/>
          </w:tcPr>
          <w:p>
            <w:pPr>
              <w:pStyle w:val="2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开会情况好，没有无故缺勤的情况。</w:t>
            </w:r>
          </w:p>
          <w:p>
            <w:pPr>
              <w:pStyle w:val="2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态度认真，积极参与讨论，能够与老师积极互动。</w:t>
            </w:r>
          </w:p>
        </w:tc>
        <w:tc>
          <w:tcPr>
            <w:tcW w:w="1897" w:type="dxa"/>
          </w:tcPr>
          <w:p>
            <w:pPr>
              <w:pStyle w:val="2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开会情况良好。</w:t>
            </w:r>
          </w:p>
          <w:p>
            <w:pPr>
              <w:pStyle w:val="2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态度认真，能够对老师的问题进行正确回答。</w:t>
            </w:r>
          </w:p>
        </w:tc>
        <w:tc>
          <w:tcPr>
            <w:tcW w:w="1897" w:type="dxa"/>
          </w:tcPr>
          <w:p>
            <w:pPr>
              <w:pStyle w:val="2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基本能够按时开会。</w:t>
            </w:r>
          </w:p>
          <w:p>
            <w:pPr>
              <w:pStyle w:val="2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开会态度较为认真。但不够积极，参与讨论不主动。</w:t>
            </w:r>
          </w:p>
        </w:tc>
        <w:tc>
          <w:tcPr>
            <w:tcW w:w="1900" w:type="dxa"/>
          </w:tcPr>
          <w:p>
            <w:pPr>
              <w:pStyle w:val="2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开会经常出现无故缺席情况。</w:t>
            </w:r>
          </w:p>
          <w:p>
            <w:pPr>
              <w:pStyle w:val="2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态度不认真，不能参与教师互动。</w:t>
            </w:r>
          </w:p>
        </w:tc>
        <w:tc>
          <w:tcPr>
            <w:tcW w:w="901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100</w:t>
            </w:r>
          </w:p>
        </w:tc>
      </w:tr>
    </w:tbl>
    <w:p>
      <w:pPr>
        <w:ind w:firstLine="482"/>
        <w:rPr>
          <w:b/>
        </w:rPr>
      </w:pPr>
    </w:p>
    <w:p>
      <w:pPr>
        <w:pStyle w:val="2"/>
        <w:spacing w:line="360" w:lineRule="auto"/>
        <w:ind w:firstLine="482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2、文献综述（占总成绩10%）</w:t>
      </w:r>
    </w:p>
    <w:tbl>
      <w:tblPr>
        <w:tblStyle w:val="3"/>
        <w:tblW w:w="84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894"/>
        <w:gridCol w:w="1894"/>
        <w:gridCol w:w="1897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579" w:type="dxa"/>
            <w:gridSpan w:val="4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 w:eastAsiaTheme="minorEastAsia"/>
                <w:bCs/>
              </w:rPr>
            </w:pPr>
            <w:r>
              <w:rPr>
                <w:rFonts w:ascii="Times New Roman" w:hAnsi="Times New Roman" w:cs="Times New Roman" w:eastAsiaTheme="minorEastAsia"/>
                <w:bCs/>
              </w:rPr>
              <w:t>评价标准</w:t>
            </w:r>
          </w:p>
        </w:tc>
        <w:tc>
          <w:tcPr>
            <w:tcW w:w="901" w:type="dxa"/>
            <w:vMerge w:val="restart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 w:eastAsiaTheme="minorEastAsia"/>
                <w:bCs/>
              </w:rPr>
            </w:pPr>
            <w:r>
              <w:rPr>
                <w:rFonts w:ascii="Times New Roman" w:hAnsi="Times New Roman" w:cs="Times New Roman" w:eastAsiaTheme="minorEastAsia"/>
                <w:bCs/>
              </w:rPr>
              <w:t>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 xml:space="preserve">优秀 </w:t>
            </w:r>
          </w:p>
          <w:p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（100-85）</w:t>
            </w:r>
          </w:p>
        </w:tc>
        <w:tc>
          <w:tcPr>
            <w:tcW w:w="18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良好</w:t>
            </w:r>
          </w:p>
          <w:p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（84-75）</w:t>
            </w:r>
          </w:p>
        </w:tc>
        <w:tc>
          <w:tcPr>
            <w:tcW w:w="18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合格</w:t>
            </w:r>
          </w:p>
          <w:p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（74-60）</w:t>
            </w:r>
          </w:p>
        </w:tc>
        <w:tc>
          <w:tcPr>
            <w:tcW w:w="189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不合格</w:t>
            </w:r>
          </w:p>
          <w:p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（59-0）</w:t>
            </w:r>
          </w:p>
        </w:tc>
        <w:tc>
          <w:tcPr>
            <w:tcW w:w="901" w:type="dxa"/>
            <w:vMerge w:val="continue"/>
          </w:tcPr>
          <w:p>
            <w:pPr>
              <w:pStyle w:val="2"/>
              <w:jc w:val="center"/>
              <w:rPr>
                <w:rFonts w:ascii="Times New Roman" w:hAnsi="Times New Roman" w:cs="Times New Roman" w:eastAsiaTheme="minorEastAsia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4" w:type="dxa"/>
          </w:tcPr>
          <w:p>
            <w:pPr>
              <w:pStyle w:val="2"/>
              <w:rPr>
                <w:rFonts w:ascii="Times New Roman" w:hAnsi="Times New Roman" w:cs="Times New Roman" w:eastAsiaTheme="minorEastAsia"/>
                <w:bCs/>
              </w:rPr>
            </w:pPr>
            <w:r>
              <w:rPr>
                <w:rFonts w:ascii="Times New Roman" w:hAnsi="Times New Roman" w:cs="Times New Roman" w:eastAsiaTheme="minorEastAsia"/>
                <w:bCs/>
              </w:rPr>
              <w:t>检索文献具有深度、广度。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Cs/>
              </w:rPr>
              <w:t>通过检索阅读文献，</w:t>
            </w:r>
            <w:r>
              <w:rPr>
                <w:rFonts w:ascii="Times New Roman" w:hAnsi="Times New Roman" w:cs="Times New Roman" w:eastAsiaTheme="minorEastAsia"/>
              </w:rPr>
              <w:t>对国际发展趋势和研究热点有很强的捕捉能力。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对本学科进一步发展有深入的思索。</w:t>
            </w:r>
          </w:p>
        </w:tc>
        <w:tc>
          <w:tcPr>
            <w:tcW w:w="1894" w:type="dxa"/>
          </w:tcPr>
          <w:p>
            <w:pPr>
              <w:pStyle w:val="2"/>
              <w:rPr>
                <w:rFonts w:ascii="Times New Roman" w:hAnsi="Times New Roman" w:cs="Times New Roman" w:eastAsiaTheme="minorEastAsia"/>
                <w:bCs/>
              </w:rPr>
            </w:pPr>
            <w:r>
              <w:rPr>
                <w:rFonts w:ascii="Times New Roman" w:hAnsi="Times New Roman" w:cs="Times New Roman" w:eastAsiaTheme="minorEastAsia"/>
                <w:bCs/>
              </w:rPr>
              <w:t>检索文献具有一定的深度、广度。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Cs/>
              </w:rPr>
              <w:t>通过检索阅读文献，</w:t>
            </w:r>
            <w:r>
              <w:rPr>
                <w:rFonts w:ascii="Times New Roman" w:hAnsi="Times New Roman" w:cs="Times New Roman" w:eastAsiaTheme="minorEastAsia"/>
              </w:rPr>
              <w:t>对国际发展趋势和研究热点有较强的捕捉能力。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对本学科进一步发展有一定的思索。</w:t>
            </w:r>
          </w:p>
        </w:tc>
        <w:tc>
          <w:tcPr>
            <w:tcW w:w="1894" w:type="dxa"/>
          </w:tcPr>
          <w:p>
            <w:pPr>
              <w:pStyle w:val="2"/>
              <w:rPr>
                <w:rFonts w:ascii="Times New Roman" w:hAnsi="Times New Roman" w:cs="Times New Roman" w:eastAsiaTheme="minorEastAsia"/>
                <w:bCs/>
              </w:rPr>
            </w:pPr>
            <w:r>
              <w:rPr>
                <w:rFonts w:ascii="Times New Roman" w:hAnsi="Times New Roman" w:cs="Times New Roman" w:eastAsiaTheme="minorEastAsia"/>
                <w:bCs/>
              </w:rPr>
              <w:t>检索文献具有部分深度、广度。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Cs/>
              </w:rPr>
              <w:t>通过检索阅读文献，</w:t>
            </w:r>
            <w:r>
              <w:rPr>
                <w:rFonts w:ascii="Times New Roman" w:hAnsi="Times New Roman" w:cs="Times New Roman" w:eastAsiaTheme="minorEastAsia"/>
              </w:rPr>
              <w:t>对国际发展趋势和研究热点有少量的捕捉能力。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对本学科进一步发展有思索。</w:t>
            </w:r>
          </w:p>
        </w:tc>
        <w:tc>
          <w:tcPr>
            <w:tcW w:w="1897" w:type="dxa"/>
          </w:tcPr>
          <w:p>
            <w:pPr>
              <w:pStyle w:val="2"/>
              <w:rPr>
                <w:rFonts w:ascii="Times New Roman" w:hAnsi="Times New Roman" w:cs="Times New Roman" w:eastAsiaTheme="minorEastAsia"/>
                <w:bCs/>
              </w:rPr>
            </w:pPr>
            <w:r>
              <w:rPr>
                <w:rFonts w:ascii="Times New Roman" w:hAnsi="Times New Roman" w:cs="Times New Roman" w:eastAsiaTheme="minorEastAsia"/>
                <w:bCs/>
              </w:rPr>
              <w:t>检索文献不具有深度、广度。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bCs/>
              </w:rPr>
              <w:t>通过检索阅读文献，</w:t>
            </w:r>
            <w:r>
              <w:rPr>
                <w:rFonts w:ascii="Times New Roman" w:hAnsi="Times New Roman" w:cs="Times New Roman" w:eastAsiaTheme="minorEastAsia"/>
              </w:rPr>
              <w:t>对国际发展趋势和研究热点没有捕捉能力。</w:t>
            </w:r>
          </w:p>
          <w:p>
            <w:pPr>
              <w:pStyle w:val="2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对本学科进一步发展没有有思索。</w:t>
            </w:r>
          </w:p>
        </w:tc>
        <w:tc>
          <w:tcPr>
            <w:tcW w:w="901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 w:eastAsiaTheme="minorEastAsia"/>
                <w:bCs/>
              </w:rPr>
            </w:pPr>
            <w:r>
              <w:rPr>
                <w:rFonts w:ascii="Times New Roman" w:hAnsi="Times New Roman" w:cs="Times New Roman" w:eastAsiaTheme="minorEastAsia"/>
                <w:bCs/>
              </w:rPr>
              <w:t>100</w:t>
            </w:r>
          </w:p>
        </w:tc>
      </w:tr>
    </w:tbl>
    <w:p>
      <w:pPr>
        <w:pStyle w:val="2"/>
        <w:spacing w:line="360" w:lineRule="auto"/>
        <w:ind w:firstLine="482"/>
        <w:rPr>
          <w:rFonts w:ascii="Times New Roman" w:hAnsi="Times New Roman" w:cs="Times New Roman"/>
          <w:bCs/>
          <w:szCs w:val="24"/>
        </w:rPr>
      </w:pPr>
      <w:r>
        <w:rPr>
          <w:rFonts w:hint="eastAsia" w:ascii="Times New Roman" w:hAnsi="Times New Roman" w:cs="Times New Roman"/>
          <w:b/>
          <w:bCs/>
          <w:szCs w:val="24"/>
        </w:rPr>
        <w:t>3、开题报告与答辩</w:t>
      </w:r>
      <w:r>
        <w:rPr>
          <w:rFonts w:hint="eastAsia" w:ascii="Times New Roman" w:hAnsi="Times New Roman" w:cs="Times New Roman"/>
          <w:b/>
          <w:bCs/>
        </w:rPr>
        <w:t>（占总成绩10%）</w:t>
      </w:r>
    </w:p>
    <w:tbl>
      <w:tblPr>
        <w:tblStyle w:val="3"/>
        <w:tblW w:w="83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1872"/>
        <w:gridCol w:w="1872"/>
        <w:gridCol w:w="1874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0" w:type="dxa"/>
            <w:gridSpan w:val="4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Cs w:val="24"/>
              </w:rPr>
              <w:t>评价标准</w:t>
            </w:r>
          </w:p>
        </w:tc>
        <w:tc>
          <w:tcPr>
            <w:tcW w:w="901" w:type="dxa"/>
            <w:vMerge w:val="restart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</w:rPr>
              <w:t>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优秀 </w:t>
            </w:r>
          </w:p>
          <w:p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hint="eastAsia" w:ascii="宋体" w:hAnsi="宋体"/>
                <w:bCs/>
                <w:szCs w:val="21"/>
              </w:rPr>
              <w:t>（100-85）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良好</w:t>
            </w:r>
          </w:p>
          <w:p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hint="eastAsia" w:ascii="宋体" w:hAnsi="宋体"/>
                <w:bCs/>
                <w:szCs w:val="21"/>
              </w:rPr>
              <w:t>（84-75）</w:t>
            </w:r>
          </w:p>
        </w:tc>
        <w:tc>
          <w:tcPr>
            <w:tcW w:w="1872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合格</w:t>
            </w:r>
          </w:p>
          <w:p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hint="eastAsia" w:ascii="宋体" w:hAnsi="宋体"/>
                <w:bCs/>
                <w:szCs w:val="21"/>
              </w:rPr>
              <w:t>（74-60）</w:t>
            </w:r>
          </w:p>
        </w:tc>
        <w:tc>
          <w:tcPr>
            <w:tcW w:w="1874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不合格</w:t>
            </w:r>
          </w:p>
          <w:p>
            <w:pPr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hint="eastAsia" w:ascii="宋体" w:hAnsi="宋体"/>
                <w:bCs/>
                <w:szCs w:val="21"/>
              </w:rPr>
              <w:t>（59-0）</w:t>
            </w:r>
          </w:p>
        </w:tc>
        <w:tc>
          <w:tcPr>
            <w:tcW w:w="901" w:type="dxa"/>
            <w:vMerge w:val="continue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vAlign w:val="center"/>
          </w:tcPr>
          <w:p>
            <w:pPr>
              <w:pStyle w:val="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Cs w:val="24"/>
              </w:rPr>
              <w:t>前期准备工作充分。</w:t>
            </w:r>
          </w:p>
          <w:p>
            <w:pPr>
              <w:pStyle w:val="2"/>
              <w:jc w:val="left"/>
              <w:rPr>
                <w:rFonts w:hAnsi="宋体"/>
              </w:rPr>
            </w:pPr>
            <w:r>
              <w:rPr>
                <w:rFonts w:hint="eastAsia" w:hAnsi="宋体"/>
              </w:rPr>
              <w:t>对毕业课题有深刻的理解，能够提出问题，归纳问题，并提出解决问题的方法。</w:t>
            </w:r>
          </w:p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时间进度安排合理。</w:t>
            </w:r>
          </w:p>
        </w:tc>
        <w:tc>
          <w:tcPr>
            <w:tcW w:w="1872" w:type="dxa"/>
            <w:vAlign w:val="center"/>
          </w:tcPr>
          <w:p>
            <w:pPr>
              <w:pStyle w:val="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Cs w:val="24"/>
              </w:rPr>
              <w:t>前期准备工作基本充分。</w:t>
            </w:r>
          </w:p>
          <w:p>
            <w:pPr>
              <w:pStyle w:val="2"/>
              <w:jc w:val="left"/>
              <w:rPr>
                <w:rFonts w:hAnsi="宋体"/>
              </w:rPr>
            </w:pPr>
            <w:r>
              <w:rPr>
                <w:rFonts w:hint="eastAsia" w:hAnsi="宋体"/>
              </w:rPr>
              <w:t>对毕业课题有较为深刻的理解，能够提出问题，归纳问题，并提出解决问题的方法。</w:t>
            </w:r>
          </w:p>
          <w:p>
            <w:pPr>
              <w:pStyle w:val="2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hint="eastAsia" w:hAnsi="宋体"/>
              </w:rPr>
              <w:t>时间进度安排较为合理。</w:t>
            </w:r>
          </w:p>
        </w:tc>
        <w:tc>
          <w:tcPr>
            <w:tcW w:w="1872" w:type="dxa"/>
            <w:vAlign w:val="center"/>
          </w:tcPr>
          <w:p>
            <w:pPr>
              <w:pStyle w:val="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Cs w:val="24"/>
              </w:rPr>
              <w:t>前期准备工作基本充分。</w:t>
            </w:r>
          </w:p>
          <w:p>
            <w:pPr>
              <w:pStyle w:val="2"/>
              <w:jc w:val="left"/>
              <w:rPr>
                <w:rFonts w:hAnsi="宋体"/>
              </w:rPr>
            </w:pPr>
            <w:r>
              <w:rPr>
                <w:rFonts w:hint="eastAsia" w:hAnsi="宋体"/>
              </w:rPr>
              <w:t>对毕业课题有深刻的理解，能够提出问题，归纳问题，并提出解决问题的部分方法。</w:t>
            </w:r>
          </w:p>
          <w:p>
            <w:pPr>
              <w:pStyle w:val="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hint="eastAsia" w:hAnsi="宋体"/>
              </w:rPr>
              <w:t>时间进度安排合理。</w:t>
            </w:r>
          </w:p>
        </w:tc>
        <w:tc>
          <w:tcPr>
            <w:tcW w:w="1874" w:type="dxa"/>
            <w:vAlign w:val="center"/>
          </w:tcPr>
          <w:p>
            <w:pPr>
              <w:pStyle w:val="2"/>
              <w:jc w:val="left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  <w:szCs w:val="24"/>
              </w:rPr>
              <w:t>前期准备工作不充分。</w:t>
            </w:r>
          </w:p>
          <w:p>
            <w:pPr>
              <w:pStyle w:val="2"/>
              <w:jc w:val="left"/>
              <w:rPr>
                <w:rFonts w:hAnsi="宋体"/>
              </w:rPr>
            </w:pPr>
            <w:r>
              <w:rPr>
                <w:rFonts w:hint="eastAsia" w:hAnsi="宋体"/>
              </w:rPr>
              <w:t>对毕业课题有基本没有理解，不能够提出问题，归纳问题，不能够提出解决问题的方法。</w:t>
            </w:r>
          </w:p>
          <w:p>
            <w:pPr>
              <w:pStyle w:val="2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hint="eastAsia" w:hAnsi="宋体"/>
              </w:rPr>
              <w:t>时间进度安排不合理。</w:t>
            </w:r>
          </w:p>
        </w:tc>
        <w:tc>
          <w:tcPr>
            <w:tcW w:w="901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hint="eastAsia" w:ascii="Times New Roman" w:hAnsi="Times New Roman" w:cs="Times New Roman"/>
                <w:bCs/>
              </w:rPr>
              <w:t>100</w:t>
            </w:r>
          </w:p>
        </w:tc>
      </w:tr>
    </w:tbl>
    <w:p>
      <w:pPr>
        <w:pStyle w:val="2"/>
        <w:spacing w:line="360" w:lineRule="auto"/>
        <w:ind w:firstLine="482"/>
        <w:rPr>
          <w:rFonts w:ascii="Times New Roman" w:hAnsi="Times New Roman" w:cs="Times New Roman"/>
          <w:b/>
        </w:rPr>
      </w:pPr>
    </w:p>
    <w:p>
      <w:pPr>
        <w:pStyle w:val="2"/>
        <w:spacing w:line="360" w:lineRule="auto"/>
        <w:ind w:firstLine="482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4、作品验收</w:t>
      </w:r>
      <w:r>
        <w:rPr>
          <w:rFonts w:hint="eastAsia" w:ascii="Times New Roman" w:hAnsi="Times New Roman" w:cs="Times New Roman"/>
          <w:b/>
          <w:bCs/>
        </w:rPr>
        <w:t>（占总成绩20%）</w:t>
      </w:r>
    </w:p>
    <w:tbl>
      <w:tblPr>
        <w:tblStyle w:val="3"/>
        <w:tblW w:w="83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1893"/>
        <w:gridCol w:w="1893"/>
        <w:gridCol w:w="1893"/>
        <w:gridCol w:w="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72" w:type="dxa"/>
            <w:gridSpan w:val="4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评价标准</w:t>
            </w:r>
          </w:p>
        </w:tc>
        <w:tc>
          <w:tcPr>
            <w:tcW w:w="793" w:type="dxa"/>
            <w:vMerge w:val="restart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3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优秀 </w:t>
            </w:r>
          </w:p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（100-85）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良好</w:t>
            </w:r>
          </w:p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（84-75）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合格</w:t>
            </w:r>
          </w:p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（74-60）</w:t>
            </w: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不合格</w:t>
            </w:r>
          </w:p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（59-0）</w:t>
            </w:r>
          </w:p>
        </w:tc>
        <w:tc>
          <w:tcPr>
            <w:tcW w:w="793" w:type="dxa"/>
            <w:vMerge w:val="continue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3" w:type="dxa"/>
          </w:tcPr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能够熟练使用信息学科的各种相关软件工具与硬件实验、测试等设备，正确选择与使用恰当的技术和工具解决实际问题。</w:t>
            </w:r>
          </w:p>
          <w:p>
            <w:pPr>
              <w:pStyle w:val="2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成果完全符合预期。</w:t>
            </w:r>
          </w:p>
        </w:tc>
        <w:tc>
          <w:tcPr>
            <w:tcW w:w="1893" w:type="dxa"/>
          </w:tcPr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能够较为熟练使用信息学科的各种相关软件工具与硬件实验、测试等设备，正确选择与使用恰当的技术和工具解决实际问题。</w:t>
            </w:r>
          </w:p>
          <w:p>
            <w:pPr>
              <w:pStyle w:val="2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成果基本完全符合预期。</w:t>
            </w:r>
          </w:p>
        </w:tc>
        <w:tc>
          <w:tcPr>
            <w:tcW w:w="1893" w:type="dxa"/>
          </w:tcPr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能够使用信息学科的各种相关软件工具与硬件实验、测试等设备，基本正确选择与使用恰当的技术和工具解决实际问题。</w:t>
            </w:r>
          </w:p>
          <w:p>
            <w:pPr>
              <w:pStyle w:val="2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成果基本符合预期。</w:t>
            </w:r>
          </w:p>
        </w:tc>
        <w:tc>
          <w:tcPr>
            <w:tcW w:w="1893" w:type="dxa"/>
          </w:tcPr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不能够使用信息学科的各种相关软件工具与硬件实验、测试等设备，不能正确选择与使用恰当的技术和工具解决实际问题。</w:t>
            </w:r>
          </w:p>
          <w:p>
            <w:pPr>
              <w:pStyle w:val="2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成果不符合预期。</w:t>
            </w:r>
          </w:p>
        </w:tc>
        <w:tc>
          <w:tcPr>
            <w:tcW w:w="793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100</w:t>
            </w:r>
          </w:p>
        </w:tc>
      </w:tr>
    </w:tbl>
    <w:p>
      <w:pPr>
        <w:pStyle w:val="2"/>
        <w:spacing w:line="360" w:lineRule="auto"/>
        <w:ind w:firstLine="482"/>
        <w:rPr>
          <w:rFonts w:ascii="Times New Roman" w:hAnsi="Times New Roman" w:cs="Times New Roman"/>
          <w:b/>
        </w:rPr>
      </w:pPr>
    </w:p>
    <w:p>
      <w:pPr>
        <w:pStyle w:val="2"/>
        <w:spacing w:line="360" w:lineRule="auto"/>
        <w:ind w:firstLine="482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5、毕业论文</w:t>
      </w:r>
      <w:r>
        <w:rPr>
          <w:rFonts w:hint="eastAsia" w:ascii="Times New Roman" w:hAnsi="Times New Roman" w:cs="Times New Roman"/>
          <w:b/>
          <w:bCs/>
        </w:rPr>
        <w:t>（占总成绩30%）</w:t>
      </w:r>
    </w:p>
    <w:tbl>
      <w:tblPr>
        <w:tblStyle w:val="3"/>
        <w:tblW w:w="83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8"/>
        <w:gridCol w:w="1898"/>
        <w:gridCol w:w="1898"/>
        <w:gridCol w:w="1899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93" w:type="dxa"/>
            <w:gridSpan w:val="4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评价标准</w:t>
            </w:r>
          </w:p>
        </w:tc>
        <w:tc>
          <w:tcPr>
            <w:tcW w:w="776" w:type="dxa"/>
            <w:vMerge w:val="restart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优秀 </w:t>
            </w:r>
          </w:p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（100-85）</w:t>
            </w:r>
          </w:p>
        </w:tc>
        <w:tc>
          <w:tcPr>
            <w:tcW w:w="1898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良好</w:t>
            </w:r>
          </w:p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（84-75）</w:t>
            </w:r>
          </w:p>
        </w:tc>
        <w:tc>
          <w:tcPr>
            <w:tcW w:w="1898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合格</w:t>
            </w:r>
          </w:p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（74-60）</w:t>
            </w:r>
          </w:p>
        </w:tc>
        <w:tc>
          <w:tcPr>
            <w:tcW w:w="1899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不合格</w:t>
            </w:r>
          </w:p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（59-0）</w:t>
            </w:r>
          </w:p>
        </w:tc>
        <w:tc>
          <w:tcPr>
            <w:tcW w:w="776" w:type="dxa"/>
            <w:vMerge w:val="continue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8" w:type="dxa"/>
          </w:tcPr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能够根据前期的准备，开展探索与实验，采集信息与数据，并对数据进行分析和解释，得到合理有效的结论。</w:t>
            </w:r>
          </w:p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能够根据要解决的问题，寻找并评价不同解决方案，并呈现比较结果。</w:t>
            </w:r>
          </w:p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论文格式正确，思路清晰。</w:t>
            </w:r>
          </w:p>
        </w:tc>
        <w:tc>
          <w:tcPr>
            <w:tcW w:w="1898" w:type="dxa"/>
          </w:tcPr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能够根据前期的准备，开展探索与实验，采集信息与数据，并对数据进行分析和解释，得到合理有效的结论。</w:t>
            </w:r>
          </w:p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能够根据要解决的问题，寻找并评价不同解决方案，并呈现比较结果。</w:t>
            </w:r>
          </w:p>
          <w:p>
            <w:pPr>
              <w:pStyle w:val="2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hAnsi="宋体"/>
              </w:rPr>
              <w:t>论文格式较为正确，思路较为清晰。</w:t>
            </w:r>
          </w:p>
        </w:tc>
        <w:tc>
          <w:tcPr>
            <w:tcW w:w="1898" w:type="dxa"/>
          </w:tcPr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基本能够根据前期的准备，开展探索与实验，采集信息与数据，并对数据进行分析和解释，得到结论。</w:t>
            </w:r>
          </w:p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基本能够根据要解决的问题，寻找并评价不同解决方案，并呈现比较结果。</w:t>
            </w:r>
          </w:p>
          <w:p>
            <w:pPr>
              <w:pStyle w:val="2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hAnsi="宋体"/>
              </w:rPr>
              <w:t>论文格式基本正确，思路基本清晰。</w:t>
            </w:r>
          </w:p>
        </w:tc>
        <w:tc>
          <w:tcPr>
            <w:tcW w:w="1899" w:type="dxa"/>
          </w:tcPr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不能够根据前期的准备，开展探索与实验，采集信息与数据，并对数据进行分析和解释，得到结论。</w:t>
            </w:r>
          </w:p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不能够根据要解决的问题，寻找并评价不同解决方案，并呈现比较结果。</w:t>
            </w:r>
          </w:p>
          <w:p>
            <w:pPr>
              <w:pStyle w:val="2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hAnsi="宋体"/>
              </w:rPr>
              <w:t>论文格式不正确，思路不清晰。</w:t>
            </w:r>
          </w:p>
        </w:tc>
        <w:tc>
          <w:tcPr>
            <w:tcW w:w="776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100</w:t>
            </w:r>
          </w:p>
        </w:tc>
      </w:tr>
    </w:tbl>
    <w:p>
      <w:pPr>
        <w:pStyle w:val="2"/>
        <w:spacing w:line="360" w:lineRule="auto"/>
        <w:ind w:firstLine="482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6、毕业答辩</w:t>
      </w:r>
      <w:r>
        <w:rPr>
          <w:rFonts w:hint="eastAsia" w:ascii="Times New Roman" w:hAnsi="Times New Roman" w:cs="Times New Roman"/>
          <w:b/>
          <w:bCs/>
        </w:rPr>
        <w:t>（占总成绩20%）</w:t>
      </w:r>
    </w:p>
    <w:tbl>
      <w:tblPr>
        <w:tblStyle w:val="3"/>
        <w:tblW w:w="83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126"/>
        <w:gridCol w:w="1843"/>
        <w:gridCol w:w="1843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50" w:type="dxa"/>
            <w:gridSpan w:val="4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评价标准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满分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优秀 </w:t>
            </w:r>
          </w:p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（100-85）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良好</w:t>
            </w:r>
          </w:p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（84-75）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合格</w:t>
            </w:r>
          </w:p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（74-60）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不合格</w:t>
            </w:r>
          </w:p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（59-0）</w:t>
            </w:r>
          </w:p>
        </w:tc>
        <w:tc>
          <w:tcPr>
            <w:tcW w:w="673" w:type="dxa"/>
            <w:vMerge w:val="continue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表述清楚无误。</w:t>
            </w:r>
          </w:p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思路清晰。</w:t>
            </w:r>
          </w:p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能够</w:t>
            </w:r>
            <w:r>
              <w:rPr>
                <w:rFonts w:hAnsi="宋体"/>
              </w:rPr>
              <w:t>清晰</w:t>
            </w:r>
            <w:r>
              <w:rPr>
                <w:rFonts w:hint="eastAsia" w:hAnsi="宋体"/>
              </w:rPr>
              <w:t>准确回答</w:t>
            </w:r>
            <w:r>
              <w:rPr>
                <w:rFonts w:hAnsi="宋体"/>
              </w:rPr>
              <w:t>相关问题</w:t>
            </w:r>
            <w:r>
              <w:rPr>
                <w:rFonts w:hint="eastAsia" w:hAnsi="宋体"/>
              </w:rPr>
              <w:t>。</w:t>
            </w:r>
          </w:p>
        </w:tc>
        <w:tc>
          <w:tcPr>
            <w:tcW w:w="2126" w:type="dxa"/>
          </w:tcPr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表述较为清楚无误。</w:t>
            </w:r>
          </w:p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思路较为清晰。</w:t>
            </w:r>
          </w:p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能够较为</w:t>
            </w:r>
            <w:r>
              <w:rPr>
                <w:rFonts w:hAnsi="宋体"/>
              </w:rPr>
              <w:t>清晰</w:t>
            </w:r>
            <w:r>
              <w:rPr>
                <w:rFonts w:hint="eastAsia" w:hAnsi="宋体"/>
              </w:rPr>
              <w:t>准确回答</w:t>
            </w:r>
            <w:r>
              <w:rPr>
                <w:rFonts w:hAnsi="宋体"/>
              </w:rPr>
              <w:t>相关问题</w:t>
            </w:r>
            <w:r>
              <w:rPr>
                <w:rFonts w:hint="eastAsia" w:hAnsi="宋体"/>
              </w:rPr>
              <w:t>。</w:t>
            </w:r>
          </w:p>
        </w:tc>
        <w:tc>
          <w:tcPr>
            <w:tcW w:w="1843" w:type="dxa"/>
          </w:tcPr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表述基本清楚无误。</w:t>
            </w:r>
          </w:p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思路基本清晰。</w:t>
            </w:r>
          </w:p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能够基本</w:t>
            </w:r>
            <w:r>
              <w:rPr>
                <w:rFonts w:hAnsi="宋体"/>
              </w:rPr>
              <w:t>清晰</w:t>
            </w:r>
            <w:r>
              <w:rPr>
                <w:rFonts w:hint="eastAsia" w:hAnsi="宋体"/>
              </w:rPr>
              <w:t>准确回答</w:t>
            </w:r>
            <w:r>
              <w:rPr>
                <w:rFonts w:hAnsi="宋体"/>
              </w:rPr>
              <w:t>相关问题</w:t>
            </w:r>
            <w:r>
              <w:rPr>
                <w:rFonts w:hint="eastAsia" w:hAnsi="宋体"/>
              </w:rPr>
              <w:t>。</w:t>
            </w:r>
          </w:p>
        </w:tc>
        <w:tc>
          <w:tcPr>
            <w:tcW w:w="1843" w:type="dxa"/>
          </w:tcPr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表述不清楚、有错误。</w:t>
            </w:r>
          </w:p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思路不清晰。</w:t>
            </w:r>
          </w:p>
          <w:p>
            <w:pPr>
              <w:pStyle w:val="2"/>
              <w:rPr>
                <w:rFonts w:hAnsi="宋体"/>
              </w:rPr>
            </w:pPr>
            <w:r>
              <w:rPr>
                <w:rFonts w:hint="eastAsia" w:hAnsi="宋体"/>
              </w:rPr>
              <w:t>不能够</w:t>
            </w:r>
            <w:r>
              <w:rPr>
                <w:rFonts w:hAnsi="宋体"/>
              </w:rPr>
              <w:t>清晰</w:t>
            </w:r>
            <w:r>
              <w:rPr>
                <w:rFonts w:hint="eastAsia" w:hAnsi="宋体"/>
              </w:rPr>
              <w:t>准确回答</w:t>
            </w:r>
            <w:r>
              <w:rPr>
                <w:rFonts w:hAnsi="宋体"/>
              </w:rPr>
              <w:t>相关问题</w:t>
            </w:r>
            <w:r>
              <w:rPr>
                <w:rFonts w:hint="eastAsia" w:hAnsi="宋体"/>
              </w:rPr>
              <w:t>。</w:t>
            </w:r>
          </w:p>
        </w:tc>
        <w:tc>
          <w:tcPr>
            <w:tcW w:w="673" w:type="dxa"/>
            <w:vAlign w:val="center"/>
          </w:tcPr>
          <w:p>
            <w:pPr>
              <w:pStyle w:val="2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100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00000000"/>
    <w:rsid w:val="277B5FFE"/>
    <w:rsid w:val="6D5A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2024-05-15T04:21:00Z</dcterms:created>
  <dc:creator>29097</dc:creator>
  <cp:lastModifiedBy>Feng Jun</cp:lastModifiedBy>
  <dcterms:modified xsi:type="dcterms:W3CDTF">2024-05-29T07:30:07Z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354D48CBB4174A11B68D00DD4282F61B_12</vt:lpwstr>
  </property>
</Properties>
</file>